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D46B2" w14:textId="7C3C1CB5" w:rsidR="003B64BE" w:rsidRPr="005241D2" w:rsidRDefault="00975564" w:rsidP="003B64BE">
      <w:pPr>
        <w:ind w:firstLineChars="0" w:firstLine="0"/>
        <w:rPr>
          <w:rFonts w:cs="Times New Roman"/>
          <w:sz w:val="32"/>
          <w:szCs w:val="32"/>
        </w:rPr>
      </w:pPr>
      <w:bookmarkStart w:id="0" w:name="_GoBack"/>
      <w:r>
        <w:rPr>
          <w:rFonts w:cs="Times New Roman"/>
          <w:b/>
          <w:bCs/>
          <w:sz w:val="32"/>
          <w:szCs w:val="32"/>
        </w:rPr>
        <w:t xml:space="preserve">Additional file </w:t>
      </w:r>
      <w:r w:rsidR="003B64BE" w:rsidRPr="005241D2">
        <w:rPr>
          <w:rFonts w:cs="Times New Roman"/>
          <w:b/>
          <w:bCs/>
          <w:sz w:val="32"/>
          <w:szCs w:val="32"/>
        </w:rPr>
        <w:t>for</w:t>
      </w:r>
    </w:p>
    <w:p w14:paraId="141DF7CE" w14:textId="77777777" w:rsidR="003B64BE" w:rsidRPr="005241D2" w:rsidRDefault="003B64BE" w:rsidP="003B64BE">
      <w:pPr>
        <w:ind w:firstLine="480"/>
        <w:rPr>
          <w:rFonts w:cs="Times New Roman"/>
          <w:szCs w:val="24"/>
        </w:rPr>
      </w:pPr>
    </w:p>
    <w:p w14:paraId="2435F65A" w14:textId="576D5707" w:rsidR="003B64BE" w:rsidRDefault="00EB54E9" w:rsidP="003B64BE">
      <w:pPr>
        <w:ind w:firstLineChars="0" w:firstLine="0"/>
        <w:rPr>
          <w:b/>
        </w:rPr>
      </w:pPr>
      <w:r w:rsidRPr="00EB54E9">
        <w:rPr>
          <w:b/>
        </w:rPr>
        <w:t xml:space="preserve">Effects of contact tracing and nucleic acid testing on the COVID-19 outbreak in </w:t>
      </w:r>
      <w:proofErr w:type="spellStart"/>
      <w:r w:rsidRPr="00EB54E9">
        <w:rPr>
          <w:b/>
        </w:rPr>
        <w:t>Zunyi</w:t>
      </w:r>
      <w:proofErr w:type="spellEnd"/>
      <w:r w:rsidRPr="00EB54E9">
        <w:rPr>
          <w:b/>
        </w:rPr>
        <w:t>, China: data-driven study using a branching process model</w:t>
      </w:r>
    </w:p>
    <w:p w14:paraId="18B07C97" w14:textId="77777777" w:rsidR="00EB54E9" w:rsidRPr="00C33EF3" w:rsidRDefault="00EB54E9" w:rsidP="003B64BE">
      <w:pPr>
        <w:ind w:firstLineChars="0" w:firstLine="0"/>
      </w:pPr>
    </w:p>
    <w:p w14:paraId="07511CAE" w14:textId="77777777" w:rsidR="00B555CE" w:rsidRDefault="00B555CE" w:rsidP="00B555CE">
      <w:pPr>
        <w:ind w:firstLineChars="0" w:firstLine="0"/>
      </w:pPr>
      <w:r>
        <w:t>Jun Feng</w:t>
      </w:r>
      <w:r>
        <w:rPr>
          <w:vertAlign w:val="superscript"/>
        </w:rPr>
        <w:t>1†</w:t>
      </w:r>
      <w:r>
        <w:t xml:space="preserve">, </w:t>
      </w:r>
      <w:proofErr w:type="spellStart"/>
      <w:r>
        <w:t>Wenlong</w:t>
      </w:r>
      <w:proofErr w:type="spellEnd"/>
      <w:r>
        <w:t xml:space="preserve"> Zhu</w:t>
      </w:r>
      <w:r>
        <w:rPr>
          <w:vertAlign w:val="superscript"/>
        </w:rPr>
        <w:t>2†</w:t>
      </w:r>
      <w:r>
        <w:t xml:space="preserve">, </w:t>
      </w:r>
      <w:proofErr w:type="spellStart"/>
      <w:r>
        <w:t>Xingui</w:t>
      </w:r>
      <w:proofErr w:type="spellEnd"/>
      <w:r>
        <w:t xml:space="preserve"> Ye</w:t>
      </w:r>
      <w:r>
        <w:rPr>
          <w:vertAlign w:val="superscript"/>
        </w:rPr>
        <w:t>1</w:t>
      </w:r>
      <w:r>
        <w:t xml:space="preserve">, </w:t>
      </w:r>
      <w:proofErr w:type="spellStart"/>
      <w:r>
        <w:t>Zhixi</w:t>
      </w:r>
      <w:proofErr w:type="spellEnd"/>
      <w:r>
        <w:t xml:space="preserve"> Liu</w:t>
      </w:r>
      <w:r>
        <w:rPr>
          <w:vertAlign w:val="superscript"/>
        </w:rPr>
        <w:t>2</w:t>
      </w:r>
      <w:r>
        <w:t>, Yue Zhu</w:t>
      </w:r>
      <w:r>
        <w:rPr>
          <w:vertAlign w:val="superscript"/>
        </w:rPr>
        <w:t>2</w:t>
      </w:r>
      <w:r>
        <w:t xml:space="preserve">, </w:t>
      </w:r>
      <w:proofErr w:type="spellStart"/>
      <w:r>
        <w:t>Qinyi</w:t>
      </w:r>
      <w:proofErr w:type="spellEnd"/>
      <w:r>
        <w:t xml:space="preserve"> Wu</w:t>
      </w:r>
      <w:r>
        <w:rPr>
          <w:vertAlign w:val="superscript"/>
        </w:rPr>
        <w:t>1</w:t>
      </w:r>
      <w:r>
        <w:t xml:space="preserve">, </w:t>
      </w:r>
      <w:proofErr w:type="spellStart"/>
      <w:r>
        <w:t>Guanghong</w:t>
      </w:r>
      <w:proofErr w:type="spellEnd"/>
      <w:r>
        <w:t xml:space="preserve"> Yang</w:t>
      </w:r>
      <w:r>
        <w:rPr>
          <w:vertAlign w:val="superscript"/>
        </w:rPr>
        <w:t>1*</w:t>
      </w:r>
      <w:r>
        <w:t xml:space="preserve">, </w:t>
      </w:r>
      <w:proofErr w:type="spellStart"/>
      <w:r>
        <w:t>Weibing</w:t>
      </w:r>
      <w:proofErr w:type="spellEnd"/>
      <w:r>
        <w:t xml:space="preserve"> Wang</w:t>
      </w:r>
      <w:r>
        <w:rPr>
          <w:vertAlign w:val="superscript"/>
        </w:rPr>
        <w:t>2, 3*</w:t>
      </w:r>
    </w:p>
    <w:p w14:paraId="4DC5F469" w14:textId="77777777" w:rsidR="00B555CE" w:rsidRDefault="00B555CE" w:rsidP="00B555CE">
      <w:pPr>
        <w:ind w:firstLineChars="0" w:firstLine="0"/>
      </w:pPr>
    </w:p>
    <w:p w14:paraId="3E3E38A3" w14:textId="49B58DCE" w:rsidR="00B555CE" w:rsidRDefault="00B555CE" w:rsidP="00B555CE">
      <w:pPr>
        <w:ind w:firstLineChars="0" w:firstLine="0"/>
      </w:pPr>
      <w:r>
        <w:t xml:space="preserve">1 </w:t>
      </w:r>
      <w:proofErr w:type="spellStart"/>
      <w:r>
        <w:t>Guizhou</w:t>
      </w:r>
      <w:proofErr w:type="spellEnd"/>
      <w:r>
        <w:t xml:space="preserve"> Provincial Center for Disease Control and Prevention, 73 Ba Ge Yan Road, Guiyang 550000, China.</w:t>
      </w:r>
    </w:p>
    <w:p w14:paraId="740F8C8B" w14:textId="77777777" w:rsidR="00B555CE" w:rsidRDefault="00B555CE" w:rsidP="00B555CE">
      <w:pPr>
        <w:ind w:firstLineChars="0" w:firstLine="0"/>
      </w:pPr>
      <w:r>
        <w:t xml:space="preserve">2 School of Public Health, Shanghai Institute of Infectious Disease and Biosecurity, </w:t>
      </w:r>
      <w:proofErr w:type="spellStart"/>
      <w:r>
        <w:t>Fudan</w:t>
      </w:r>
      <w:proofErr w:type="spellEnd"/>
      <w:r>
        <w:t xml:space="preserve"> University, 138 Yi </w:t>
      </w:r>
      <w:proofErr w:type="spellStart"/>
      <w:r>
        <w:t>Xue</w:t>
      </w:r>
      <w:proofErr w:type="spellEnd"/>
      <w:r>
        <w:t xml:space="preserve"> Yuan Road, Shanghai 200032, China.</w:t>
      </w:r>
    </w:p>
    <w:p w14:paraId="138FADB4" w14:textId="77777777" w:rsidR="00B555CE" w:rsidRDefault="00B555CE" w:rsidP="00B555CE">
      <w:pPr>
        <w:ind w:firstLineChars="0" w:firstLine="0"/>
      </w:pPr>
      <w:r>
        <w:t xml:space="preserve">3 Key Laboratory of Public Health Safety of Ministry of Education, </w:t>
      </w:r>
      <w:proofErr w:type="spellStart"/>
      <w:r>
        <w:t>Fudan</w:t>
      </w:r>
      <w:proofErr w:type="spellEnd"/>
      <w:r>
        <w:t xml:space="preserve"> University, 138 Yi </w:t>
      </w:r>
      <w:proofErr w:type="spellStart"/>
      <w:r>
        <w:t>Xue</w:t>
      </w:r>
      <w:proofErr w:type="spellEnd"/>
      <w:r>
        <w:t xml:space="preserve"> Yuan Road, Shanghai 200032, China.</w:t>
      </w:r>
    </w:p>
    <w:p w14:paraId="0A0799F3" w14:textId="77777777" w:rsidR="00B555CE" w:rsidRDefault="00B555CE" w:rsidP="00B555CE">
      <w:pPr>
        <w:ind w:firstLineChars="0" w:firstLine="0"/>
      </w:pPr>
    </w:p>
    <w:p w14:paraId="60A9C4A9" w14:textId="77777777" w:rsidR="00B555CE" w:rsidRDefault="00B555CE" w:rsidP="00B555CE">
      <w:pPr>
        <w:ind w:firstLineChars="0" w:firstLine="0"/>
      </w:pPr>
      <w:r>
        <w:t>† These authors contributed equally to this work.</w:t>
      </w:r>
    </w:p>
    <w:p w14:paraId="6BEA68E0" w14:textId="77777777" w:rsidR="00B555CE" w:rsidRDefault="00B555CE" w:rsidP="00B555CE">
      <w:pPr>
        <w:ind w:firstLineChars="0" w:firstLine="0"/>
      </w:pPr>
    </w:p>
    <w:p w14:paraId="1AC63F48" w14:textId="77777777" w:rsidR="00B555CE" w:rsidRDefault="00B555CE" w:rsidP="00B555CE">
      <w:pPr>
        <w:ind w:firstLineChars="0" w:firstLine="0"/>
      </w:pPr>
      <w:r>
        <w:t>* Corresponding authors:</w:t>
      </w:r>
    </w:p>
    <w:p w14:paraId="427661D5" w14:textId="77777777" w:rsidR="00B555CE" w:rsidRDefault="00B555CE" w:rsidP="00B555CE">
      <w:pPr>
        <w:ind w:firstLineChars="0" w:firstLine="0"/>
      </w:pPr>
      <w:r>
        <w:t xml:space="preserve">Dr. </w:t>
      </w:r>
      <w:proofErr w:type="spellStart"/>
      <w:r>
        <w:t>Guanghong</w:t>
      </w:r>
      <w:proofErr w:type="spellEnd"/>
      <w:r>
        <w:t xml:space="preserve"> Yang</w:t>
      </w:r>
    </w:p>
    <w:p w14:paraId="5293F674" w14:textId="77777777" w:rsidR="00B555CE" w:rsidRDefault="00B555CE" w:rsidP="00B555CE">
      <w:pPr>
        <w:ind w:firstLineChars="0" w:firstLine="0"/>
      </w:pPr>
      <w:proofErr w:type="spellStart"/>
      <w:r>
        <w:t>Guizhou</w:t>
      </w:r>
      <w:proofErr w:type="spellEnd"/>
      <w:r>
        <w:t xml:space="preserve"> Provincial Center for Disease Control and Prevention, 73 Ba Ge Yan Road, Guiyang 550004, China (e-mail: ghyang_gzmu@outlook.com).</w:t>
      </w:r>
    </w:p>
    <w:p w14:paraId="1162A453" w14:textId="77777777" w:rsidR="00B555CE" w:rsidRDefault="00B555CE" w:rsidP="00B555CE">
      <w:pPr>
        <w:ind w:firstLineChars="0" w:firstLine="0"/>
      </w:pPr>
      <w:r>
        <w:t xml:space="preserve">Dr. </w:t>
      </w:r>
      <w:proofErr w:type="spellStart"/>
      <w:r>
        <w:t>Weibing</w:t>
      </w:r>
      <w:proofErr w:type="spellEnd"/>
      <w:r>
        <w:t xml:space="preserve"> Wang</w:t>
      </w:r>
    </w:p>
    <w:p w14:paraId="162D0BA1" w14:textId="73D47859" w:rsidR="003B64BE" w:rsidRDefault="00B555CE" w:rsidP="00B555CE">
      <w:pPr>
        <w:ind w:firstLineChars="0" w:firstLine="0"/>
      </w:pPr>
      <w:r>
        <w:t xml:space="preserve">School of Public Health, Shanghai Institute of Infectious Disease and Biosecurity, Key Laboratory of Public Health Safety of Ministry of Education, </w:t>
      </w:r>
      <w:proofErr w:type="spellStart"/>
      <w:r>
        <w:t>Fudan</w:t>
      </w:r>
      <w:proofErr w:type="spellEnd"/>
      <w:r>
        <w:t xml:space="preserve"> University, 138 Yi </w:t>
      </w:r>
      <w:proofErr w:type="spellStart"/>
      <w:r>
        <w:t>Xue</w:t>
      </w:r>
      <w:proofErr w:type="spellEnd"/>
      <w:r>
        <w:t xml:space="preserve"> Yuan Road, Shanghai 200032, China (e-mail: </w:t>
      </w:r>
      <w:r w:rsidRPr="00B555CE">
        <w:t>wwb@fudan.edu.cn</w:t>
      </w:r>
      <w:r>
        <w:t>).</w:t>
      </w:r>
    </w:p>
    <w:p w14:paraId="4972FE78" w14:textId="77777777" w:rsidR="00B555CE" w:rsidRPr="00B555CE" w:rsidRDefault="00B555CE" w:rsidP="00B555CE">
      <w:pPr>
        <w:ind w:firstLineChars="0" w:firstLine="0"/>
      </w:pPr>
    </w:p>
    <w:p w14:paraId="5923E3AC" w14:textId="77777777" w:rsidR="003B64BE" w:rsidRPr="00A069C7" w:rsidRDefault="003B64BE" w:rsidP="003B64BE">
      <w:pPr>
        <w:ind w:firstLineChars="0" w:firstLine="0"/>
        <w:rPr>
          <w:rFonts w:cs="Times New Roman"/>
          <w:b/>
          <w:bCs/>
          <w:szCs w:val="24"/>
        </w:rPr>
      </w:pPr>
      <w:r w:rsidRPr="005241D2">
        <w:rPr>
          <w:rFonts w:cs="Times New Roman" w:hint="eastAsia"/>
          <w:b/>
          <w:bCs/>
          <w:szCs w:val="24"/>
        </w:rPr>
        <w:t>This</w:t>
      </w:r>
      <w:r w:rsidRPr="005241D2">
        <w:rPr>
          <w:rFonts w:cs="Times New Roman"/>
          <w:b/>
          <w:bCs/>
          <w:szCs w:val="24"/>
        </w:rPr>
        <w:t xml:space="preserve"> </w:t>
      </w:r>
      <w:r w:rsidRPr="005241D2">
        <w:rPr>
          <w:rFonts w:cs="Times New Roman" w:hint="eastAsia"/>
          <w:b/>
          <w:bCs/>
          <w:szCs w:val="24"/>
        </w:rPr>
        <w:t>file</w:t>
      </w:r>
      <w:r w:rsidRPr="005241D2">
        <w:rPr>
          <w:rFonts w:cs="Times New Roman"/>
          <w:b/>
          <w:bCs/>
          <w:color w:val="000000" w:themeColor="text1"/>
          <w:kern w:val="0"/>
          <w:szCs w:val="24"/>
        </w:rPr>
        <w:t xml:space="preserve"> </w:t>
      </w:r>
      <w:r w:rsidRPr="005241D2">
        <w:rPr>
          <w:rFonts w:cs="Times New Roman"/>
          <w:b/>
          <w:bCs/>
          <w:szCs w:val="24"/>
        </w:rPr>
        <w:t>includes:</w:t>
      </w:r>
    </w:p>
    <w:p w14:paraId="50E22290" w14:textId="0D860090" w:rsidR="003B64BE" w:rsidRDefault="003B64BE" w:rsidP="003B64BE">
      <w:pPr>
        <w:ind w:firstLine="480"/>
        <w:rPr>
          <w:rFonts w:cs="Times New Roman"/>
          <w:szCs w:val="24"/>
        </w:rPr>
      </w:pPr>
      <w:r>
        <w:rPr>
          <w:rFonts w:cs="Times New Roman" w:hint="eastAsia"/>
          <w:szCs w:val="24"/>
        </w:rPr>
        <w:t>T</w:t>
      </w:r>
      <w:r>
        <w:rPr>
          <w:rFonts w:cs="Times New Roman"/>
          <w:szCs w:val="24"/>
        </w:rPr>
        <w:t>able S</w:t>
      </w:r>
      <w:r w:rsidR="000F631B">
        <w:rPr>
          <w:rFonts w:cs="Times New Roman"/>
          <w:szCs w:val="24"/>
        </w:rPr>
        <w:t>1</w:t>
      </w:r>
    </w:p>
    <w:p w14:paraId="5419D685" w14:textId="45A8668D" w:rsidR="00ED3326" w:rsidRDefault="003B64BE" w:rsidP="00EB54E9">
      <w:pPr>
        <w:ind w:firstLine="480"/>
        <w:rPr>
          <w:rFonts w:cs="Times New Roman"/>
          <w:szCs w:val="24"/>
        </w:rPr>
      </w:pPr>
      <w:r>
        <w:rPr>
          <w:rFonts w:cs="Times New Roman" w:hint="eastAsia"/>
          <w:szCs w:val="24"/>
        </w:rPr>
        <w:lastRenderedPageBreak/>
        <w:t>F</w:t>
      </w:r>
      <w:r>
        <w:rPr>
          <w:rFonts w:cs="Times New Roman"/>
          <w:szCs w:val="24"/>
        </w:rPr>
        <w:t>igure S</w:t>
      </w:r>
      <w:r w:rsidR="000F631B">
        <w:rPr>
          <w:rFonts w:cs="Times New Roman"/>
          <w:szCs w:val="24"/>
        </w:rPr>
        <w:t>1</w:t>
      </w:r>
      <w:r>
        <w:rPr>
          <w:rFonts w:cs="Times New Roman"/>
          <w:szCs w:val="24"/>
        </w:rPr>
        <w:t xml:space="preserve"> to Figure S</w:t>
      </w:r>
      <w:r w:rsidR="000F631B">
        <w:rPr>
          <w:rFonts w:cs="Times New Roman"/>
          <w:szCs w:val="24"/>
        </w:rPr>
        <w:t>3</w:t>
      </w:r>
      <w:r w:rsidR="00ED3326">
        <w:rPr>
          <w:rFonts w:cs="Times New Roman"/>
          <w:szCs w:val="24"/>
        </w:rPr>
        <w:br w:type="page"/>
      </w:r>
    </w:p>
    <w:p w14:paraId="2E7E61B0" w14:textId="3A392F99" w:rsidR="00AD309B" w:rsidRDefault="00AD309B" w:rsidP="00EF67E5">
      <w:pPr>
        <w:pStyle w:val="Caption"/>
      </w:pPr>
      <w:r>
        <w:lastRenderedPageBreak/>
        <w:t>Table S</w:t>
      </w:r>
      <w:fldSimple w:instr=" SEQ Table_S \* ARABIC ">
        <w:r>
          <w:rPr>
            <w:noProof/>
          </w:rPr>
          <w:t>1</w:t>
        </w:r>
      </w:fldSimple>
      <w:r>
        <w:rPr>
          <w:rFonts w:hint="eastAsia"/>
        </w:rPr>
        <w:t>.</w:t>
      </w:r>
      <w:r w:rsidR="00EF67E5">
        <w:t xml:space="preserve"> </w:t>
      </w:r>
      <w:r w:rsidR="007F0576" w:rsidRPr="009C2DBE">
        <w:t xml:space="preserve">Initial baseline values and values used in </w:t>
      </w:r>
      <w:r w:rsidR="007F0576" w:rsidRPr="00007721">
        <w:t xml:space="preserve">the </w:t>
      </w:r>
      <w:r w:rsidR="007F0576" w:rsidRPr="009C2DBE">
        <w:t xml:space="preserve">sensitivity analysis </w:t>
      </w:r>
      <w:r w:rsidR="007F0576" w:rsidRPr="00007721">
        <w:t xml:space="preserve">of </w:t>
      </w:r>
      <w:r w:rsidR="007F0576" w:rsidRPr="009C2DBE">
        <w:t>the branching process model.</w:t>
      </w:r>
    </w:p>
    <w:tbl>
      <w:tblPr>
        <w:tblW w:w="8448" w:type="dxa"/>
        <w:jc w:val="center"/>
        <w:tblLayout w:type="fixed"/>
        <w:tblLook w:val="04A0" w:firstRow="1" w:lastRow="0" w:firstColumn="1" w:lastColumn="0" w:noHBand="0" w:noVBand="1"/>
      </w:tblPr>
      <w:tblGrid>
        <w:gridCol w:w="3261"/>
        <w:gridCol w:w="2245"/>
        <w:gridCol w:w="1624"/>
        <w:gridCol w:w="1318"/>
      </w:tblGrid>
      <w:tr w:rsidR="00ED3326" w:rsidRPr="00AD309B" w14:paraId="7DE1FDE8" w14:textId="77777777" w:rsidTr="00D755E6">
        <w:trPr>
          <w:trHeight w:val="285"/>
          <w:jc w:val="center"/>
        </w:trPr>
        <w:tc>
          <w:tcPr>
            <w:tcW w:w="3261" w:type="dxa"/>
            <w:tcBorders>
              <w:top w:val="single" w:sz="4" w:space="0" w:color="auto"/>
              <w:left w:val="nil"/>
              <w:bottom w:val="single" w:sz="4" w:space="0" w:color="auto"/>
              <w:right w:val="nil"/>
            </w:tcBorders>
            <w:shd w:val="clear" w:color="auto" w:fill="auto"/>
            <w:noWrap/>
            <w:vAlign w:val="center"/>
            <w:hideMark/>
          </w:tcPr>
          <w:p w14:paraId="6112CD31" w14:textId="77777777" w:rsidR="00AD309B" w:rsidRPr="00AD309B" w:rsidRDefault="00AD309B" w:rsidP="00D755E6">
            <w:pPr>
              <w:widowControl/>
              <w:spacing w:line="240" w:lineRule="auto"/>
              <w:ind w:firstLineChars="0" w:firstLine="0"/>
              <w:jc w:val="left"/>
              <w:rPr>
                <w:rFonts w:eastAsia="DengXian" w:cs="Times New Roman"/>
                <w:b/>
                <w:bCs/>
                <w:color w:val="000000"/>
                <w:kern w:val="0"/>
                <w:sz w:val="20"/>
                <w:szCs w:val="20"/>
              </w:rPr>
            </w:pPr>
            <w:r w:rsidRPr="00AD309B">
              <w:rPr>
                <w:rFonts w:eastAsia="DengXian" w:cs="Times New Roman"/>
                <w:b/>
                <w:bCs/>
                <w:color w:val="000000"/>
                <w:kern w:val="0"/>
                <w:sz w:val="20"/>
                <w:szCs w:val="20"/>
              </w:rPr>
              <w:t>Parameters</w:t>
            </w:r>
          </w:p>
        </w:tc>
        <w:tc>
          <w:tcPr>
            <w:tcW w:w="2245" w:type="dxa"/>
            <w:tcBorders>
              <w:top w:val="single" w:sz="4" w:space="0" w:color="auto"/>
              <w:left w:val="nil"/>
              <w:bottom w:val="single" w:sz="4" w:space="0" w:color="auto"/>
              <w:right w:val="nil"/>
            </w:tcBorders>
            <w:shd w:val="clear" w:color="auto" w:fill="auto"/>
            <w:noWrap/>
            <w:vAlign w:val="center"/>
            <w:hideMark/>
          </w:tcPr>
          <w:p w14:paraId="0B96AE59" w14:textId="77777777" w:rsidR="00ED3326" w:rsidRDefault="00AD309B" w:rsidP="00D755E6">
            <w:pPr>
              <w:widowControl/>
              <w:spacing w:line="240" w:lineRule="auto"/>
              <w:ind w:firstLineChars="0" w:firstLine="0"/>
              <w:jc w:val="left"/>
              <w:rPr>
                <w:rFonts w:eastAsia="DengXian" w:cs="Times New Roman"/>
                <w:b/>
                <w:bCs/>
                <w:color w:val="000000"/>
                <w:kern w:val="0"/>
                <w:sz w:val="20"/>
                <w:szCs w:val="20"/>
              </w:rPr>
            </w:pPr>
            <w:r w:rsidRPr="00AD309B">
              <w:rPr>
                <w:rFonts w:eastAsia="DengXian" w:cs="Times New Roman"/>
                <w:b/>
                <w:bCs/>
                <w:color w:val="000000"/>
                <w:kern w:val="0"/>
                <w:sz w:val="20"/>
                <w:szCs w:val="20"/>
              </w:rPr>
              <w:t>Initial value/</w:t>
            </w:r>
          </w:p>
          <w:p w14:paraId="2956A985" w14:textId="028035A5" w:rsidR="00AD309B" w:rsidRPr="00AD309B" w:rsidRDefault="00AD309B" w:rsidP="00D755E6">
            <w:pPr>
              <w:widowControl/>
              <w:spacing w:line="240" w:lineRule="auto"/>
              <w:ind w:firstLineChars="0" w:firstLine="0"/>
              <w:jc w:val="left"/>
              <w:rPr>
                <w:rFonts w:eastAsia="DengXian" w:cs="Times New Roman"/>
                <w:b/>
                <w:bCs/>
                <w:color w:val="000000"/>
                <w:kern w:val="0"/>
                <w:sz w:val="20"/>
                <w:szCs w:val="20"/>
              </w:rPr>
            </w:pPr>
            <w:r w:rsidRPr="00AD309B">
              <w:rPr>
                <w:rFonts w:eastAsia="DengXian" w:cs="Times New Roman"/>
                <w:b/>
                <w:bCs/>
                <w:color w:val="000000"/>
                <w:kern w:val="0"/>
                <w:sz w:val="20"/>
                <w:szCs w:val="20"/>
              </w:rPr>
              <w:t>distribution</w:t>
            </w:r>
          </w:p>
        </w:tc>
        <w:tc>
          <w:tcPr>
            <w:tcW w:w="1624" w:type="dxa"/>
            <w:tcBorders>
              <w:top w:val="single" w:sz="4" w:space="0" w:color="auto"/>
              <w:left w:val="nil"/>
              <w:bottom w:val="single" w:sz="4" w:space="0" w:color="auto"/>
              <w:right w:val="nil"/>
            </w:tcBorders>
            <w:shd w:val="clear" w:color="auto" w:fill="auto"/>
            <w:noWrap/>
            <w:vAlign w:val="center"/>
            <w:hideMark/>
          </w:tcPr>
          <w:p w14:paraId="7CB20930" w14:textId="48FF6524" w:rsidR="00AD309B" w:rsidRPr="00AD309B" w:rsidRDefault="00AD309B" w:rsidP="00D755E6">
            <w:pPr>
              <w:widowControl/>
              <w:spacing w:line="240" w:lineRule="auto"/>
              <w:ind w:firstLineChars="0" w:firstLine="0"/>
              <w:jc w:val="left"/>
              <w:rPr>
                <w:rFonts w:eastAsia="DengXian" w:cs="Times New Roman"/>
                <w:b/>
                <w:bCs/>
                <w:color w:val="000000"/>
                <w:kern w:val="0"/>
                <w:sz w:val="20"/>
                <w:szCs w:val="20"/>
              </w:rPr>
            </w:pPr>
            <w:r w:rsidRPr="00AD309B">
              <w:rPr>
                <w:rFonts w:eastAsia="DengXian" w:cs="Times New Roman"/>
                <w:b/>
                <w:bCs/>
                <w:color w:val="000000"/>
                <w:kern w:val="0"/>
                <w:sz w:val="20"/>
                <w:szCs w:val="20"/>
              </w:rPr>
              <w:t>Sensitivity analyses</w:t>
            </w:r>
          </w:p>
        </w:tc>
        <w:tc>
          <w:tcPr>
            <w:tcW w:w="1318" w:type="dxa"/>
            <w:tcBorders>
              <w:top w:val="single" w:sz="4" w:space="0" w:color="auto"/>
              <w:left w:val="nil"/>
              <w:bottom w:val="single" w:sz="4" w:space="0" w:color="auto"/>
              <w:right w:val="nil"/>
            </w:tcBorders>
            <w:shd w:val="clear" w:color="auto" w:fill="auto"/>
            <w:noWrap/>
            <w:vAlign w:val="center"/>
            <w:hideMark/>
          </w:tcPr>
          <w:p w14:paraId="55176747" w14:textId="4A4DCF9C" w:rsidR="00AD309B" w:rsidRPr="00AD309B" w:rsidRDefault="00AD309B" w:rsidP="00D755E6">
            <w:pPr>
              <w:widowControl/>
              <w:spacing w:line="240" w:lineRule="auto"/>
              <w:ind w:firstLineChars="0" w:firstLine="0"/>
              <w:jc w:val="left"/>
              <w:rPr>
                <w:rFonts w:eastAsia="DengXian" w:cs="Times New Roman"/>
                <w:b/>
                <w:bCs/>
                <w:color w:val="000000"/>
                <w:kern w:val="0"/>
                <w:sz w:val="20"/>
                <w:szCs w:val="20"/>
              </w:rPr>
            </w:pPr>
            <w:r w:rsidRPr="00AD309B">
              <w:rPr>
                <w:rFonts w:eastAsia="DengXian" w:cs="Times New Roman"/>
                <w:b/>
                <w:bCs/>
                <w:color w:val="000000"/>
                <w:kern w:val="0"/>
                <w:sz w:val="20"/>
                <w:szCs w:val="20"/>
              </w:rPr>
              <w:t>Source</w:t>
            </w:r>
            <w:r w:rsidR="00916522">
              <w:rPr>
                <w:rFonts w:eastAsia="DengXian" w:cs="Times New Roman"/>
                <w:b/>
                <w:bCs/>
                <w:color w:val="000000"/>
                <w:kern w:val="0"/>
                <w:sz w:val="20"/>
                <w:szCs w:val="20"/>
              </w:rPr>
              <w:t xml:space="preserve"> of initial value</w:t>
            </w:r>
          </w:p>
        </w:tc>
      </w:tr>
      <w:tr w:rsidR="00D755E6" w:rsidRPr="00AD309B" w14:paraId="667E24D0" w14:textId="77777777" w:rsidTr="00D755E6">
        <w:trPr>
          <w:trHeight w:val="510"/>
          <w:jc w:val="center"/>
        </w:trPr>
        <w:tc>
          <w:tcPr>
            <w:tcW w:w="3261" w:type="dxa"/>
            <w:tcBorders>
              <w:top w:val="nil"/>
              <w:left w:val="nil"/>
              <w:bottom w:val="nil"/>
              <w:right w:val="nil"/>
            </w:tcBorders>
            <w:shd w:val="clear" w:color="auto" w:fill="auto"/>
            <w:noWrap/>
            <w:hideMark/>
          </w:tcPr>
          <w:p w14:paraId="61D6BBCB" w14:textId="4BC91B98"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Incubation period</w:t>
            </w:r>
          </w:p>
        </w:tc>
        <w:tc>
          <w:tcPr>
            <w:tcW w:w="2245" w:type="dxa"/>
            <w:tcBorders>
              <w:top w:val="nil"/>
              <w:left w:val="nil"/>
              <w:bottom w:val="nil"/>
              <w:right w:val="nil"/>
            </w:tcBorders>
            <w:shd w:val="clear" w:color="auto" w:fill="auto"/>
            <w:hideMark/>
          </w:tcPr>
          <w:p w14:paraId="612BB091"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Log</w:t>
            </w:r>
            <w:r w:rsidRPr="00007721">
              <w:rPr>
                <w:rFonts w:eastAsia="DengXian" w:cs="Times New Roman"/>
                <w:color w:val="000000"/>
                <w:kern w:val="0"/>
                <w:sz w:val="20"/>
                <w:szCs w:val="20"/>
              </w:rPr>
              <w:t>-</w:t>
            </w:r>
            <w:r w:rsidRPr="009C2DBE">
              <w:rPr>
                <w:rFonts w:eastAsia="DengXian" w:cs="Times New Roman"/>
                <w:color w:val="000000"/>
                <w:kern w:val="0"/>
                <w:sz w:val="20"/>
                <w:szCs w:val="20"/>
              </w:rPr>
              <w:t>normal distribution</w:t>
            </w:r>
          </w:p>
          <w:p w14:paraId="05EF472C" w14:textId="64218DCE"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 xml:space="preserve">Mean=4.4, </w:t>
            </w:r>
            <w:proofErr w:type="spellStart"/>
            <w:r w:rsidRPr="009C2DBE">
              <w:rPr>
                <w:rFonts w:eastAsia="DengXian" w:cs="Times New Roman"/>
                <w:color w:val="000000"/>
                <w:kern w:val="0"/>
                <w:sz w:val="20"/>
                <w:szCs w:val="20"/>
              </w:rPr>
              <w:t>sd</w:t>
            </w:r>
            <w:proofErr w:type="spellEnd"/>
            <w:r w:rsidRPr="009C2DBE">
              <w:rPr>
                <w:rFonts w:eastAsia="DengXian" w:cs="Times New Roman"/>
                <w:color w:val="000000"/>
                <w:kern w:val="0"/>
                <w:sz w:val="20"/>
                <w:szCs w:val="20"/>
              </w:rPr>
              <w:t>=1.9</w:t>
            </w:r>
          </w:p>
        </w:tc>
        <w:tc>
          <w:tcPr>
            <w:tcW w:w="1624" w:type="dxa"/>
            <w:tcBorders>
              <w:top w:val="nil"/>
              <w:left w:val="nil"/>
              <w:bottom w:val="nil"/>
              <w:right w:val="nil"/>
            </w:tcBorders>
            <w:shd w:val="clear" w:color="auto" w:fill="auto"/>
            <w:hideMark/>
          </w:tcPr>
          <w:p w14:paraId="0F9256F6"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Mean: 3 to 10</w:t>
            </w:r>
          </w:p>
          <w:p w14:paraId="478A1017" w14:textId="7C1ECB65"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difference=1</w:t>
            </w:r>
          </w:p>
        </w:tc>
        <w:tc>
          <w:tcPr>
            <w:tcW w:w="1318" w:type="dxa"/>
            <w:tcBorders>
              <w:top w:val="nil"/>
              <w:left w:val="nil"/>
              <w:bottom w:val="nil"/>
              <w:right w:val="nil"/>
            </w:tcBorders>
            <w:shd w:val="clear" w:color="auto" w:fill="auto"/>
            <w:noWrap/>
            <w:hideMark/>
          </w:tcPr>
          <w:p w14:paraId="16982989" w14:textId="65089B41"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Ref</w:t>
            </w:r>
            <w:r>
              <w:rPr>
                <w:rFonts w:eastAsia="DengXian" w:cs="Times New Roman"/>
                <w:color w:val="000000"/>
                <w:kern w:val="0"/>
                <w:sz w:val="20"/>
                <w:szCs w:val="20"/>
              </w:rPr>
              <w:t xml:space="preserve"> </w:t>
            </w:r>
            <w:r w:rsidR="00AE36B7">
              <w:rPr>
                <w:rFonts w:eastAsia="DengXian" w:cs="Times New Roman"/>
                <w:color w:val="000000"/>
                <w:kern w:val="0"/>
                <w:sz w:val="20"/>
                <w:szCs w:val="20"/>
              </w:rPr>
              <w:t>[26]</w:t>
            </w:r>
          </w:p>
        </w:tc>
      </w:tr>
      <w:tr w:rsidR="00D755E6" w:rsidRPr="00AD309B" w14:paraId="0A00E47F" w14:textId="77777777" w:rsidTr="00D755E6">
        <w:trPr>
          <w:trHeight w:val="510"/>
          <w:jc w:val="center"/>
        </w:trPr>
        <w:tc>
          <w:tcPr>
            <w:tcW w:w="3261" w:type="dxa"/>
            <w:tcBorders>
              <w:top w:val="nil"/>
              <w:left w:val="nil"/>
              <w:bottom w:val="nil"/>
              <w:right w:val="nil"/>
            </w:tcBorders>
            <w:shd w:val="clear" w:color="auto" w:fill="auto"/>
            <w:noWrap/>
            <w:hideMark/>
          </w:tcPr>
          <w:p w14:paraId="10573AAC" w14:textId="48213AAB"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007721">
              <w:rPr>
                <w:rFonts w:eastAsia="DengXian" w:cs="Times New Roman"/>
                <w:color w:val="000000"/>
                <w:kern w:val="0"/>
                <w:sz w:val="20"/>
                <w:szCs w:val="20"/>
              </w:rPr>
              <w:t xml:space="preserve">Time </w:t>
            </w:r>
            <w:r w:rsidRPr="009C2DBE">
              <w:rPr>
                <w:rFonts w:eastAsia="DengXian" w:cs="Times New Roman"/>
                <w:color w:val="000000"/>
                <w:kern w:val="0"/>
                <w:sz w:val="20"/>
                <w:szCs w:val="20"/>
              </w:rPr>
              <w:t>from symptom onset to isolation</w:t>
            </w:r>
          </w:p>
        </w:tc>
        <w:tc>
          <w:tcPr>
            <w:tcW w:w="2245" w:type="dxa"/>
            <w:tcBorders>
              <w:top w:val="nil"/>
              <w:left w:val="nil"/>
              <w:bottom w:val="nil"/>
              <w:right w:val="nil"/>
            </w:tcBorders>
            <w:shd w:val="clear" w:color="auto" w:fill="auto"/>
            <w:hideMark/>
          </w:tcPr>
          <w:p w14:paraId="20ECECCE"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Weibull distribution</w:t>
            </w:r>
          </w:p>
          <w:p w14:paraId="7D729CAA" w14:textId="3C455CEC"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Shape=1, scale=1</w:t>
            </w:r>
          </w:p>
        </w:tc>
        <w:tc>
          <w:tcPr>
            <w:tcW w:w="1624" w:type="dxa"/>
            <w:tcBorders>
              <w:top w:val="nil"/>
              <w:left w:val="nil"/>
              <w:bottom w:val="nil"/>
              <w:right w:val="nil"/>
            </w:tcBorders>
            <w:shd w:val="clear" w:color="auto" w:fill="auto"/>
            <w:noWrap/>
            <w:hideMark/>
          </w:tcPr>
          <w:p w14:paraId="30F13133" w14:textId="5062C25D"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w:t>
            </w:r>
          </w:p>
        </w:tc>
        <w:tc>
          <w:tcPr>
            <w:tcW w:w="1318" w:type="dxa"/>
            <w:tcBorders>
              <w:top w:val="nil"/>
              <w:left w:val="nil"/>
              <w:bottom w:val="nil"/>
              <w:right w:val="nil"/>
            </w:tcBorders>
            <w:shd w:val="clear" w:color="auto" w:fill="auto"/>
            <w:noWrap/>
            <w:hideMark/>
          </w:tcPr>
          <w:p w14:paraId="2FF94CB7"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w:t>
            </w:r>
          </w:p>
        </w:tc>
      </w:tr>
      <w:tr w:rsidR="00D755E6" w:rsidRPr="00AD309B" w14:paraId="1FB34735" w14:textId="77777777" w:rsidTr="00D755E6">
        <w:trPr>
          <w:trHeight w:val="510"/>
          <w:jc w:val="center"/>
        </w:trPr>
        <w:tc>
          <w:tcPr>
            <w:tcW w:w="3261" w:type="dxa"/>
            <w:tcBorders>
              <w:top w:val="nil"/>
              <w:left w:val="nil"/>
              <w:bottom w:val="nil"/>
              <w:right w:val="nil"/>
            </w:tcBorders>
            <w:shd w:val="clear" w:color="auto" w:fill="auto"/>
            <w:noWrap/>
            <w:hideMark/>
          </w:tcPr>
          <w:p w14:paraId="5F4A91B5" w14:textId="35EF7AF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 xml:space="preserve">Undetectable window </w:t>
            </w:r>
          </w:p>
        </w:tc>
        <w:tc>
          <w:tcPr>
            <w:tcW w:w="2245" w:type="dxa"/>
            <w:tcBorders>
              <w:top w:val="nil"/>
              <w:left w:val="nil"/>
              <w:bottom w:val="nil"/>
              <w:right w:val="nil"/>
            </w:tcBorders>
            <w:shd w:val="clear" w:color="auto" w:fill="auto"/>
            <w:hideMark/>
          </w:tcPr>
          <w:p w14:paraId="0E9CCBEC"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Normal distribution&gt;0</w:t>
            </w:r>
          </w:p>
          <w:p w14:paraId="4AC4C816" w14:textId="3047D5C2"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 xml:space="preserve">Mean=2, </w:t>
            </w:r>
            <w:proofErr w:type="spellStart"/>
            <w:r w:rsidRPr="009C2DBE">
              <w:rPr>
                <w:rFonts w:eastAsia="DengXian" w:cs="Times New Roman"/>
                <w:color w:val="000000"/>
                <w:kern w:val="0"/>
                <w:sz w:val="20"/>
                <w:szCs w:val="20"/>
              </w:rPr>
              <w:t>sd</w:t>
            </w:r>
            <w:proofErr w:type="spellEnd"/>
            <w:r w:rsidRPr="009C2DBE">
              <w:rPr>
                <w:rFonts w:eastAsia="DengXian" w:cs="Times New Roman"/>
                <w:color w:val="000000"/>
                <w:kern w:val="0"/>
                <w:sz w:val="20"/>
                <w:szCs w:val="20"/>
              </w:rPr>
              <w:t>=1</w:t>
            </w:r>
          </w:p>
        </w:tc>
        <w:tc>
          <w:tcPr>
            <w:tcW w:w="1624" w:type="dxa"/>
            <w:tcBorders>
              <w:top w:val="nil"/>
              <w:left w:val="nil"/>
              <w:bottom w:val="nil"/>
              <w:right w:val="nil"/>
            </w:tcBorders>
            <w:shd w:val="clear" w:color="auto" w:fill="auto"/>
            <w:noWrap/>
            <w:hideMark/>
          </w:tcPr>
          <w:p w14:paraId="7A3CCD14" w14:textId="0993812F"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w:t>
            </w:r>
          </w:p>
        </w:tc>
        <w:tc>
          <w:tcPr>
            <w:tcW w:w="1318" w:type="dxa"/>
            <w:tcBorders>
              <w:top w:val="nil"/>
              <w:left w:val="nil"/>
              <w:bottom w:val="nil"/>
              <w:right w:val="nil"/>
            </w:tcBorders>
            <w:shd w:val="clear" w:color="auto" w:fill="auto"/>
            <w:noWrap/>
            <w:hideMark/>
          </w:tcPr>
          <w:p w14:paraId="09947759" w14:textId="418F039F"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 Ref</w:t>
            </w:r>
            <w:r>
              <w:rPr>
                <w:rFonts w:eastAsia="DengXian" w:cs="Times New Roman"/>
                <w:color w:val="000000"/>
                <w:kern w:val="0"/>
                <w:sz w:val="20"/>
                <w:szCs w:val="20"/>
              </w:rPr>
              <w:t xml:space="preserve"> </w:t>
            </w:r>
            <w:r w:rsidR="00AE36B7">
              <w:rPr>
                <w:rFonts w:eastAsia="DengXian" w:cs="Times New Roman"/>
                <w:color w:val="000000"/>
                <w:kern w:val="0"/>
                <w:sz w:val="20"/>
                <w:szCs w:val="20"/>
              </w:rPr>
              <w:t>[28]</w:t>
            </w:r>
          </w:p>
        </w:tc>
      </w:tr>
      <w:tr w:rsidR="00D755E6" w:rsidRPr="00AD309B" w14:paraId="3D5509A6" w14:textId="77777777" w:rsidTr="00D755E6">
        <w:trPr>
          <w:trHeight w:val="285"/>
          <w:jc w:val="center"/>
        </w:trPr>
        <w:tc>
          <w:tcPr>
            <w:tcW w:w="3261" w:type="dxa"/>
            <w:tcBorders>
              <w:top w:val="nil"/>
              <w:left w:val="nil"/>
              <w:bottom w:val="nil"/>
              <w:right w:val="nil"/>
            </w:tcBorders>
            <w:shd w:val="clear" w:color="auto" w:fill="auto"/>
            <w:noWrap/>
            <w:hideMark/>
          </w:tcPr>
          <w:p w14:paraId="3BBF86BC" w14:textId="738D1ECA"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Number of initial cases</w:t>
            </w:r>
          </w:p>
        </w:tc>
        <w:tc>
          <w:tcPr>
            <w:tcW w:w="2245" w:type="dxa"/>
            <w:tcBorders>
              <w:top w:val="nil"/>
              <w:left w:val="nil"/>
              <w:bottom w:val="nil"/>
              <w:right w:val="nil"/>
            </w:tcBorders>
            <w:shd w:val="clear" w:color="auto" w:fill="auto"/>
            <w:noWrap/>
            <w:hideMark/>
          </w:tcPr>
          <w:p w14:paraId="3DA0A2E7" w14:textId="2E71093E"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1</w:t>
            </w:r>
          </w:p>
        </w:tc>
        <w:tc>
          <w:tcPr>
            <w:tcW w:w="1624" w:type="dxa"/>
            <w:tcBorders>
              <w:top w:val="nil"/>
              <w:left w:val="nil"/>
              <w:bottom w:val="nil"/>
              <w:right w:val="nil"/>
            </w:tcBorders>
            <w:shd w:val="clear" w:color="auto" w:fill="auto"/>
            <w:noWrap/>
            <w:hideMark/>
          </w:tcPr>
          <w:p w14:paraId="5D6A0061"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1 to 10</w:t>
            </w:r>
          </w:p>
          <w:p w14:paraId="56965221" w14:textId="469D60C1"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difference=1</w:t>
            </w:r>
          </w:p>
        </w:tc>
        <w:tc>
          <w:tcPr>
            <w:tcW w:w="1318" w:type="dxa"/>
            <w:tcBorders>
              <w:top w:val="nil"/>
              <w:left w:val="nil"/>
              <w:bottom w:val="nil"/>
              <w:right w:val="nil"/>
            </w:tcBorders>
            <w:shd w:val="clear" w:color="auto" w:fill="auto"/>
            <w:noWrap/>
            <w:hideMark/>
          </w:tcPr>
          <w:p w14:paraId="5FD9B080"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w:t>
            </w:r>
          </w:p>
        </w:tc>
      </w:tr>
      <w:tr w:rsidR="00D755E6" w:rsidRPr="00AD309B" w14:paraId="4540993B" w14:textId="77777777" w:rsidTr="00D755E6">
        <w:trPr>
          <w:trHeight w:val="285"/>
          <w:jc w:val="center"/>
        </w:trPr>
        <w:tc>
          <w:tcPr>
            <w:tcW w:w="3261" w:type="dxa"/>
            <w:tcBorders>
              <w:top w:val="nil"/>
              <w:left w:val="nil"/>
              <w:bottom w:val="nil"/>
              <w:right w:val="nil"/>
            </w:tcBorders>
            <w:shd w:val="clear" w:color="auto" w:fill="auto"/>
            <w:noWrap/>
            <w:hideMark/>
          </w:tcPr>
          <w:p w14:paraId="025FF568" w14:textId="6EF248F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Reproduction number (R</w:t>
            </w:r>
            <w:r w:rsidRPr="009C2DBE">
              <w:rPr>
                <w:rFonts w:eastAsia="DengXian" w:cs="Times New Roman"/>
                <w:color w:val="000000"/>
                <w:kern w:val="0"/>
                <w:sz w:val="20"/>
                <w:szCs w:val="20"/>
                <w:vertAlign w:val="subscript"/>
              </w:rPr>
              <w:t>0</w:t>
            </w:r>
            <w:r w:rsidRPr="009C2DBE">
              <w:rPr>
                <w:rFonts w:eastAsia="DengXian" w:cs="Times New Roman"/>
                <w:color w:val="000000"/>
                <w:kern w:val="0"/>
                <w:sz w:val="20"/>
                <w:szCs w:val="20"/>
              </w:rPr>
              <w:t>)</w:t>
            </w:r>
          </w:p>
        </w:tc>
        <w:tc>
          <w:tcPr>
            <w:tcW w:w="2245" w:type="dxa"/>
            <w:tcBorders>
              <w:top w:val="nil"/>
              <w:left w:val="nil"/>
              <w:bottom w:val="nil"/>
              <w:right w:val="nil"/>
            </w:tcBorders>
            <w:shd w:val="clear" w:color="auto" w:fill="auto"/>
            <w:noWrap/>
            <w:hideMark/>
          </w:tcPr>
          <w:p w14:paraId="365650ED" w14:textId="18B529AA"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5</w:t>
            </w:r>
          </w:p>
        </w:tc>
        <w:tc>
          <w:tcPr>
            <w:tcW w:w="1624" w:type="dxa"/>
            <w:tcBorders>
              <w:top w:val="nil"/>
              <w:left w:val="nil"/>
              <w:bottom w:val="nil"/>
              <w:right w:val="nil"/>
            </w:tcBorders>
            <w:shd w:val="clear" w:color="auto" w:fill="auto"/>
            <w:noWrap/>
            <w:hideMark/>
          </w:tcPr>
          <w:p w14:paraId="61D91A4D"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1.5 to 5</w:t>
            </w:r>
          </w:p>
          <w:p w14:paraId="286B6C24" w14:textId="60D2D9B5"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 = 0.5</w:t>
            </w:r>
          </w:p>
        </w:tc>
        <w:tc>
          <w:tcPr>
            <w:tcW w:w="1318" w:type="dxa"/>
            <w:tcBorders>
              <w:top w:val="nil"/>
              <w:left w:val="nil"/>
              <w:bottom w:val="nil"/>
              <w:right w:val="nil"/>
            </w:tcBorders>
            <w:shd w:val="clear" w:color="auto" w:fill="auto"/>
            <w:noWrap/>
            <w:hideMark/>
          </w:tcPr>
          <w:p w14:paraId="3C207BF7" w14:textId="04C35D5B"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Ref</w:t>
            </w:r>
            <w:r>
              <w:rPr>
                <w:rFonts w:eastAsia="DengXian" w:cs="Times New Roman"/>
                <w:color w:val="000000"/>
                <w:kern w:val="0"/>
                <w:sz w:val="20"/>
                <w:szCs w:val="20"/>
              </w:rPr>
              <w:t xml:space="preserve"> </w:t>
            </w:r>
            <w:r w:rsidR="00AE36B7">
              <w:rPr>
                <w:rFonts w:eastAsia="DengXian" w:cs="Times New Roman"/>
                <w:color w:val="000000"/>
                <w:kern w:val="0"/>
                <w:sz w:val="20"/>
                <w:szCs w:val="20"/>
              </w:rPr>
              <w:t>[27]</w:t>
            </w:r>
          </w:p>
        </w:tc>
      </w:tr>
      <w:tr w:rsidR="00D755E6" w:rsidRPr="00AD309B" w14:paraId="4A177B5B" w14:textId="77777777" w:rsidTr="00D755E6">
        <w:trPr>
          <w:trHeight w:val="285"/>
          <w:jc w:val="center"/>
        </w:trPr>
        <w:tc>
          <w:tcPr>
            <w:tcW w:w="3261" w:type="dxa"/>
            <w:tcBorders>
              <w:top w:val="nil"/>
              <w:left w:val="nil"/>
              <w:bottom w:val="nil"/>
              <w:right w:val="nil"/>
            </w:tcBorders>
            <w:shd w:val="clear" w:color="auto" w:fill="auto"/>
            <w:noWrap/>
            <w:hideMark/>
          </w:tcPr>
          <w:p w14:paraId="5A4358DB" w14:textId="7FB67F7F"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R</w:t>
            </w:r>
            <w:r w:rsidRPr="009C2DBE">
              <w:rPr>
                <w:rFonts w:eastAsia="DengXian" w:cs="Times New Roman"/>
                <w:color w:val="000000"/>
                <w:kern w:val="0"/>
                <w:sz w:val="20"/>
                <w:szCs w:val="20"/>
                <w:vertAlign w:val="subscript"/>
              </w:rPr>
              <w:t>0</w:t>
            </w:r>
            <w:r w:rsidRPr="009C2DBE">
              <w:rPr>
                <w:rFonts w:eastAsia="DengXian" w:cs="Times New Roman"/>
                <w:color w:val="000000"/>
                <w:kern w:val="0"/>
                <w:sz w:val="20"/>
                <w:szCs w:val="20"/>
              </w:rPr>
              <w:t xml:space="preserve"> after isolation</w:t>
            </w:r>
          </w:p>
        </w:tc>
        <w:tc>
          <w:tcPr>
            <w:tcW w:w="2245" w:type="dxa"/>
            <w:tcBorders>
              <w:top w:val="nil"/>
              <w:left w:val="nil"/>
              <w:bottom w:val="nil"/>
              <w:right w:val="nil"/>
            </w:tcBorders>
            <w:shd w:val="clear" w:color="auto" w:fill="auto"/>
            <w:noWrap/>
            <w:hideMark/>
          </w:tcPr>
          <w:p w14:paraId="64B49D07" w14:textId="7B274CB2"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0</w:t>
            </w:r>
          </w:p>
        </w:tc>
        <w:tc>
          <w:tcPr>
            <w:tcW w:w="1624" w:type="dxa"/>
            <w:tcBorders>
              <w:top w:val="nil"/>
              <w:left w:val="nil"/>
              <w:bottom w:val="nil"/>
              <w:right w:val="nil"/>
            </w:tcBorders>
            <w:shd w:val="clear" w:color="auto" w:fill="auto"/>
            <w:noWrap/>
            <w:hideMark/>
          </w:tcPr>
          <w:p w14:paraId="7FF8FCB7" w14:textId="4369F1BD"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w:t>
            </w:r>
          </w:p>
        </w:tc>
        <w:tc>
          <w:tcPr>
            <w:tcW w:w="1318" w:type="dxa"/>
            <w:tcBorders>
              <w:top w:val="nil"/>
              <w:left w:val="nil"/>
              <w:bottom w:val="nil"/>
              <w:right w:val="nil"/>
            </w:tcBorders>
            <w:shd w:val="clear" w:color="auto" w:fill="auto"/>
            <w:noWrap/>
            <w:hideMark/>
          </w:tcPr>
          <w:p w14:paraId="0E03FD42"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w:t>
            </w:r>
          </w:p>
        </w:tc>
      </w:tr>
      <w:tr w:rsidR="00D755E6" w:rsidRPr="00AD309B" w14:paraId="4293C30E" w14:textId="77777777" w:rsidTr="00D755E6">
        <w:trPr>
          <w:trHeight w:val="285"/>
          <w:jc w:val="center"/>
        </w:trPr>
        <w:tc>
          <w:tcPr>
            <w:tcW w:w="3261" w:type="dxa"/>
            <w:tcBorders>
              <w:top w:val="nil"/>
              <w:left w:val="nil"/>
              <w:bottom w:val="nil"/>
              <w:right w:val="nil"/>
            </w:tcBorders>
            <w:shd w:val="clear" w:color="auto" w:fill="auto"/>
            <w:noWrap/>
            <w:hideMark/>
          </w:tcPr>
          <w:p w14:paraId="01E43C9C" w14:textId="0BC63D82"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Cases isolated once identified</w:t>
            </w:r>
          </w:p>
        </w:tc>
        <w:tc>
          <w:tcPr>
            <w:tcW w:w="2245" w:type="dxa"/>
            <w:tcBorders>
              <w:top w:val="nil"/>
              <w:left w:val="nil"/>
              <w:bottom w:val="nil"/>
              <w:right w:val="nil"/>
            </w:tcBorders>
            <w:shd w:val="clear" w:color="auto" w:fill="auto"/>
            <w:noWrap/>
            <w:hideMark/>
          </w:tcPr>
          <w:p w14:paraId="2BF5EB63" w14:textId="5B413034"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100%</w:t>
            </w:r>
          </w:p>
        </w:tc>
        <w:tc>
          <w:tcPr>
            <w:tcW w:w="1624" w:type="dxa"/>
            <w:tcBorders>
              <w:top w:val="nil"/>
              <w:left w:val="nil"/>
              <w:bottom w:val="nil"/>
              <w:right w:val="nil"/>
            </w:tcBorders>
            <w:shd w:val="clear" w:color="auto" w:fill="auto"/>
            <w:noWrap/>
            <w:hideMark/>
          </w:tcPr>
          <w:p w14:paraId="14541015" w14:textId="3E9A3748"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7E36AE">
              <w:rPr>
                <w:rFonts w:eastAsia="DengXian" w:cs="Times New Roman"/>
                <w:color w:val="000000"/>
                <w:kern w:val="0"/>
                <w:sz w:val="20"/>
                <w:szCs w:val="20"/>
              </w:rPr>
              <w:t>-</w:t>
            </w:r>
          </w:p>
        </w:tc>
        <w:tc>
          <w:tcPr>
            <w:tcW w:w="1318" w:type="dxa"/>
            <w:tcBorders>
              <w:top w:val="nil"/>
              <w:left w:val="nil"/>
              <w:bottom w:val="nil"/>
              <w:right w:val="nil"/>
            </w:tcBorders>
            <w:shd w:val="clear" w:color="auto" w:fill="auto"/>
            <w:noWrap/>
            <w:hideMark/>
          </w:tcPr>
          <w:p w14:paraId="77F9BB4F"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w:t>
            </w:r>
          </w:p>
        </w:tc>
      </w:tr>
      <w:tr w:rsidR="00D755E6" w:rsidRPr="00AD309B" w14:paraId="76F4C452" w14:textId="77777777" w:rsidTr="00D755E6">
        <w:trPr>
          <w:trHeight w:val="285"/>
          <w:jc w:val="center"/>
        </w:trPr>
        <w:tc>
          <w:tcPr>
            <w:tcW w:w="3261" w:type="dxa"/>
            <w:tcBorders>
              <w:top w:val="nil"/>
              <w:left w:val="nil"/>
              <w:bottom w:val="nil"/>
              <w:right w:val="nil"/>
            </w:tcBorders>
            <w:shd w:val="clear" w:color="auto" w:fill="auto"/>
            <w:noWrap/>
            <w:hideMark/>
          </w:tcPr>
          <w:p w14:paraId="39AEC594" w14:textId="1D6A8463"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Isolation effectiveness</w:t>
            </w:r>
          </w:p>
        </w:tc>
        <w:tc>
          <w:tcPr>
            <w:tcW w:w="2245" w:type="dxa"/>
            <w:tcBorders>
              <w:top w:val="nil"/>
              <w:left w:val="nil"/>
              <w:bottom w:val="nil"/>
              <w:right w:val="nil"/>
            </w:tcBorders>
            <w:shd w:val="clear" w:color="auto" w:fill="auto"/>
            <w:noWrap/>
            <w:hideMark/>
          </w:tcPr>
          <w:p w14:paraId="00DEA246" w14:textId="433C61B4"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100%</w:t>
            </w:r>
          </w:p>
        </w:tc>
        <w:tc>
          <w:tcPr>
            <w:tcW w:w="1624" w:type="dxa"/>
            <w:tcBorders>
              <w:top w:val="nil"/>
              <w:left w:val="nil"/>
              <w:bottom w:val="nil"/>
              <w:right w:val="nil"/>
            </w:tcBorders>
            <w:shd w:val="clear" w:color="auto" w:fill="auto"/>
            <w:noWrap/>
            <w:hideMark/>
          </w:tcPr>
          <w:p w14:paraId="7804134B" w14:textId="3D47AA76"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7E36AE">
              <w:rPr>
                <w:rFonts w:eastAsia="DengXian" w:cs="Times New Roman"/>
                <w:color w:val="000000"/>
                <w:kern w:val="0"/>
                <w:sz w:val="20"/>
                <w:szCs w:val="20"/>
              </w:rPr>
              <w:t>-</w:t>
            </w:r>
          </w:p>
        </w:tc>
        <w:tc>
          <w:tcPr>
            <w:tcW w:w="1318" w:type="dxa"/>
            <w:tcBorders>
              <w:top w:val="nil"/>
              <w:left w:val="nil"/>
              <w:bottom w:val="nil"/>
              <w:right w:val="nil"/>
            </w:tcBorders>
            <w:shd w:val="clear" w:color="auto" w:fill="auto"/>
            <w:noWrap/>
            <w:hideMark/>
          </w:tcPr>
          <w:p w14:paraId="4F652978"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Assumed</w:t>
            </w:r>
          </w:p>
        </w:tc>
      </w:tr>
      <w:tr w:rsidR="00D755E6" w:rsidRPr="00AD309B" w14:paraId="789B31E5" w14:textId="77777777" w:rsidTr="00D755E6">
        <w:trPr>
          <w:trHeight w:val="285"/>
          <w:jc w:val="center"/>
        </w:trPr>
        <w:tc>
          <w:tcPr>
            <w:tcW w:w="3261" w:type="dxa"/>
            <w:tcBorders>
              <w:top w:val="nil"/>
              <w:left w:val="nil"/>
              <w:bottom w:val="nil"/>
              <w:right w:val="nil"/>
            </w:tcBorders>
            <w:shd w:val="clear" w:color="auto" w:fill="auto"/>
            <w:noWrap/>
            <w:hideMark/>
          </w:tcPr>
          <w:p w14:paraId="271C74ED" w14:textId="35B1EBAE"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Probability of contacts traced (</w:t>
            </w:r>
            <w:r w:rsidRPr="009C2DBE">
              <w:rPr>
                <w:rFonts w:eastAsia="DengXian" w:cs="Times New Roman"/>
                <w:i/>
                <w:color w:val="000000"/>
                <w:kern w:val="0"/>
                <w:sz w:val="20"/>
                <w:szCs w:val="20"/>
              </w:rPr>
              <w:t>p</w:t>
            </w:r>
            <w:r w:rsidRPr="009C2DBE">
              <w:rPr>
                <w:rFonts w:eastAsia="DengXian" w:cs="Times New Roman"/>
                <w:color w:val="000000"/>
                <w:kern w:val="0"/>
                <w:sz w:val="20"/>
                <w:szCs w:val="20"/>
              </w:rPr>
              <w:t>)</w:t>
            </w:r>
          </w:p>
        </w:tc>
        <w:tc>
          <w:tcPr>
            <w:tcW w:w="2245" w:type="dxa"/>
            <w:tcBorders>
              <w:top w:val="nil"/>
              <w:left w:val="nil"/>
              <w:bottom w:val="nil"/>
              <w:right w:val="nil"/>
            </w:tcBorders>
            <w:shd w:val="clear" w:color="auto" w:fill="auto"/>
            <w:noWrap/>
            <w:hideMark/>
          </w:tcPr>
          <w:p w14:paraId="09BE7ABF" w14:textId="15219C76"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90%</w:t>
            </w:r>
          </w:p>
        </w:tc>
        <w:tc>
          <w:tcPr>
            <w:tcW w:w="1624" w:type="dxa"/>
            <w:tcBorders>
              <w:top w:val="nil"/>
              <w:left w:val="nil"/>
              <w:bottom w:val="nil"/>
              <w:right w:val="nil"/>
            </w:tcBorders>
            <w:shd w:val="clear" w:color="auto" w:fill="auto"/>
            <w:noWrap/>
            <w:hideMark/>
          </w:tcPr>
          <w:p w14:paraId="44F6E3DB"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0% to 100%</w:t>
            </w:r>
          </w:p>
          <w:p w14:paraId="6B77B246" w14:textId="4E90113D"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difference=10%</w:t>
            </w:r>
          </w:p>
        </w:tc>
        <w:tc>
          <w:tcPr>
            <w:tcW w:w="1318" w:type="dxa"/>
            <w:tcBorders>
              <w:top w:val="nil"/>
              <w:left w:val="nil"/>
              <w:bottom w:val="nil"/>
              <w:right w:val="nil"/>
            </w:tcBorders>
            <w:shd w:val="clear" w:color="auto" w:fill="auto"/>
            <w:noWrap/>
            <w:hideMark/>
          </w:tcPr>
          <w:p w14:paraId="69FF0CCE"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Calculated</w:t>
            </w:r>
          </w:p>
        </w:tc>
      </w:tr>
      <w:tr w:rsidR="00D755E6" w:rsidRPr="00AD309B" w14:paraId="1CC37C92" w14:textId="77777777" w:rsidTr="00D755E6">
        <w:trPr>
          <w:trHeight w:val="285"/>
          <w:jc w:val="center"/>
        </w:trPr>
        <w:tc>
          <w:tcPr>
            <w:tcW w:w="3261" w:type="dxa"/>
            <w:tcBorders>
              <w:top w:val="nil"/>
              <w:left w:val="nil"/>
              <w:bottom w:val="nil"/>
              <w:right w:val="nil"/>
            </w:tcBorders>
            <w:shd w:val="clear" w:color="auto" w:fill="auto"/>
            <w:noWrap/>
            <w:hideMark/>
          </w:tcPr>
          <w:p w14:paraId="74D61014" w14:textId="718223FF"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Proportion of asymptomatic infections</w:t>
            </w:r>
          </w:p>
        </w:tc>
        <w:tc>
          <w:tcPr>
            <w:tcW w:w="2245" w:type="dxa"/>
            <w:tcBorders>
              <w:top w:val="nil"/>
              <w:left w:val="nil"/>
              <w:bottom w:val="nil"/>
              <w:right w:val="nil"/>
            </w:tcBorders>
            <w:shd w:val="clear" w:color="auto" w:fill="auto"/>
            <w:noWrap/>
            <w:hideMark/>
          </w:tcPr>
          <w:p w14:paraId="5333D310" w14:textId="63B6C68B"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8.56%</w:t>
            </w:r>
          </w:p>
        </w:tc>
        <w:tc>
          <w:tcPr>
            <w:tcW w:w="1624" w:type="dxa"/>
            <w:tcBorders>
              <w:top w:val="nil"/>
              <w:left w:val="nil"/>
              <w:bottom w:val="nil"/>
              <w:right w:val="nil"/>
            </w:tcBorders>
            <w:shd w:val="clear" w:color="auto" w:fill="auto"/>
            <w:noWrap/>
            <w:hideMark/>
          </w:tcPr>
          <w:p w14:paraId="6F8DCAB9"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0% to 50%</w:t>
            </w:r>
          </w:p>
          <w:p w14:paraId="0634FA23" w14:textId="2DA71AA9"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difference=10%</w:t>
            </w:r>
          </w:p>
        </w:tc>
        <w:tc>
          <w:tcPr>
            <w:tcW w:w="1318" w:type="dxa"/>
            <w:tcBorders>
              <w:top w:val="nil"/>
              <w:left w:val="nil"/>
              <w:bottom w:val="nil"/>
              <w:right w:val="nil"/>
            </w:tcBorders>
            <w:shd w:val="clear" w:color="auto" w:fill="auto"/>
            <w:noWrap/>
            <w:hideMark/>
          </w:tcPr>
          <w:p w14:paraId="396CC4B7" w14:textId="77777777"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Calculated</w:t>
            </w:r>
          </w:p>
        </w:tc>
      </w:tr>
      <w:tr w:rsidR="00D755E6" w:rsidRPr="00AD309B" w14:paraId="7DE0421C" w14:textId="77777777" w:rsidTr="00D755E6">
        <w:trPr>
          <w:trHeight w:val="285"/>
          <w:jc w:val="center"/>
        </w:trPr>
        <w:tc>
          <w:tcPr>
            <w:tcW w:w="3261" w:type="dxa"/>
            <w:tcBorders>
              <w:top w:val="nil"/>
              <w:left w:val="nil"/>
              <w:bottom w:val="nil"/>
              <w:right w:val="nil"/>
            </w:tcBorders>
            <w:shd w:val="clear" w:color="auto" w:fill="auto"/>
            <w:noWrap/>
            <w:hideMark/>
          </w:tcPr>
          <w:p w14:paraId="128EA996" w14:textId="3EDF5448"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Effective vaccine coverage</w:t>
            </w:r>
          </w:p>
        </w:tc>
        <w:tc>
          <w:tcPr>
            <w:tcW w:w="2245" w:type="dxa"/>
            <w:tcBorders>
              <w:top w:val="nil"/>
              <w:left w:val="nil"/>
              <w:bottom w:val="nil"/>
              <w:right w:val="nil"/>
            </w:tcBorders>
            <w:shd w:val="clear" w:color="auto" w:fill="auto"/>
            <w:noWrap/>
            <w:hideMark/>
          </w:tcPr>
          <w:p w14:paraId="060C89FB" w14:textId="5C6CD4EF"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44.97%</w:t>
            </w:r>
          </w:p>
        </w:tc>
        <w:tc>
          <w:tcPr>
            <w:tcW w:w="1624" w:type="dxa"/>
            <w:tcBorders>
              <w:top w:val="nil"/>
              <w:left w:val="nil"/>
              <w:bottom w:val="nil"/>
              <w:right w:val="nil"/>
            </w:tcBorders>
            <w:shd w:val="clear" w:color="auto" w:fill="auto"/>
            <w:noWrap/>
            <w:hideMark/>
          </w:tcPr>
          <w:p w14:paraId="4A8DC6DC" w14:textId="77777777" w:rsidR="00D755E6" w:rsidRPr="009C2DBE"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0% to 100%</w:t>
            </w:r>
          </w:p>
          <w:p w14:paraId="2A161549" w14:textId="3C12D2F1"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difference=10%</w:t>
            </w:r>
          </w:p>
        </w:tc>
        <w:tc>
          <w:tcPr>
            <w:tcW w:w="1318" w:type="dxa"/>
            <w:tcBorders>
              <w:top w:val="nil"/>
              <w:left w:val="nil"/>
              <w:bottom w:val="nil"/>
              <w:right w:val="nil"/>
            </w:tcBorders>
            <w:shd w:val="clear" w:color="auto" w:fill="auto"/>
            <w:noWrap/>
            <w:hideMark/>
          </w:tcPr>
          <w:p w14:paraId="2C3B66B7" w14:textId="3875D881"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Ref</w:t>
            </w:r>
            <w:r>
              <w:rPr>
                <w:rFonts w:eastAsia="DengXian" w:cs="Times New Roman"/>
                <w:color w:val="000000"/>
                <w:kern w:val="0"/>
                <w:sz w:val="20"/>
                <w:szCs w:val="20"/>
              </w:rPr>
              <w:t xml:space="preserve"> </w:t>
            </w:r>
            <w:r w:rsidR="00AE36B7">
              <w:rPr>
                <w:rFonts w:eastAsia="DengXian" w:cs="Times New Roman"/>
                <w:color w:val="000000"/>
                <w:kern w:val="0"/>
                <w:sz w:val="20"/>
                <w:szCs w:val="20"/>
              </w:rPr>
              <w:t>[17, 24]</w:t>
            </w:r>
          </w:p>
        </w:tc>
      </w:tr>
      <w:tr w:rsidR="00D755E6" w:rsidRPr="00AD309B" w14:paraId="0FED0ADC" w14:textId="77777777" w:rsidTr="00D755E6">
        <w:trPr>
          <w:trHeight w:val="285"/>
          <w:jc w:val="center"/>
        </w:trPr>
        <w:tc>
          <w:tcPr>
            <w:tcW w:w="3261" w:type="dxa"/>
            <w:tcBorders>
              <w:top w:val="nil"/>
              <w:left w:val="nil"/>
              <w:bottom w:val="single" w:sz="4" w:space="0" w:color="auto"/>
              <w:right w:val="nil"/>
            </w:tcBorders>
            <w:shd w:val="clear" w:color="auto" w:fill="auto"/>
            <w:noWrap/>
            <w:hideMark/>
          </w:tcPr>
          <w:p w14:paraId="1F551EE4" w14:textId="0006F7FE"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 xml:space="preserve">Start time of the three rounds of </w:t>
            </w:r>
            <w:r w:rsidRPr="00007721">
              <w:rPr>
                <w:rFonts w:eastAsia="DengXian" w:cs="Times New Roman"/>
                <w:color w:val="000000"/>
                <w:kern w:val="0"/>
                <w:sz w:val="20"/>
                <w:szCs w:val="20"/>
              </w:rPr>
              <w:t xml:space="preserve">NAT </w:t>
            </w:r>
            <w:r w:rsidRPr="009C2DBE">
              <w:rPr>
                <w:rFonts w:eastAsia="DengXian" w:cs="Times New Roman"/>
                <w:color w:val="000000"/>
                <w:kern w:val="0"/>
                <w:sz w:val="20"/>
                <w:szCs w:val="20"/>
              </w:rPr>
              <w:t xml:space="preserve">after </w:t>
            </w:r>
            <w:r w:rsidRPr="00007721">
              <w:rPr>
                <w:rFonts w:eastAsia="DengXian" w:cs="Times New Roman"/>
                <w:color w:val="000000"/>
                <w:kern w:val="0"/>
                <w:sz w:val="20"/>
                <w:szCs w:val="20"/>
              </w:rPr>
              <w:t xml:space="preserve">confirmation of </w:t>
            </w:r>
            <w:r w:rsidRPr="009C2DBE">
              <w:rPr>
                <w:rFonts w:eastAsia="DengXian" w:cs="Times New Roman"/>
                <w:color w:val="000000"/>
                <w:kern w:val="0"/>
                <w:sz w:val="20"/>
                <w:szCs w:val="20"/>
              </w:rPr>
              <w:t xml:space="preserve">the first case </w:t>
            </w:r>
          </w:p>
        </w:tc>
        <w:tc>
          <w:tcPr>
            <w:tcW w:w="2245" w:type="dxa"/>
            <w:tcBorders>
              <w:top w:val="nil"/>
              <w:left w:val="nil"/>
              <w:bottom w:val="single" w:sz="4" w:space="0" w:color="auto"/>
              <w:right w:val="nil"/>
            </w:tcBorders>
            <w:shd w:val="clear" w:color="auto" w:fill="auto"/>
            <w:hideMark/>
          </w:tcPr>
          <w:p w14:paraId="1F8EC7E7" w14:textId="7981B05C"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5, 7, 9</w:t>
            </w:r>
          </w:p>
        </w:tc>
        <w:tc>
          <w:tcPr>
            <w:tcW w:w="1624" w:type="dxa"/>
            <w:tcBorders>
              <w:top w:val="nil"/>
              <w:left w:val="nil"/>
              <w:bottom w:val="single" w:sz="4" w:space="0" w:color="auto"/>
              <w:right w:val="nil"/>
            </w:tcBorders>
            <w:shd w:val="clear" w:color="auto" w:fill="auto"/>
            <w:noWrap/>
            <w:hideMark/>
          </w:tcPr>
          <w:p w14:paraId="4397AFCD" w14:textId="6090824A"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9C2DBE">
              <w:rPr>
                <w:rFonts w:eastAsia="DengXian" w:cs="Times New Roman"/>
                <w:color w:val="000000"/>
                <w:kern w:val="0"/>
                <w:sz w:val="20"/>
                <w:szCs w:val="20"/>
              </w:rPr>
              <w:t>(5, 7, 9) ± 4</w:t>
            </w:r>
          </w:p>
        </w:tc>
        <w:tc>
          <w:tcPr>
            <w:tcW w:w="1318" w:type="dxa"/>
            <w:tcBorders>
              <w:top w:val="nil"/>
              <w:left w:val="nil"/>
              <w:bottom w:val="single" w:sz="4" w:space="0" w:color="auto"/>
              <w:right w:val="nil"/>
            </w:tcBorders>
            <w:shd w:val="clear" w:color="auto" w:fill="auto"/>
            <w:noWrap/>
            <w:hideMark/>
          </w:tcPr>
          <w:p w14:paraId="2D401EDF" w14:textId="0D21E684" w:rsidR="00D755E6" w:rsidRPr="00AD309B" w:rsidRDefault="00D755E6" w:rsidP="00D755E6">
            <w:pPr>
              <w:widowControl/>
              <w:spacing w:line="240" w:lineRule="auto"/>
              <w:ind w:firstLineChars="0" w:firstLine="0"/>
              <w:jc w:val="left"/>
              <w:rPr>
                <w:rFonts w:eastAsia="DengXian" w:cs="Times New Roman"/>
                <w:color w:val="000000"/>
                <w:kern w:val="0"/>
                <w:sz w:val="20"/>
                <w:szCs w:val="20"/>
              </w:rPr>
            </w:pPr>
            <w:r w:rsidRPr="00AD309B">
              <w:rPr>
                <w:rFonts w:eastAsia="DengXian" w:cs="Times New Roman"/>
                <w:color w:val="000000"/>
                <w:kern w:val="0"/>
                <w:sz w:val="20"/>
                <w:szCs w:val="20"/>
              </w:rPr>
              <w:t>Ref</w:t>
            </w:r>
            <w:r>
              <w:rPr>
                <w:rFonts w:eastAsia="DengXian" w:cs="Times New Roman"/>
                <w:color w:val="000000"/>
                <w:kern w:val="0"/>
                <w:sz w:val="20"/>
                <w:szCs w:val="20"/>
              </w:rPr>
              <w:t xml:space="preserve"> </w:t>
            </w:r>
            <w:r w:rsidR="00AE36B7">
              <w:rPr>
                <w:rFonts w:eastAsia="DengXian" w:cs="Times New Roman"/>
                <w:color w:val="000000"/>
                <w:kern w:val="0"/>
                <w:sz w:val="20"/>
                <w:szCs w:val="20"/>
              </w:rPr>
              <w:t>[22]</w:t>
            </w:r>
          </w:p>
        </w:tc>
      </w:tr>
    </w:tbl>
    <w:p w14:paraId="33690FEC" w14:textId="4B7DF4A3" w:rsidR="007A22E5" w:rsidRPr="002C0D93" w:rsidRDefault="00D755E6" w:rsidP="00AE36B7">
      <w:pPr>
        <w:ind w:firstLineChars="0" w:firstLine="0"/>
      </w:pPr>
      <w:r w:rsidRPr="00007721">
        <w:rPr>
          <w:sz w:val="20"/>
          <w:szCs w:val="20"/>
        </w:rPr>
        <w:t xml:space="preserve">NAT: nucleic acid testing; </w:t>
      </w:r>
      <w:proofErr w:type="spellStart"/>
      <w:r w:rsidRPr="009C2DBE">
        <w:rPr>
          <w:sz w:val="20"/>
          <w:szCs w:val="20"/>
        </w:rPr>
        <w:t>sd</w:t>
      </w:r>
      <w:proofErr w:type="spellEnd"/>
      <w:r w:rsidRPr="009C2DBE">
        <w:rPr>
          <w:sz w:val="20"/>
          <w:szCs w:val="20"/>
        </w:rPr>
        <w:t>: standard deviation.</w:t>
      </w:r>
      <w:r w:rsidR="009F7F1A">
        <w:fldChar w:fldCharType="begin"/>
      </w:r>
      <w:r w:rsidR="009F7F1A">
        <w:instrText xml:space="preserve"> ADDIN EN.REFLIST </w:instrText>
      </w:r>
      <w:r w:rsidR="009F7F1A">
        <w:fldChar w:fldCharType="separate"/>
      </w:r>
      <w:r w:rsidR="009F7F1A">
        <w:fldChar w:fldCharType="end"/>
      </w:r>
      <w:r w:rsidR="00B93724">
        <w:br w:type="page"/>
      </w:r>
    </w:p>
    <w:p w14:paraId="6094ABD8" w14:textId="52C70CA8" w:rsidR="007A22E5" w:rsidRPr="00C82E81" w:rsidRDefault="00EA1EF2" w:rsidP="00EF67E5">
      <w:pPr>
        <w:pStyle w:val="Caption"/>
        <w:rPr>
          <w:b w:val="0"/>
          <w:bCs/>
        </w:rPr>
      </w:pPr>
      <w:r>
        <w:rPr>
          <w:rFonts w:hint="eastAsia"/>
          <w:noProof/>
          <w:lang w:val="en-IN" w:eastAsia="en-IN"/>
        </w:rPr>
        <w:lastRenderedPageBreak/>
        <w:drawing>
          <wp:anchor distT="0" distB="0" distL="114300" distR="114300" simplePos="0" relativeHeight="251666432" behindDoc="0" locked="0" layoutInCell="1" allowOverlap="1" wp14:anchorId="393D7A2C" wp14:editId="3C9334E6">
            <wp:simplePos x="0" y="0"/>
            <wp:positionH relativeFrom="margin">
              <wp:align>center</wp:align>
            </wp:positionH>
            <wp:positionV relativeFrom="margin">
              <wp:align>top</wp:align>
            </wp:positionV>
            <wp:extent cx="5274310" cy="3956050"/>
            <wp:effectExtent l="0" t="0" r="254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a:stretch>
                      <a:fillRect/>
                    </a:stretch>
                  </pic:blipFill>
                  <pic:spPr>
                    <a:xfrm>
                      <a:off x="0" y="0"/>
                      <a:ext cx="5274310" cy="3956050"/>
                    </a:xfrm>
                    <a:prstGeom prst="rect">
                      <a:avLst/>
                    </a:prstGeom>
                  </pic:spPr>
                </pic:pic>
              </a:graphicData>
            </a:graphic>
          </wp:anchor>
        </w:drawing>
      </w:r>
      <w:r w:rsidR="007A22E5">
        <w:rPr>
          <w:rFonts w:hint="eastAsia"/>
        </w:rPr>
        <w:t>F</w:t>
      </w:r>
      <w:r w:rsidR="007A22E5">
        <w:t>igure S1</w:t>
      </w:r>
      <w:r w:rsidR="00EF67E5">
        <w:t xml:space="preserve">. </w:t>
      </w:r>
      <w:r w:rsidR="00C82E81" w:rsidRPr="00C82E81">
        <w:t>Sensitivity analysis of the interval of initial case from exposure to confirmation.</w:t>
      </w:r>
      <w:r w:rsidR="00C82E81" w:rsidRPr="00C82E81">
        <w:rPr>
          <w:b w:val="0"/>
          <w:bCs/>
        </w:rPr>
        <w:t xml:space="preserve"> A, B, C, D and E was the impact of R</w:t>
      </w:r>
      <w:r w:rsidR="00C82E81" w:rsidRPr="007B609E">
        <w:rPr>
          <w:b w:val="0"/>
          <w:bCs/>
          <w:vertAlign w:val="subscript"/>
        </w:rPr>
        <w:t>0</w:t>
      </w:r>
      <w:r w:rsidR="00C82E81" w:rsidRPr="00C82E81">
        <w:rPr>
          <w:b w:val="0"/>
          <w:bCs/>
        </w:rPr>
        <w:t>, proportion of asymptomatic infections, effective vaccine coverage, probability of contact traced and start time of nucleic acid test on the interval respectively.</w:t>
      </w:r>
    </w:p>
    <w:p w14:paraId="429178E0" w14:textId="67AC2C9E" w:rsidR="004044DD" w:rsidRDefault="004044DD">
      <w:pPr>
        <w:widowControl/>
        <w:spacing w:line="240" w:lineRule="auto"/>
        <w:ind w:firstLineChars="0" w:firstLine="0"/>
        <w:jc w:val="left"/>
        <w:rPr>
          <w:rFonts w:cs="Times New Roman"/>
          <w:szCs w:val="24"/>
        </w:rPr>
      </w:pPr>
      <w:r>
        <w:rPr>
          <w:rFonts w:cs="Times New Roman"/>
          <w:szCs w:val="24"/>
        </w:rPr>
        <w:br w:type="page"/>
      </w:r>
    </w:p>
    <w:p w14:paraId="1191BBEC" w14:textId="09ABA118" w:rsidR="007A22E5" w:rsidRDefault="00CD14FF" w:rsidP="006C3A30">
      <w:pPr>
        <w:pStyle w:val="Caption"/>
        <w:rPr>
          <w:rFonts w:cs="Times New Roman"/>
          <w:szCs w:val="24"/>
        </w:rPr>
      </w:pPr>
      <w:r>
        <w:rPr>
          <w:rFonts w:hint="eastAsia"/>
          <w:noProof/>
          <w:lang w:val="en-IN" w:eastAsia="en-IN"/>
        </w:rPr>
        <w:lastRenderedPageBreak/>
        <w:drawing>
          <wp:anchor distT="0" distB="0" distL="114300" distR="114300" simplePos="0" relativeHeight="251664384" behindDoc="0" locked="0" layoutInCell="1" allowOverlap="1" wp14:anchorId="11A910B3" wp14:editId="6940B0A3">
            <wp:simplePos x="0" y="0"/>
            <wp:positionH relativeFrom="margin">
              <wp:align>center</wp:align>
            </wp:positionH>
            <wp:positionV relativeFrom="margin">
              <wp:align>top</wp:align>
            </wp:positionV>
            <wp:extent cx="5274310" cy="2109470"/>
            <wp:effectExtent l="0" t="0" r="2540" b="508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stretch>
                      <a:fillRect/>
                    </a:stretch>
                  </pic:blipFill>
                  <pic:spPr>
                    <a:xfrm>
                      <a:off x="0" y="0"/>
                      <a:ext cx="5274310" cy="2109470"/>
                    </a:xfrm>
                    <a:prstGeom prst="rect">
                      <a:avLst/>
                    </a:prstGeom>
                  </pic:spPr>
                </pic:pic>
              </a:graphicData>
            </a:graphic>
          </wp:anchor>
        </w:drawing>
      </w:r>
      <w:r w:rsidR="007A22E5">
        <w:rPr>
          <w:rFonts w:hint="eastAsia"/>
        </w:rPr>
        <w:t>F</w:t>
      </w:r>
      <w:r w:rsidR="007A22E5">
        <w:t>igure S2</w:t>
      </w:r>
      <w:r w:rsidR="00EF67E5">
        <w:t xml:space="preserve">. </w:t>
      </w:r>
      <w:r w:rsidR="00D3220E" w:rsidRPr="00D3220E">
        <w:t>Sensitivity analysis of the number of potential infections for different proportions of asymptomatic infections (A), different probability of contact tracing (B), and different start time of nucleic acid testing</w:t>
      </w:r>
      <w:r w:rsidR="00D3220E">
        <w:t xml:space="preserve"> (C)</w:t>
      </w:r>
      <w:r w:rsidR="00D3220E" w:rsidRPr="00D3220E">
        <w:t xml:space="preserve">. </w:t>
      </w:r>
      <w:r w:rsidR="00D3220E" w:rsidRPr="00D3220E">
        <w:rPr>
          <w:b w:val="0"/>
          <w:bCs/>
        </w:rPr>
        <w:t xml:space="preserve">The horizontal black dotted lines indicate the baseline scenario (66.48% simulations with potential infections less than 10) using parameters in </w:t>
      </w:r>
      <w:r w:rsidR="00975564">
        <w:rPr>
          <w:b w:val="0"/>
          <w:bCs/>
        </w:rPr>
        <w:t xml:space="preserve">Additional </w:t>
      </w:r>
      <w:r w:rsidR="00D3220E" w:rsidRPr="00D3220E">
        <w:rPr>
          <w:b w:val="0"/>
          <w:bCs/>
        </w:rPr>
        <w:t>Table S1.</w:t>
      </w:r>
      <w:r w:rsidR="007A22E5">
        <w:rPr>
          <w:rFonts w:cs="Times New Roman"/>
          <w:szCs w:val="24"/>
        </w:rPr>
        <w:br w:type="page"/>
      </w:r>
    </w:p>
    <w:p w14:paraId="4B692A5F" w14:textId="2E49D9CD" w:rsidR="00AD309B" w:rsidRPr="00D3220E" w:rsidRDefault="00392049" w:rsidP="00EF67E5">
      <w:pPr>
        <w:pStyle w:val="Caption"/>
        <w:rPr>
          <w:b w:val="0"/>
          <w:bCs/>
        </w:rPr>
      </w:pPr>
      <w:r>
        <w:rPr>
          <w:rFonts w:hint="eastAsia"/>
          <w:noProof/>
          <w:lang w:val="en-IN" w:eastAsia="en-IN"/>
        </w:rPr>
        <w:lastRenderedPageBreak/>
        <w:drawing>
          <wp:anchor distT="0" distB="0" distL="114300" distR="114300" simplePos="0" relativeHeight="251665408" behindDoc="1" locked="0" layoutInCell="1" allowOverlap="1" wp14:anchorId="7087D8C3" wp14:editId="09336DE2">
            <wp:simplePos x="0" y="0"/>
            <wp:positionH relativeFrom="margin">
              <wp:align>center</wp:align>
            </wp:positionH>
            <wp:positionV relativeFrom="margin">
              <wp:align>top</wp:align>
            </wp:positionV>
            <wp:extent cx="5274310" cy="5933440"/>
            <wp:effectExtent l="0" t="0" r="254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a:stretch>
                      <a:fillRect/>
                    </a:stretch>
                  </pic:blipFill>
                  <pic:spPr>
                    <a:xfrm>
                      <a:off x="0" y="0"/>
                      <a:ext cx="5274310" cy="5933440"/>
                    </a:xfrm>
                    <a:prstGeom prst="rect">
                      <a:avLst/>
                    </a:prstGeom>
                  </pic:spPr>
                </pic:pic>
              </a:graphicData>
            </a:graphic>
          </wp:anchor>
        </w:drawing>
      </w:r>
      <w:r w:rsidR="007A22E5">
        <w:rPr>
          <w:rFonts w:hint="eastAsia"/>
        </w:rPr>
        <w:t>Figure</w:t>
      </w:r>
      <w:r w:rsidR="007A22E5">
        <w:t xml:space="preserve"> </w:t>
      </w:r>
      <w:r w:rsidR="007A22E5">
        <w:rPr>
          <w:rFonts w:hint="eastAsia"/>
        </w:rPr>
        <w:t>S</w:t>
      </w:r>
      <w:r w:rsidR="007A22E5">
        <w:t>3</w:t>
      </w:r>
      <w:r w:rsidR="00EF67E5">
        <w:t xml:space="preserve">. </w:t>
      </w:r>
      <w:r w:rsidR="00D3220E" w:rsidRPr="00D3220E">
        <w:t>Probability of cumulative cases exceeding 20 (blue), 50 (red), and 100 (green) for different values of R</w:t>
      </w:r>
      <w:r w:rsidR="00D3220E" w:rsidRPr="00DE490E">
        <w:rPr>
          <w:vertAlign w:val="subscript"/>
        </w:rPr>
        <w:t>0</w:t>
      </w:r>
      <w:r w:rsidR="00D3220E" w:rsidRPr="00D3220E">
        <w:t xml:space="preserve"> (A), different numbers of initial cases (B), different mean incubation period (C), different proportion of asymptomatic infections (D), different effective vaccine coverage (E), different probability of contact tracing (F), and different start time of nucleic acid testing (G).</w:t>
      </w:r>
      <w:r w:rsidR="00D3220E" w:rsidRPr="00D3220E">
        <w:rPr>
          <w:b w:val="0"/>
          <w:bCs/>
        </w:rPr>
        <w:t xml:space="preserve"> The vertical grey dotted lines indicate the baseline scenario, using parameters in </w:t>
      </w:r>
      <w:r w:rsidR="00975564">
        <w:rPr>
          <w:b w:val="0"/>
          <w:bCs/>
        </w:rPr>
        <w:t>Additional</w:t>
      </w:r>
      <w:r w:rsidR="00D3220E" w:rsidRPr="00D3220E">
        <w:rPr>
          <w:b w:val="0"/>
          <w:bCs/>
        </w:rPr>
        <w:t xml:space="preserve"> Table S1</w:t>
      </w:r>
      <w:r w:rsidR="00FC6BFA" w:rsidRPr="00D3220E">
        <w:rPr>
          <w:b w:val="0"/>
          <w:bCs/>
        </w:rPr>
        <w:t>.</w:t>
      </w:r>
      <w:bookmarkEnd w:id="0"/>
    </w:p>
    <w:sectPr w:rsidR="00AD309B" w:rsidRPr="00D3220E" w:rsidSect="00975564">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F8374" w14:textId="77777777" w:rsidR="009F7F1A" w:rsidRDefault="009F7F1A" w:rsidP="003B64BE">
      <w:pPr>
        <w:spacing w:line="240" w:lineRule="auto"/>
        <w:ind w:firstLine="480"/>
      </w:pPr>
      <w:r>
        <w:separator/>
      </w:r>
    </w:p>
  </w:endnote>
  <w:endnote w:type="continuationSeparator" w:id="0">
    <w:p w14:paraId="053CE67F" w14:textId="77777777" w:rsidR="009F7F1A" w:rsidRDefault="009F7F1A" w:rsidP="003B64B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65CF3" w14:textId="77777777" w:rsidR="00AB0739" w:rsidRDefault="00AB07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F8F5" w14:textId="77777777" w:rsidR="00AB0739" w:rsidRDefault="00AB07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72C93" w14:textId="77777777" w:rsidR="00AB0739" w:rsidRDefault="00AB0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EC84B" w14:textId="77777777" w:rsidR="009F7F1A" w:rsidRDefault="009F7F1A" w:rsidP="003B64BE">
      <w:pPr>
        <w:spacing w:line="240" w:lineRule="auto"/>
        <w:ind w:firstLine="480"/>
      </w:pPr>
      <w:r>
        <w:separator/>
      </w:r>
    </w:p>
  </w:footnote>
  <w:footnote w:type="continuationSeparator" w:id="0">
    <w:p w14:paraId="3F861A20" w14:textId="77777777" w:rsidR="009F7F1A" w:rsidRDefault="009F7F1A" w:rsidP="003B64BE">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44C7C" w14:textId="77777777" w:rsidR="00AB0739" w:rsidRDefault="00AB07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49633" w14:textId="77777777" w:rsidR="00AB0739" w:rsidRDefault="00AB0739" w:rsidP="00D24806">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183C8" w14:textId="77777777" w:rsidR="00AB0739" w:rsidRDefault="00AB07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Medicin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0zaadzcwp20vedxe5pwedxeps0pe5ez5er&quot;&gt;COVID-19&lt;record-ids&gt;&lt;item&gt;65&lt;/item&gt;&lt;item&gt;68&lt;/item&gt;&lt;item&gt;69&lt;/item&gt;&lt;/record-ids&gt;&lt;/item&gt;&lt;/Libraries&gt;"/>
  </w:docVars>
  <w:rsids>
    <w:rsidRoot w:val="00490D09"/>
    <w:rsid w:val="00045B79"/>
    <w:rsid w:val="000502F1"/>
    <w:rsid w:val="000A2014"/>
    <w:rsid w:val="000E18DC"/>
    <w:rsid w:val="000F5A10"/>
    <w:rsid w:val="000F631B"/>
    <w:rsid w:val="001C69D5"/>
    <w:rsid w:val="001F19D5"/>
    <w:rsid w:val="00205433"/>
    <w:rsid w:val="00254629"/>
    <w:rsid w:val="00290531"/>
    <w:rsid w:val="002A3995"/>
    <w:rsid w:val="002E1EF7"/>
    <w:rsid w:val="00314199"/>
    <w:rsid w:val="00332683"/>
    <w:rsid w:val="00392049"/>
    <w:rsid w:val="003B64BE"/>
    <w:rsid w:val="004044DD"/>
    <w:rsid w:val="00424ADB"/>
    <w:rsid w:val="00490D09"/>
    <w:rsid w:val="004C52AF"/>
    <w:rsid w:val="0051438E"/>
    <w:rsid w:val="00545572"/>
    <w:rsid w:val="005A1AB1"/>
    <w:rsid w:val="006A6134"/>
    <w:rsid w:val="006C3A30"/>
    <w:rsid w:val="006D7CBC"/>
    <w:rsid w:val="00740D3D"/>
    <w:rsid w:val="007A00A2"/>
    <w:rsid w:val="007A22E5"/>
    <w:rsid w:val="007B609E"/>
    <w:rsid w:val="007C60C8"/>
    <w:rsid w:val="007F0576"/>
    <w:rsid w:val="0080793B"/>
    <w:rsid w:val="00916522"/>
    <w:rsid w:val="009446AA"/>
    <w:rsid w:val="00975564"/>
    <w:rsid w:val="00985894"/>
    <w:rsid w:val="00994C72"/>
    <w:rsid w:val="009C5850"/>
    <w:rsid w:val="009D4BB5"/>
    <w:rsid w:val="009E77EA"/>
    <w:rsid w:val="009F483C"/>
    <w:rsid w:val="009F7F1A"/>
    <w:rsid w:val="00A22D4E"/>
    <w:rsid w:val="00AB0739"/>
    <w:rsid w:val="00AB4DF1"/>
    <w:rsid w:val="00AD309B"/>
    <w:rsid w:val="00AE36B7"/>
    <w:rsid w:val="00B555CE"/>
    <w:rsid w:val="00B72D35"/>
    <w:rsid w:val="00B93724"/>
    <w:rsid w:val="00B9593D"/>
    <w:rsid w:val="00C30C70"/>
    <w:rsid w:val="00C33EF3"/>
    <w:rsid w:val="00C36CFF"/>
    <w:rsid w:val="00C45F7B"/>
    <w:rsid w:val="00C70948"/>
    <w:rsid w:val="00C82E81"/>
    <w:rsid w:val="00C85D52"/>
    <w:rsid w:val="00CD14FF"/>
    <w:rsid w:val="00D24806"/>
    <w:rsid w:val="00D3220E"/>
    <w:rsid w:val="00D44948"/>
    <w:rsid w:val="00D755E6"/>
    <w:rsid w:val="00DA0059"/>
    <w:rsid w:val="00DD7FAA"/>
    <w:rsid w:val="00DE490E"/>
    <w:rsid w:val="00E01526"/>
    <w:rsid w:val="00E242D7"/>
    <w:rsid w:val="00E9776B"/>
    <w:rsid w:val="00EA1EF2"/>
    <w:rsid w:val="00EB54E9"/>
    <w:rsid w:val="00EC7E55"/>
    <w:rsid w:val="00ED3326"/>
    <w:rsid w:val="00EF0098"/>
    <w:rsid w:val="00EF67E5"/>
    <w:rsid w:val="00F41D12"/>
    <w:rsid w:val="00F778F9"/>
    <w:rsid w:val="00FC6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69EFCF"/>
  <w14:defaultImageDpi w14:val="32767"/>
  <w15:chartTrackingRefBased/>
  <w15:docId w15:val="{BDB337D5-F0C2-42C6-AC00-17D86879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4BE"/>
    <w:pPr>
      <w:widowControl w:val="0"/>
      <w:spacing w:line="360" w:lineRule="auto"/>
      <w:ind w:firstLineChars="200" w:firstLine="200"/>
      <w:jc w:val="both"/>
    </w:pPr>
    <w:rPr>
      <w:rFonts w:ascii="Times New Roman" w:eastAsia="SimSun" w:hAnsi="Times New Roman"/>
      <w:sz w:val="24"/>
    </w:rPr>
  </w:style>
  <w:style w:type="paragraph" w:styleId="Heading1">
    <w:name w:val="heading 1"/>
    <w:basedOn w:val="Normal"/>
    <w:next w:val="Normal"/>
    <w:link w:val="Heading1Char"/>
    <w:uiPriority w:val="9"/>
    <w:qFormat/>
    <w:rsid w:val="007A22E5"/>
    <w:pPr>
      <w:ind w:firstLineChars="0" w:firstLine="0"/>
      <w:jc w:val="left"/>
      <w:outlineLvl w:val="0"/>
    </w:pPr>
    <w:rPr>
      <w:rFonts w:eastAsiaTheme="minorEastAs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4BE"/>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sz w:val="18"/>
      <w:szCs w:val="18"/>
    </w:rPr>
  </w:style>
  <w:style w:type="character" w:customStyle="1" w:styleId="HeaderChar">
    <w:name w:val="Header Char"/>
    <w:basedOn w:val="DefaultParagraphFont"/>
    <w:link w:val="Header"/>
    <w:uiPriority w:val="99"/>
    <w:rsid w:val="003B64BE"/>
    <w:rPr>
      <w:sz w:val="18"/>
      <w:szCs w:val="18"/>
    </w:rPr>
  </w:style>
  <w:style w:type="paragraph" w:styleId="Footer">
    <w:name w:val="footer"/>
    <w:basedOn w:val="Normal"/>
    <w:link w:val="FooterChar"/>
    <w:uiPriority w:val="99"/>
    <w:unhideWhenUsed/>
    <w:rsid w:val="003B64BE"/>
    <w:pPr>
      <w:tabs>
        <w:tab w:val="center" w:pos="4153"/>
        <w:tab w:val="right" w:pos="8306"/>
      </w:tabs>
      <w:snapToGrid w:val="0"/>
      <w:spacing w:line="240" w:lineRule="auto"/>
      <w:ind w:firstLineChars="0" w:firstLine="0"/>
      <w:jc w:val="left"/>
    </w:pPr>
    <w:rPr>
      <w:rFonts w:asciiTheme="minorHAnsi" w:eastAsiaTheme="minorEastAsia" w:hAnsiTheme="minorHAnsi"/>
      <w:sz w:val="18"/>
      <w:szCs w:val="18"/>
    </w:rPr>
  </w:style>
  <w:style w:type="character" w:customStyle="1" w:styleId="FooterChar">
    <w:name w:val="Footer Char"/>
    <w:basedOn w:val="DefaultParagraphFont"/>
    <w:link w:val="Footer"/>
    <w:uiPriority w:val="99"/>
    <w:rsid w:val="003B64BE"/>
    <w:rPr>
      <w:sz w:val="18"/>
      <w:szCs w:val="18"/>
    </w:rPr>
  </w:style>
  <w:style w:type="paragraph" w:styleId="Caption">
    <w:name w:val="caption"/>
    <w:basedOn w:val="Normal"/>
    <w:next w:val="Normal"/>
    <w:uiPriority w:val="35"/>
    <w:unhideWhenUsed/>
    <w:qFormat/>
    <w:rsid w:val="002A3995"/>
    <w:pPr>
      <w:ind w:firstLineChars="0" w:firstLine="0"/>
      <w:jc w:val="left"/>
    </w:pPr>
    <w:rPr>
      <w:rFonts w:eastAsia="Times New Roman" w:cstheme="majorBidi"/>
      <w:b/>
      <w:szCs w:val="20"/>
    </w:rPr>
  </w:style>
  <w:style w:type="paragraph" w:styleId="Quote">
    <w:name w:val="Quote"/>
    <w:basedOn w:val="Normal"/>
    <w:next w:val="Normal"/>
    <w:link w:val="QuoteChar"/>
    <w:uiPriority w:val="29"/>
    <w:qFormat/>
    <w:rsid w:val="002A399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A3995"/>
    <w:rPr>
      <w:rFonts w:ascii="Times New Roman" w:eastAsia="SimSun" w:hAnsi="Times New Roman"/>
      <w:i/>
      <w:iCs/>
      <w:color w:val="404040" w:themeColor="text1" w:themeTint="BF"/>
      <w:sz w:val="24"/>
    </w:rPr>
  </w:style>
  <w:style w:type="paragraph" w:customStyle="1" w:styleId="EndNoteBibliographyTitle">
    <w:name w:val="EndNote Bibliography Title"/>
    <w:basedOn w:val="Normal"/>
    <w:link w:val="EndNoteBibliographyTitle0"/>
    <w:rsid w:val="00916522"/>
    <w:pPr>
      <w:jc w:val="center"/>
    </w:pPr>
    <w:rPr>
      <w:rFonts w:cs="Times New Roman"/>
      <w:noProof/>
    </w:rPr>
  </w:style>
  <w:style w:type="character" w:customStyle="1" w:styleId="EndNoteBibliographyTitle0">
    <w:name w:val="EndNote Bibliography Title 字符"/>
    <w:basedOn w:val="DefaultParagraphFont"/>
    <w:link w:val="EndNoteBibliographyTitle"/>
    <w:rsid w:val="00916522"/>
    <w:rPr>
      <w:rFonts w:ascii="Times New Roman" w:eastAsia="SimSun" w:hAnsi="Times New Roman" w:cs="Times New Roman"/>
      <w:noProof/>
      <w:sz w:val="24"/>
    </w:rPr>
  </w:style>
  <w:style w:type="paragraph" w:customStyle="1" w:styleId="EndNoteBibliography">
    <w:name w:val="EndNote Bibliography"/>
    <w:basedOn w:val="Normal"/>
    <w:link w:val="EndNoteBibliography0"/>
    <w:rsid w:val="00916522"/>
    <w:pPr>
      <w:spacing w:line="240" w:lineRule="auto"/>
    </w:pPr>
    <w:rPr>
      <w:rFonts w:cs="Times New Roman"/>
      <w:noProof/>
    </w:rPr>
  </w:style>
  <w:style w:type="character" w:customStyle="1" w:styleId="EndNoteBibliography0">
    <w:name w:val="EndNote Bibliography 字符"/>
    <w:basedOn w:val="DefaultParagraphFont"/>
    <w:link w:val="EndNoteBibliography"/>
    <w:rsid w:val="00916522"/>
    <w:rPr>
      <w:rFonts w:ascii="Times New Roman" w:eastAsia="SimSun" w:hAnsi="Times New Roman" w:cs="Times New Roman"/>
      <w:noProof/>
      <w:sz w:val="24"/>
    </w:rPr>
  </w:style>
  <w:style w:type="character" w:styleId="Hyperlink">
    <w:name w:val="Hyperlink"/>
    <w:basedOn w:val="DefaultParagraphFont"/>
    <w:uiPriority w:val="99"/>
    <w:unhideWhenUsed/>
    <w:rsid w:val="00916522"/>
    <w:rPr>
      <w:color w:val="0563C1" w:themeColor="hyperlink"/>
      <w:u w:val="single"/>
    </w:rPr>
  </w:style>
  <w:style w:type="character" w:customStyle="1" w:styleId="UnresolvedMention">
    <w:name w:val="Unresolved Mention"/>
    <w:basedOn w:val="DefaultParagraphFont"/>
    <w:uiPriority w:val="99"/>
    <w:semiHidden/>
    <w:unhideWhenUsed/>
    <w:rsid w:val="00916522"/>
    <w:rPr>
      <w:color w:val="605E5C"/>
      <w:shd w:val="clear" w:color="auto" w:fill="E1DFDD"/>
    </w:rPr>
  </w:style>
  <w:style w:type="character" w:customStyle="1" w:styleId="Heading1Char">
    <w:name w:val="Heading 1 Char"/>
    <w:basedOn w:val="DefaultParagraphFont"/>
    <w:link w:val="Heading1"/>
    <w:uiPriority w:val="9"/>
    <w:rsid w:val="007A22E5"/>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43">
      <w:bodyDiv w:val="1"/>
      <w:marLeft w:val="0"/>
      <w:marRight w:val="0"/>
      <w:marTop w:val="0"/>
      <w:marBottom w:val="0"/>
      <w:divBdr>
        <w:top w:val="none" w:sz="0" w:space="0" w:color="auto"/>
        <w:left w:val="none" w:sz="0" w:space="0" w:color="auto"/>
        <w:bottom w:val="none" w:sz="0" w:space="0" w:color="auto"/>
        <w:right w:val="none" w:sz="0" w:space="0" w:color="auto"/>
      </w:divBdr>
    </w:div>
    <w:div w:id="605893891">
      <w:bodyDiv w:val="1"/>
      <w:marLeft w:val="0"/>
      <w:marRight w:val="0"/>
      <w:marTop w:val="0"/>
      <w:marBottom w:val="0"/>
      <w:divBdr>
        <w:top w:val="none" w:sz="0" w:space="0" w:color="auto"/>
        <w:left w:val="none" w:sz="0" w:space="0" w:color="auto"/>
        <w:bottom w:val="none" w:sz="0" w:space="0" w:color="auto"/>
        <w:right w:val="none" w:sz="0" w:space="0" w:color="auto"/>
      </w:divBdr>
    </w:div>
    <w:div w:id="1604339615">
      <w:bodyDiv w:val="1"/>
      <w:marLeft w:val="0"/>
      <w:marRight w:val="0"/>
      <w:marTop w:val="0"/>
      <w:marBottom w:val="0"/>
      <w:divBdr>
        <w:top w:val="none" w:sz="0" w:space="0" w:color="auto"/>
        <w:left w:val="none" w:sz="0" w:space="0" w:color="auto"/>
        <w:bottom w:val="none" w:sz="0" w:space="0" w:color="auto"/>
        <w:right w:val="none" w:sz="0" w:space="0" w:color="auto"/>
      </w:divBdr>
    </w:div>
    <w:div w:id="18195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A4A9D-C5FB-4556-B35A-C481303E9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6</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Wenlong Zhu</dc:creator>
  <cp:keywords/>
  <dc:description/>
  <cp:lastModifiedBy>Priya V.</cp:lastModifiedBy>
  <cp:revision>78</cp:revision>
  <dcterms:created xsi:type="dcterms:W3CDTF">2021-12-03T13:28:00Z</dcterms:created>
  <dcterms:modified xsi:type="dcterms:W3CDTF">2022-12-28T23:50:00Z</dcterms:modified>
</cp:coreProperties>
</file>