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BFEF" w14:textId="52F0257B" w:rsidR="00D02C6B" w:rsidRPr="00A93C20" w:rsidRDefault="000B297C" w:rsidP="00D02C6B">
      <w:pPr>
        <w:pStyle w:val="Caption"/>
        <w:keepNext/>
        <w:spacing w:line="360" w:lineRule="auto"/>
        <w:rPr>
          <w:rFonts w:ascii="Times New Roman" w:hAnsi="Times New Roman" w:cs="Times New Roman"/>
          <w:i w:val="0"/>
          <w:color w:val="auto"/>
          <w:sz w:val="24"/>
          <w:szCs w:val="24"/>
        </w:rPr>
      </w:pPr>
      <w:r>
        <w:rPr>
          <w:rFonts w:ascii="Times New Roman" w:hAnsi="Times New Roman" w:cs="Times New Roman"/>
          <w:i w:val="0"/>
          <w:color w:val="auto"/>
          <w:sz w:val="24"/>
          <w:szCs w:val="24"/>
        </w:rPr>
        <w:t>Additional</w:t>
      </w:r>
      <w:r w:rsidRPr="00A93C20">
        <w:rPr>
          <w:rFonts w:ascii="Times New Roman" w:hAnsi="Times New Roman" w:cs="Times New Roman"/>
          <w:i w:val="0"/>
          <w:color w:val="auto"/>
          <w:sz w:val="24"/>
          <w:szCs w:val="24"/>
        </w:rPr>
        <w:t xml:space="preserve"> </w:t>
      </w:r>
      <w:r w:rsidR="00D02C6B" w:rsidRPr="00A93C20">
        <w:rPr>
          <w:rFonts w:ascii="Times New Roman" w:hAnsi="Times New Roman" w:cs="Times New Roman"/>
          <w:i w:val="0"/>
          <w:color w:val="auto"/>
          <w:sz w:val="24"/>
          <w:szCs w:val="24"/>
        </w:rPr>
        <w:t>file 3. Study characteristics of included papers</w:t>
      </w:r>
    </w:p>
    <w:tbl>
      <w:tblPr>
        <w:tblStyle w:val="ad"/>
        <w:tblW w:w="5107" w:type="pct"/>
        <w:tblLook w:val="0400" w:firstRow="0" w:lastRow="0" w:firstColumn="0" w:lastColumn="0" w:noHBand="0" w:noVBand="1"/>
      </w:tblPr>
      <w:tblGrid>
        <w:gridCol w:w="1333"/>
        <w:gridCol w:w="1438"/>
        <w:gridCol w:w="1783"/>
        <w:gridCol w:w="883"/>
        <w:gridCol w:w="1317"/>
        <w:gridCol w:w="1261"/>
        <w:gridCol w:w="1528"/>
        <w:gridCol w:w="1283"/>
        <w:gridCol w:w="1138"/>
        <w:gridCol w:w="1205"/>
        <w:gridCol w:w="1080"/>
      </w:tblGrid>
      <w:tr w:rsidR="00A93C20" w:rsidRPr="00A93C20" w14:paraId="494D3432" w14:textId="77777777" w:rsidTr="00175620">
        <w:trPr>
          <w:trHeight w:val="510"/>
        </w:trPr>
        <w:tc>
          <w:tcPr>
            <w:tcW w:w="4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0359A" w14:textId="77777777" w:rsidR="00D02C6B" w:rsidRPr="00A93C20" w:rsidRDefault="00D02C6B" w:rsidP="00175620">
            <w:pPr>
              <w:spacing w:line="360" w:lineRule="auto"/>
              <w:rPr>
                <w:sz w:val="20"/>
                <w:szCs w:val="20"/>
              </w:rPr>
            </w:pPr>
            <w:r w:rsidRPr="00A93C20">
              <w:rPr>
                <w:rFonts w:eastAsia="Garamond"/>
                <w:b/>
                <w:sz w:val="20"/>
                <w:szCs w:val="20"/>
              </w:rPr>
              <w:t>Study</w:t>
            </w:r>
          </w:p>
        </w:tc>
        <w:tc>
          <w:tcPr>
            <w:tcW w:w="5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51F80" w14:textId="77777777" w:rsidR="00D02C6B" w:rsidRPr="00A93C20" w:rsidRDefault="00D02C6B" w:rsidP="00175620">
            <w:pPr>
              <w:spacing w:line="360" w:lineRule="auto"/>
              <w:rPr>
                <w:sz w:val="20"/>
                <w:szCs w:val="20"/>
              </w:rPr>
            </w:pPr>
            <w:r w:rsidRPr="00A93C20">
              <w:rPr>
                <w:rFonts w:eastAsia="Garamond"/>
                <w:b/>
                <w:sz w:val="20"/>
                <w:szCs w:val="20"/>
              </w:rPr>
              <w:t>Vaccine Candidate</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64112" w14:textId="77777777" w:rsidR="00D02C6B" w:rsidRPr="00A93C20" w:rsidRDefault="00D02C6B" w:rsidP="00175620">
            <w:pPr>
              <w:spacing w:line="360" w:lineRule="auto"/>
              <w:rPr>
                <w:sz w:val="20"/>
                <w:szCs w:val="20"/>
              </w:rPr>
            </w:pPr>
            <w:r w:rsidRPr="00A93C20">
              <w:rPr>
                <w:rFonts w:eastAsia="Garamond"/>
                <w:b/>
                <w:sz w:val="20"/>
                <w:szCs w:val="20"/>
              </w:rPr>
              <w:t>Vaccine components </w:t>
            </w:r>
          </w:p>
        </w:tc>
        <w:tc>
          <w:tcPr>
            <w:tcW w:w="3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B4BFE" w14:textId="77777777" w:rsidR="00D02C6B" w:rsidRPr="00A93C20" w:rsidRDefault="00D02C6B" w:rsidP="00175620">
            <w:pPr>
              <w:spacing w:line="360" w:lineRule="auto"/>
              <w:rPr>
                <w:sz w:val="20"/>
                <w:szCs w:val="20"/>
              </w:rPr>
            </w:pPr>
            <w:r w:rsidRPr="00A93C20">
              <w:rPr>
                <w:rFonts w:eastAsia="Garamond"/>
                <w:b/>
                <w:sz w:val="20"/>
                <w:szCs w:val="20"/>
              </w:rPr>
              <w:t>Clinical Phase</w:t>
            </w:r>
          </w:p>
        </w:tc>
        <w:tc>
          <w:tcPr>
            <w:tcW w:w="4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F443D" w14:textId="77777777" w:rsidR="00D02C6B" w:rsidRPr="00A93C20" w:rsidRDefault="00D02C6B" w:rsidP="00175620">
            <w:pPr>
              <w:spacing w:line="360" w:lineRule="auto"/>
              <w:rPr>
                <w:sz w:val="20"/>
                <w:szCs w:val="20"/>
              </w:rPr>
            </w:pPr>
            <w:r w:rsidRPr="00A93C20">
              <w:rPr>
                <w:rFonts w:eastAsia="Garamond"/>
                <w:b/>
                <w:sz w:val="20"/>
                <w:szCs w:val="20"/>
              </w:rPr>
              <w:t>Setting</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9A065" w14:textId="77777777" w:rsidR="00D02C6B" w:rsidRPr="00A93C20" w:rsidRDefault="00D02C6B" w:rsidP="00175620">
            <w:pPr>
              <w:spacing w:line="360" w:lineRule="auto"/>
              <w:rPr>
                <w:sz w:val="20"/>
                <w:szCs w:val="20"/>
              </w:rPr>
            </w:pPr>
            <w:r w:rsidRPr="00A93C20">
              <w:rPr>
                <w:rFonts w:eastAsia="Garamond"/>
                <w:b/>
                <w:sz w:val="20"/>
                <w:szCs w:val="20"/>
              </w:rPr>
              <w:t>Participants</w:t>
            </w:r>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AFA10" w14:textId="77777777" w:rsidR="00D02C6B" w:rsidRPr="00A93C20" w:rsidRDefault="00D02C6B" w:rsidP="00175620">
            <w:pPr>
              <w:spacing w:line="360" w:lineRule="auto"/>
              <w:rPr>
                <w:sz w:val="20"/>
                <w:szCs w:val="20"/>
              </w:rPr>
            </w:pPr>
            <w:r w:rsidRPr="00A93C20">
              <w:rPr>
                <w:rFonts w:eastAsia="Garamond"/>
                <w:b/>
                <w:sz w:val="20"/>
                <w:szCs w:val="20"/>
              </w:rPr>
              <w:t>Administration of vaccine</w:t>
            </w:r>
          </w:p>
        </w:tc>
        <w:tc>
          <w:tcPr>
            <w:tcW w:w="4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81A93" w14:textId="77777777" w:rsidR="00D02C6B" w:rsidRPr="00A93C20" w:rsidRDefault="00D02C6B" w:rsidP="00175620">
            <w:pPr>
              <w:spacing w:line="360" w:lineRule="auto"/>
              <w:rPr>
                <w:sz w:val="20"/>
                <w:szCs w:val="20"/>
              </w:rPr>
            </w:pPr>
            <w:r w:rsidRPr="00A93C20">
              <w:rPr>
                <w:rFonts w:eastAsia="Garamond"/>
                <w:b/>
                <w:sz w:val="20"/>
                <w:szCs w:val="20"/>
              </w:rPr>
              <w:t>Comparator</w:t>
            </w:r>
          </w:p>
        </w:tc>
        <w:tc>
          <w:tcPr>
            <w:tcW w:w="3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02CF4" w14:textId="77777777" w:rsidR="00D02C6B" w:rsidRPr="00A93C20" w:rsidRDefault="00D02C6B" w:rsidP="00175620">
            <w:pPr>
              <w:spacing w:line="360" w:lineRule="auto"/>
              <w:rPr>
                <w:sz w:val="20"/>
                <w:szCs w:val="20"/>
              </w:rPr>
            </w:pPr>
            <w:r w:rsidRPr="00A93C20">
              <w:rPr>
                <w:rFonts w:eastAsia="Garamond"/>
                <w:b/>
                <w:sz w:val="20"/>
                <w:szCs w:val="20"/>
              </w:rPr>
              <w:t>Follow-up</w:t>
            </w:r>
          </w:p>
        </w:tc>
        <w:tc>
          <w:tcPr>
            <w:tcW w:w="4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96548" w14:textId="77777777" w:rsidR="00D02C6B" w:rsidRPr="00A93C20" w:rsidRDefault="00D02C6B" w:rsidP="00175620">
            <w:pPr>
              <w:spacing w:line="360" w:lineRule="auto"/>
              <w:rPr>
                <w:sz w:val="20"/>
                <w:szCs w:val="20"/>
              </w:rPr>
            </w:pPr>
            <w:r w:rsidRPr="00A93C20">
              <w:rPr>
                <w:rFonts w:eastAsia="Garamond"/>
                <w:b/>
                <w:sz w:val="20"/>
                <w:szCs w:val="20"/>
              </w:rPr>
              <w:t>Outcome(s)</w:t>
            </w:r>
          </w:p>
        </w:tc>
        <w:tc>
          <w:tcPr>
            <w:tcW w:w="3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F506D" w14:textId="77777777" w:rsidR="00D02C6B" w:rsidRPr="00A93C20" w:rsidRDefault="00D02C6B" w:rsidP="00175620">
            <w:pPr>
              <w:spacing w:line="360" w:lineRule="auto"/>
              <w:rPr>
                <w:sz w:val="20"/>
                <w:szCs w:val="20"/>
              </w:rPr>
            </w:pPr>
            <w:r w:rsidRPr="00A93C20">
              <w:rPr>
                <w:rFonts w:eastAsia="Garamond"/>
                <w:b/>
                <w:sz w:val="20"/>
                <w:szCs w:val="20"/>
              </w:rPr>
              <w:t>Quality of evidence</w:t>
            </w:r>
          </w:p>
        </w:tc>
      </w:tr>
      <w:tr w:rsidR="00A93C20" w:rsidRPr="00A93C20" w14:paraId="6E501D4F" w14:textId="77777777" w:rsidTr="00175620">
        <w:trPr>
          <w:trHeight w:val="288"/>
        </w:trPr>
        <w:tc>
          <w:tcPr>
            <w:tcW w:w="4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850C2" w14:textId="17F5CFB7" w:rsidR="00D02C6B" w:rsidRPr="00A93C20" w:rsidRDefault="00D02C6B" w:rsidP="00175620">
            <w:pPr>
              <w:spacing w:line="360" w:lineRule="auto"/>
              <w:rPr>
                <w:rFonts w:eastAsia="Garamond"/>
                <w:sz w:val="20"/>
                <w:szCs w:val="20"/>
                <w:vertAlign w:val="superscript"/>
              </w:rPr>
            </w:pPr>
            <w:r w:rsidRPr="00A93C20">
              <w:rPr>
                <w:rFonts w:eastAsia="Garamond"/>
                <w:sz w:val="20"/>
                <w:szCs w:val="20"/>
              </w:rPr>
              <w:t>Montoya 2013</w:t>
            </w:r>
            <w:r w:rsidRPr="00A93C20">
              <w:rPr>
                <w:rFonts w:eastAsia="Garamond"/>
                <w:sz w:val="20"/>
                <w:szCs w:val="20"/>
                <w:vertAlign w:val="superscript"/>
              </w:rPr>
              <w:t xml:space="preserve"> </w:t>
            </w:r>
            <w:r w:rsidRPr="00A93C20">
              <w:rPr>
                <w:rFonts w:eastAsia="Garamond"/>
                <w:sz w:val="20"/>
                <w:szCs w:val="20"/>
              </w:rPr>
              <w:fldChar w:fldCharType="begin"/>
            </w:r>
            <w:r w:rsidR="00717ECF">
              <w:rPr>
                <w:rFonts w:eastAsia="Garamond"/>
                <w:sz w:val="20"/>
                <w:szCs w:val="20"/>
              </w:rPr>
              <w:instrText xml:space="preserve"> ADDIN ZOTERO_ITEM CSL_CITATION {"citationID":"m9EhI0dj","properties":{"formattedCitation":"(35)","plainCitation":"(35)","noteIndex":0},"citationItems":[{"id":175,"uris":["http://zotero.org/users/local/xhRmBEQS/items/SBN9PVM2"],"itemData":{"id":175,"type":"article-journal","container-title":"Journal of Clinical Immunology","DOI":"10.1007/s10875-013-9949-3","ISSN":"0271-9142, 1573-2592","issue":"8","journalAbbreviation":"J Clin Immunol","language":"en","note":"number: 8","page":"1360-1375","source":"DOI.org (Crossref)","title":"A Randomized, Controlled Dose-Finding Phase II Study of the M72/AS01 Candidate Tuberculosis Vaccine in Healthy PPD-Positive Adults","volume":"33","author":[{"family":"Montoya","given":"Jaime"},{"family":"Solon","given":"Juan Antonio"},{"family":"Cunanan","given":"Soledad Rosanna C."},{"family":"Acosta","given":"Luz"},{"family":"Bollaerts","given":"Anne"},{"family":"Moris","given":"Philippe"},{"family":"Janssens","given":"Michel"},{"family":"Jongert","given":"Erik"},{"family":"Demoitié","given":"Marie-Ange"},{"family":"Mettens","given":"Pascal"},{"family":"Gatchalian","given":"Salvacion"},{"family":"Vinals","given":"Carlota"},{"family":"Cohen","given":"Joe"},{"family":"Ofori-Anyinam","given":"Opokua"}],"issued":{"date-parts":[["2013",11]]}}}],"schema":"https://github.com/citation-style-language/schema/raw/master/csl-citation.json"} </w:instrText>
            </w:r>
            <w:r w:rsidRPr="00A93C20">
              <w:rPr>
                <w:rFonts w:eastAsia="Garamond"/>
                <w:sz w:val="20"/>
                <w:szCs w:val="20"/>
              </w:rPr>
              <w:fldChar w:fldCharType="separate"/>
            </w:r>
            <w:r w:rsidR="00717ECF" w:rsidRPr="00717ECF">
              <w:rPr>
                <w:rFonts w:eastAsia="Garamond"/>
                <w:sz w:val="20"/>
              </w:rPr>
              <w:t>(35)</w:t>
            </w:r>
            <w:r w:rsidRPr="00A93C20">
              <w:rPr>
                <w:rFonts w:eastAsia="Garamond"/>
                <w:sz w:val="20"/>
                <w:szCs w:val="20"/>
              </w:rPr>
              <w:fldChar w:fldCharType="end"/>
            </w:r>
          </w:p>
          <w:p w14:paraId="529F0036" w14:textId="77777777" w:rsidR="00D02C6B" w:rsidRPr="00A93C20" w:rsidRDefault="00D02C6B" w:rsidP="00175620">
            <w:pPr>
              <w:spacing w:line="360" w:lineRule="auto"/>
              <w:rPr>
                <w:rFonts w:eastAsia="Garamond"/>
                <w:sz w:val="20"/>
                <w:szCs w:val="20"/>
                <w:vertAlign w:val="superscript"/>
              </w:rPr>
            </w:pPr>
          </w:p>
          <w:p w14:paraId="38D7FA60" w14:textId="77777777" w:rsidR="00D02C6B" w:rsidRPr="00A93C20" w:rsidRDefault="00D02C6B" w:rsidP="00175620">
            <w:pPr>
              <w:spacing w:line="360" w:lineRule="auto"/>
              <w:rPr>
                <w:rFonts w:eastAsia="Garamond"/>
                <w:sz w:val="20"/>
                <w:szCs w:val="20"/>
                <w:vertAlign w:val="superscript"/>
              </w:rPr>
            </w:pPr>
          </w:p>
        </w:tc>
        <w:tc>
          <w:tcPr>
            <w:tcW w:w="5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CF7C9" w14:textId="77777777" w:rsidR="00D02C6B" w:rsidRPr="00A93C20" w:rsidRDefault="00D02C6B" w:rsidP="00175620">
            <w:pPr>
              <w:spacing w:line="360" w:lineRule="auto"/>
              <w:rPr>
                <w:rFonts w:eastAsia="Garamond"/>
                <w:b/>
                <w:sz w:val="20"/>
                <w:szCs w:val="20"/>
              </w:rPr>
            </w:pPr>
            <w:r w:rsidRPr="00A93C20">
              <w:rPr>
                <w:rFonts w:eastAsia="Garamond"/>
                <w:sz w:val="20"/>
                <w:szCs w:val="20"/>
              </w:rPr>
              <w:t>M72/AS01</w:t>
            </w:r>
            <w:r w:rsidRPr="00A93C20">
              <w:rPr>
                <w:rFonts w:eastAsia="Garamond"/>
                <w:sz w:val="20"/>
                <w:szCs w:val="20"/>
                <w:vertAlign w:val="subscript"/>
              </w:rPr>
              <w:t>B/D/E</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ABBBB" w14:textId="77777777" w:rsidR="00D02C6B" w:rsidRPr="00A93C20" w:rsidRDefault="00D02C6B" w:rsidP="00175620">
            <w:pPr>
              <w:spacing w:line="360" w:lineRule="auto"/>
              <w:rPr>
                <w:rFonts w:eastAsia="Garamond"/>
                <w:b/>
                <w:sz w:val="20"/>
                <w:szCs w:val="20"/>
              </w:rPr>
            </w:pPr>
            <w:r w:rsidRPr="00A93C20">
              <w:rPr>
                <w:rFonts w:eastAsia="Garamond"/>
                <w:sz w:val="20"/>
                <w:szCs w:val="20"/>
              </w:rPr>
              <w:t>A recombinant subunit containing a fusion of two MTB antigens (Mtb32A and Mtb39A) plus the AS01 adjuvant; intended for a prime-boost strategy</w:t>
            </w:r>
          </w:p>
        </w:tc>
        <w:tc>
          <w:tcPr>
            <w:tcW w:w="3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0A304" w14:textId="77777777" w:rsidR="00D02C6B" w:rsidRPr="00A93C20" w:rsidRDefault="00D02C6B" w:rsidP="00175620">
            <w:pPr>
              <w:spacing w:line="360" w:lineRule="auto"/>
              <w:rPr>
                <w:rFonts w:eastAsia="Garamond"/>
                <w:b/>
                <w:sz w:val="20"/>
                <w:szCs w:val="20"/>
              </w:rPr>
            </w:pPr>
            <w:r w:rsidRPr="00A93C20">
              <w:rPr>
                <w:rFonts w:eastAsia="Garamond"/>
                <w:sz w:val="20"/>
                <w:szCs w:val="20"/>
              </w:rPr>
              <w:t>1/2</w:t>
            </w:r>
          </w:p>
        </w:tc>
        <w:tc>
          <w:tcPr>
            <w:tcW w:w="4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A9F20" w14:textId="77777777" w:rsidR="00D02C6B" w:rsidRPr="00A93C20" w:rsidRDefault="00D02C6B" w:rsidP="00175620">
            <w:pPr>
              <w:spacing w:line="360" w:lineRule="auto"/>
              <w:rPr>
                <w:rFonts w:eastAsia="Garamond"/>
                <w:b/>
                <w:sz w:val="20"/>
                <w:szCs w:val="20"/>
              </w:rPr>
            </w:pPr>
            <w:r w:rsidRPr="00A93C20">
              <w:rPr>
                <w:rFonts w:eastAsia="Garamond"/>
                <w:sz w:val="20"/>
                <w:szCs w:val="20"/>
              </w:rPr>
              <w:t>Santa Rosa City, The Philippines</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78431" w14:textId="77777777" w:rsidR="00D02C6B" w:rsidRPr="00A93C20" w:rsidRDefault="00D02C6B" w:rsidP="00175620">
            <w:pPr>
              <w:spacing w:line="360" w:lineRule="auto"/>
              <w:rPr>
                <w:rFonts w:eastAsia="Garamond"/>
                <w:b/>
                <w:sz w:val="20"/>
                <w:szCs w:val="20"/>
              </w:rPr>
            </w:pPr>
            <w:r w:rsidRPr="00A93C20">
              <w:rPr>
                <w:rFonts w:eastAsia="Garamond"/>
                <w:sz w:val="20"/>
                <w:szCs w:val="20"/>
              </w:rPr>
              <w:t>60 adults with latent TB</w:t>
            </w:r>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6FF0E" w14:textId="77777777" w:rsidR="00D02C6B" w:rsidRPr="00A93C20" w:rsidRDefault="00D02C6B" w:rsidP="00175620">
            <w:pPr>
              <w:spacing w:line="360" w:lineRule="auto"/>
              <w:rPr>
                <w:rFonts w:eastAsia="Garamond"/>
                <w:b/>
                <w:sz w:val="20"/>
                <w:szCs w:val="20"/>
              </w:rPr>
            </w:pPr>
            <w:r w:rsidRPr="00A93C20">
              <w:rPr>
                <w:rFonts w:eastAsia="Garamond"/>
                <w:sz w:val="20"/>
                <w:szCs w:val="20"/>
              </w:rPr>
              <w:t>2 intramuscular doses one month apart</w:t>
            </w:r>
          </w:p>
        </w:tc>
        <w:tc>
          <w:tcPr>
            <w:tcW w:w="4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378DB" w14:textId="77777777" w:rsidR="00D02C6B" w:rsidRPr="00A93C20" w:rsidRDefault="00D02C6B" w:rsidP="00175620">
            <w:pPr>
              <w:spacing w:line="360" w:lineRule="auto"/>
              <w:rPr>
                <w:rFonts w:eastAsia="Garamond"/>
                <w:b/>
                <w:sz w:val="20"/>
                <w:szCs w:val="20"/>
              </w:rPr>
            </w:pPr>
            <w:r w:rsidRPr="00A93C20">
              <w:rPr>
                <w:rFonts w:eastAsia="Garamond"/>
                <w:sz w:val="20"/>
                <w:szCs w:val="20"/>
              </w:rPr>
              <w:t>M72/ AS01</w:t>
            </w:r>
            <w:r w:rsidRPr="00A93C20">
              <w:rPr>
                <w:rFonts w:eastAsia="Garamond"/>
                <w:sz w:val="20"/>
                <w:szCs w:val="20"/>
                <w:vertAlign w:val="subscript"/>
              </w:rPr>
              <w:t>E</w:t>
            </w:r>
            <w:r w:rsidRPr="00A93C20">
              <w:rPr>
                <w:rFonts w:eastAsia="Garamond"/>
                <w:sz w:val="20"/>
                <w:szCs w:val="20"/>
              </w:rPr>
              <w:t xml:space="preserve"> and AS01</w:t>
            </w:r>
            <w:r w:rsidRPr="00A93C20">
              <w:rPr>
                <w:rFonts w:eastAsia="Garamond"/>
                <w:sz w:val="20"/>
                <w:szCs w:val="20"/>
                <w:vertAlign w:val="subscript"/>
              </w:rPr>
              <w:t>B</w:t>
            </w:r>
            <w:r w:rsidRPr="00A93C20">
              <w:rPr>
                <w:rFonts w:eastAsia="Garamond"/>
                <w:sz w:val="20"/>
                <w:szCs w:val="20"/>
              </w:rPr>
              <w:t xml:space="preserve"> alone</w:t>
            </w:r>
          </w:p>
        </w:tc>
        <w:tc>
          <w:tcPr>
            <w:tcW w:w="3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028F2" w14:textId="77777777" w:rsidR="00D02C6B" w:rsidRPr="00A93C20" w:rsidRDefault="00D02C6B" w:rsidP="00175620">
            <w:pPr>
              <w:spacing w:line="360" w:lineRule="auto"/>
              <w:rPr>
                <w:rFonts w:eastAsia="Garamond"/>
                <w:b/>
                <w:sz w:val="20"/>
                <w:szCs w:val="20"/>
              </w:rPr>
            </w:pPr>
            <w:r w:rsidRPr="00A93C20">
              <w:rPr>
                <w:rFonts w:eastAsia="Garamond"/>
                <w:sz w:val="20"/>
                <w:szCs w:val="20"/>
              </w:rPr>
              <w:t>6 months following the last vaccination</w:t>
            </w:r>
          </w:p>
        </w:tc>
        <w:tc>
          <w:tcPr>
            <w:tcW w:w="4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FBF61" w14:textId="77777777" w:rsidR="00D02C6B" w:rsidRPr="00A93C20" w:rsidRDefault="00D02C6B" w:rsidP="00175620">
            <w:pPr>
              <w:spacing w:line="360" w:lineRule="auto"/>
              <w:rPr>
                <w:rFonts w:eastAsia="Garamond"/>
                <w:sz w:val="20"/>
                <w:szCs w:val="20"/>
              </w:rPr>
            </w:pPr>
            <w:r w:rsidRPr="00A93C20">
              <w:rPr>
                <w:rFonts w:eastAsia="Garamond"/>
                <w:sz w:val="20"/>
                <w:szCs w:val="20"/>
              </w:rPr>
              <w:t>General and any adverse events, SAEs</w:t>
            </w:r>
          </w:p>
        </w:tc>
        <w:tc>
          <w:tcPr>
            <w:tcW w:w="3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DD98F" w14:textId="77777777" w:rsidR="00D02C6B" w:rsidRPr="00A93C20" w:rsidRDefault="00D02C6B" w:rsidP="00175620">
            <w:pPr>
              <w:spacing w:line="360" w:lineRule="auto"/>
              <w:rPr>
                <w:sz w:val="20"/>
                <w:szCs w:val="20"/>
                <w:vertAlign w:val="superscript"/>
              </w:rPr>
            </w:pPr>
            <w:r w:rsidRPr="00A93C20">
              <w:rPr>
                <w:rFonts w:eastAsia="Garamond"/>
                <w:sz w:val="20"/>
                <w:szCs w:val="20"/>
              </w:rPr>
              <w:t>Safety - Moderate</w:t>
            </w:r>
            <w:r w:rsidRPr="00A93C20">
              <w:rPr>
                <w:sz w:val="20"/>
                <w:szCs w:val="20"/>
                <w:vertAlign w:val="superscript"/>
              </w:rPr>
              <w:t>b</w:t>
            </w:r>
          </w:p>
        </w:tc>
      </w:tr>
      <w:tr w:rsidR="00A93C20" w:rsidRPr="00A93C20" w14:paraId="5E5CCDC0" w14:textId="77777777" w:rsidTr="00175620">
        <w:trPr>
          <w:trHeight w:val="288"/>
        </w:trPr>
        <w:tc>
          <w:tcPr>
            <w:tcW w:w="4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16227" w14:textId="630FC02D" w:rsidR="00D02C6B" w:rsidRPr="00A93C20" w:rsidRDefault="00D02C6B" w:rsidP="00175620">
            <w:pPr>
              <w:spacing w:line="360" w:lineRule="auto"/>
              <w:rPr>
                <w:rFonts w:eastAsia="Garamond"/>
                <w:sz w:val="20"/>
                <w:szCs w:val="20"/>
                <w:vertAlign w:val="superscript"/>
              </w:rPr>
            </w:pPr>
            <w:proofErr w:type="spellStart"/>
            <w:r w:rsidRPr="00A93C20">
              <w:rPr>
                <w:rFonts w:eastAsia="Garamond"/>
                <w:sz w:val="20"/>
                <w:szCs w:val="20"/>
              </w:rPr>
              <w:t>Idoko</w:t>
            </w:r>
            <w:proofErr w:type="spellEnd"/>
            <w:r w:rsidRPr="00A93C20">
              <w:rPr>
                <w:rFonts w:eastAsia="Garamond"/>
                <w:sz w:val="20"/>
                <w:szCs w:val="20"/>
              </w:rPr>
              <w:t xml:space="preserve"> 2014</w:t>
            </w:r>
            <w:r w:rsidRPr="00A93C20">
              <w:rPr>
                <w:rFonts w:eastAsia="Garamond"/>
                <w:sz w:val="20"/>
                <w:szCs w:val="20"/>
                <w:vertAlign w:val="superscript"/>
              </w:rPr>
              <w:t xml:space="preserve"> </w:t>
            </w:r>
            <w:r w:rsidRPr="00A93C20">
              <w:rPr>
                <w:rFonts w:eastAsia="Garamond"/>
                <w:sz w:val="20"/>
                <w:szCs w:val="20"/>
              </w:rPr>
              <w:fldChar w:fldCharType="begin"/>
            </w:r>
            <w:r w:rsidR="00717ECF">
              <w:rPr>
                <w:rFonts w:eastAsia="Garamond"/>
                <w:sz w:val="20"/>
                <w:szCs w:val="20"/>
              </w:rPr>
              <w:instrText xml:space="preserve"> ADDIN ZOTERO_ITEM CSL_CITATION {"citationID":"Tbd31QAm","properties":{"formattedCitation":"(36)","plainCitation":"(36)","noteIndex":0},"citationItems":[{"id":60,"uris":["http://zotero.org/users/local/xhRmBEQS/items/WDY9T7BK"],"itemData":{"id":60,"type":"article-journal","container-title":"Tuberculosis","DOI":"10.1016/j.tube.2014.07.001","ISSN":"14729792","issue":"6","journalAbbreviation":"Tuberculosis","language":"en","note":"number: 6","page":"564-578","source":"DOI.org (Crossref)","title":"Safety and immunogenicity of the M72/AS01 candidate tuberculosis vaccine when given as a booster to BCG in Gambian infants: An open-label randomized controlled trial","title-short":"Safety and immunogenicity of the M72/AS01 candidate tuberculosis vaccine when given as a booster to BCG in Gambian infants","volume":"94","author":[{"family":"Idoko","given":"Olubukola T."},{"family":"Owolabi","given":"Olumuyiwa A."},{"family":"Owiafe","given":"Patrick K."},{"family":"Moris","given":"Philippe"},{"family":"Odutola","given":"Aderonke"},{"family":"Bollaerts","given":"Anne"},{"family":"Ogundare","given":"Ezra"},{"family":"Jongert","given":"Erik"},{"family":"Demoitié","given":"Marie-Ange"},{"family":"Ofori-Anyinam","given":"Opokua"},{"family":"Ota","given":"Martin O."}],"issued":{"date-parts":[["2014",12]]}}}],"schema":"https://github.com/citation-style-language/schema/raw/master/csl-citation.json"} </w:instrText>
            </w:r>
            <w:r w:rsidRPr="00A93C20">
              <w:rPr>
                <w:rFonts w:eastAsia="Garamond"/>
                <w:sz w:val="20"/>
                <w:szCs w:val="20"/>
              </w:rPr>
              <w:fldChar w:fldCharType="separate"/>
            </w:r>
            <w:r w:rsidR="00717ECF" w:rsidRPr="00717ECF">
              <w:rPr>
                <w:rFonts w:eastAsia="Garamond"/>
                <w:sz w:val="20"/>
              </w:rPr>
              <w:t>(36)</w:t>
            </w:r>
            <w:r w:rsidRPr="00A93C20">
              <w:rPr>
                <w:rFonts w:eastAsia="Garamond"/>
                <w:sz w:val="20"/>
                <w:szCs w:val="20"/>
              </w:rPr>
              <w:fldChar w:fldCharType="end"/>
            </w:r>
          </w:p>
          <w:p w14:paraId="089F2ECA" w14:textId="77777777" w:rsidR="00D02C6B" w:rsidRPr="00A93C20" w:rsidRDefault="00D02C6B" w:rsidP="00175620">
            <w:pPr>
              <w:spacing w:line="360" w:lineRule="auto"/>
              <w:rPr>
                <w:rFonts w:eastAsia="Garamond"/>
                <w:sz w:val="20"/>
                <w:szCs w:val="20"/>
              </w:rPr>
            </w:pPr>
          </w:p>
        </w:tc>
        <w:tc>
          <w:tcPr>
            <w:tcW w:w="5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2ACD6" w14:textId="77777777" w:rsidR="00D02C6B" w:rsidRPr="00A93C20" w:rsidRDefault="00D02C6B" w:rsidP="00175620">
            <w:pPr>
              <w:spacing w:line="360" w:lineRule="auto"/>
              <w:rPr>
                <w:rFonts w:eastAsia="Garamond"/>
                <w:sz w:val="20"/>
                <w:szCs w:val="20"/>
              </w:rPr>
            </w:pPr>
            <w:r w:rsidRPr="00A93C20">
              <w:rPr>
                <w:rFonts w:eastAsia="Garamond"/>
                <w:sz w:val="20"/>
                <w:szCs w:val="20"/>
              </w:rPr>
              <w:t>M72/AS01</w:t>
            </w:r>
            <w:r w:rsidRPr="00A93C20">
              <w:rPr>
                <w:rFonts w:eastAsia="Garamond"/>
                <w:sz w:val="20"/>
                <w:szCs w:val="20"/>
                <w:vertAlign w:val="subscript"/>
              </w:rPr>
              <w:t>E</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D6315" w14:textId="77777777" w:rsidR="00D02C6B" w:rsidRPr="00A93C20" w:rsidRDefault="00D02C6B" w:rsidP="00175620">
            <w:pPr>
              <w:spacing w:line="360" w:lineRule="auto"/>
              <w:rPr>
                <w:rFonts w:eastAsia="Garamond"/>
                <w:sz w:val="20"/>
                <w:szCs w:val="20"/>
              </w:rPr>
            </w:pPr>
            <w:r w:rsidRPr="00A93C20">
              <w:rPr>
                <w:rFonts w:eastAsia="Garamond"/>
                <w:sz w:val="20"/>
                <w:szCs w:val="20"/>
              </w:rPr>
              <w:t>A recombinant subunit containing a fusion of two MTB antigens (Mtb32A and Mtb39A) plus the AS01 adjuvant; intended for a prime-boost strategy</w:t>
            </w:r>
          </w:p>
        </w:tc>
        <w:tc>
          <w:tcPr>
            <w:tcW w:w="3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F1890" w14:textId="77777777" w:rsidR="00D02C6B" w:rsidRPr="00A93C20" w:rsidRDefault="00D02C6B" w:rsidP="00175620">
            <w:pPr>
              <w:spacing w:line="360" w:lineRule="auto"/>
              <w:rPr>
                <w:rFonts w:eastAsia="Garamond"/>
                <w:sz w:val="20"/>
                <w:szCs w:val="20"/>
              </w:rPr>
            </w:pPr>
            <w:r w:rsidRPr="00A93C20">
              <w:rPr>
                <w:rFonts w:eastAsia="Garamond"/>
                <w:sz w:val="20"/>
                <w:szCs w:val="20"/>
              </w:rPr>
              <w:t>2</w:t>
            </w:r>
          </w:p>
        </w:tc>
        <w:tc>
          <w:tcPr>
            <w:tcW w:w="4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E1092" w14:textId="77777777" w:rsidR="00D02C6B" w:rsidRPr="00A93C20" w:rsidRDefault="00D02C6B" w:rsidP="00175620">
            <w:pPr>
              <w:spacing w:line="360" w:lineRule="auto"/>
              <w:rPr>
                <w:rFonts w:eastAsia="Garamond"/>
                <w:sz w:val="20"/>
                <w:szCs w:val="20"/>
              </w:rPr>
            </w:pPr>
            <w:proofErr w:type="spellStart"/>
            <w:r w:rsidRPr="00A93C20">
              <w:rPr>
                <w:rFonts w:eastAsia="Garamond"/>
                <w:sz w:val="20"/>
                <w:szCs w:val="20"/>
              </w:rPr>
              <w:t>Fajara</w:t>
            </w:r>
            <w:proofErr w:type="spellEnd"/>
            <w:r w:rsidRPr="00A93C20">
              <w:rPr>
                <w:rFonts w:eastAsia="Garamond"/>
                <w:sz w:val="20"/>
                <w:szCs w:val="20"/>
              </w:rPr>
              <w:t>-Banjul, The Gambia</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E9D16" w14:textId="77777777" w:rsidR="00D02C6B" w:rsidRPr="00A93C20" w:rsidRDefault="00D02C6B" w:rsidP="00175620">
            <w:pPr>
              <w:spacing w:line="360" w:lineRule="auto"/>
              <w:rPr>
                <w:rFonts w:eastAsia="Garamond"/>
                <w:sz w:val="20"/>
                <w:szCs w:val="20"/>
              </w:rPr>
            </w:pPr>
            <w:r w:rsidRPr="00A93C20">
              <w:rPr>
                <w:rFonts w:eastAsia="Garamond"/>
                <w:sz w:val="20"/>
                <w:szCs w:val="20"/>
              </w:rPr>
              <w:t>297 healthy infants – 150 outside of the EPI; 147 within the EPI</w:t>
            </w:r>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D2BFB" w14:textId="77777777" w:rsidR="00D02C6B" w:rsidRPr="00A93C20" w:rsidRDefault="00D02C6B" w:rsidP="00175620">
            <w:pPr>
              <w:spacing w:line="360" w:lineRule="auto"/>
              <w:rPr>
                <w:rFonts w:eastAsia="Garamond"/>
                <w:sz w:val="20"/>
                <w:szCs w:val="20"/>
              </w:rPr>
            </w:pPr>
            <w:r w:rsidRPr="00A93C20">
              <w:rPr>
                <w:rFonts w:eastAsia="Garamond"/>
                <w:sz w:val="20"/>
                <w:szCs w:val="20"/>
              </w:rPr>
              <w:t>1 or 2 (1 month apart) intramuscular doses</w:t>
            </w:r>
          </w:p>
        </w:tc>
        <w:tc>
          <w:tcPr>
            <w:tcW w:w="4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D37F7" w14:textId="77777777" w:rsidR="00D02C6B" w:rsidRPr="00A93C20" w:rsidRDefault="00D02C6B" w:rsidP="00175620">
            <w:pPr>
              <w:spacing w:line="360" w:lineRule="auto"/>
              <w:rPr>
                <w:rFonts w:eastAsia="Garamond"/>
                <w:sz w:val="20"/>
                <w:szCs w:val="20"/>
              </w:rPr>
            </w:pPr>
            <w:r w:rsidRPr="00A93C20">
              <w:rPr>
                <w:rFonts w:eastAsia="Garamond"/>
                <w:sz w:val="20"/>
                <w:szCs w:val="20"/>
              </w:rPr>
              <w:t>Meningitis vaccine for outside the EPI; EPI only for within the EPI</w:t>
            </w:r>
          </w:p>
        </w:tc>
        <w:tc>
          <w:tcPr>
            <w:tcW w:w="3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8DB44" w14:textId="77777777" w:rsidR="00D02C6B" w:rsidRPr="00A93C20" w:rsidRDefault="00D02C6B" w:rsidP="00175620">
            <w:pPr>
              <w:spacing w:line="360" w:lineRule="auto"/>
              <w:rPr>
                <w:rFonts w:eastAsia="Garamond"/>
                <w:sz w:val="20"/>
                <w:szCs w:val="20"/>
              </w:rPr>
            </w:pPr>
            <w:r w:rsidRPr="00A93C20">
              <w:rPr>
                <w:rFonts w:eastAsia="Garamond"/>
                <w:sz w:val="20"/>
                <w:szCs w:val="20"/>
              </w:rPr>
              <w:t>12 months following the last vaccination</w:t>
            </w:r>
          </w:p>
        </w:tc>
        <w:tc>
          <w:tcPr>
            <w:tcW w:w="4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0A60F"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General and any adverse events, SAEs</w:t>
            </w:r>
          </w:p>
        </w:tc>
        <w:tc>
          <w:tcPr>
            <w:tcW w:w="3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F4592" w14:textId="77777777" w:rsidR="00D02C6B" w:rsidRPr="00A93C20" w:rsidRDefault="00D02C6B" w:rsidP="00175620">
            <w:pPr>
              <w:spacing w:line="360" w:lineRule="auto"/>
              <w:rPr>
                <w:sz w:val="20"/>
                <w:szCs w:val="20"/>
                <w:vertAlign w:val="superscript"/>
              </w:rPr>
            </w:pPr>
            <w:r w:rsidRPr="00A93C20">
              <w:rPr>
                <w:rFonts w:eastAsia="Garamond"/>
                <w:sz w:val="20"/>
                <w:szCs w:val="20"/>
              </w:rPr>
              <w:t>Safety - Moderate</w:t>
            </w:r>
            <w:r w:rsidRPr="00A93C20">
              <w:rPr>
                <w:sz w:val="20"/>
                <w:szCs w:val="20"/>
                <w:vertAlign w:val="superscript"/>
              </w:rPr>
              <w:t>a</w:t>
            </w:r>
          </w:p>
        </w:tc>
      </w:tr>
      <w:tr w:rsidR="00A93C20" w:rsidRPr="00A93C20" w14:paraId="1673837B" w14:textId="77777777" w:rsidTr="00175620">
        <w:trPr>
          <w:trHeight w:val="288"/>
        </w:trPr>
        <w:tc>
          <w:tcPr>
            <w:tcW w:w="4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E252E" w14:textId="407AC2D5" w:rsidR="00D02C6B" w:rsidRPr="00A93C20" w:rsidRDefault="00D02C6B" w:rsidP="00175620">
            <w:pPr>
              <w:spacing w:line="360" w:lineRule="auto"/>
              <w:rPr>
                <w:rFonts w:eastAsia="Garamond"/>
                <w:sz w:val="20"/>
                <w:szCs w:val="20"/>
              </w:rPr>
            </w:pPr>
            <w:r w:rsidRPr="00A93C20">
              <w:rPr>
                <w:rFonts w:eastAsia="Garamond"/>
                <w:sz w:val="20"/>
                <w:szCs w:val="20"/>
              </w:rPr>
              <w:t>Penn-Nicholson  2015</w:t>
            </w:r>
            <w:r w:rsidRPr="00A93C20">
              <w:rPr>
                <w:rFonts w:eastAsia="Garamond"/>
                <w:sz w:val="20"/>
                <w:szCs w:val="20"/>
                <w:vertAlign w:val="superscript"/>
              </w:rPr>
              <w:t xml:space="preserve">  </w:t>
            </w:r>
            <w:r w:rsidRPr="00A93C20">
              <w:rPr>
                <w:rFonts w:eastAsia="Garamond"/>
                <w:sz w:val="20"/>
                <w:szCs w:val="20"/>
              </w:rPr>
              <w:fldChar w:fldCharType="begin"/>
            </w:r>
            <w:r w:rsidR="00717ECF">
              <w:rPr>
                <w:rFonts w:eastAsia="Garamond"/>
                <w:sz w:val="20"/>
                <w:szCs w:val="20"/>
              </w:rPr>
              <w:instrText xml:space="preserve"> ADDIN ZOTERO_ITEM CSL_CITATION {"citationID":"x1rVyC0S","properties":{"formattedCitation":"(37)","plainCitation":"(37)","noteIndex":0},"citationItems":[{"id":61,"uris":["http://zotero.org/users/local/xhRmBEQS/items/IQYGK54R"],"itemData":{"id":61,"type":"article-journal","container-title":"Vaccine","DOI":"10.1016/j.vaccine.2015.05.088","ISSN":"0264410X","issue":"32","journalAbbreviation":"Vaccine","language":"en","note":"number: 32","page":"4025-4034","source":"DOI.org (Crossref)","title":"Safety and immunogenicity of candidate vaccine M72/AS01E in adolescents in a TB endemic setting","volume":"33","author":[{"family":"Penn-Nicholson","given":"Adam"},{"family":"Geldenhuys","given":"Hennie"},{"family":"Burny","given":"Wivine"},{"family":"Most","given":"Robbert","non-dropping-particle":"van der"},{"family":"Day","given":"Cheryl L."},{"family":"Jongert","given":"Erik"},{"family":"Moris","given":"Philippe"},{"family":"Hatherill","given":"Mark"},{"family":"Ofori-Anyinam","given":"Opokua"},{"family":"Hanekom","given":"Willem"},{"family":"Bollaerts","given":"Anne"},{"family":"Demoitie","given":"Marie-Ange"},{"family":"Kany Luabeya","given":"Angelique Kany"},{"family":"De Ruymaeker","given":"Evi"},{"family":"Tameris","given":"Michele"},{"family":"Lapierre","given":"Didier"},{"family":"Scriba","given":"Thomas J."}],"issued":{"date-parts":[["2015",7]]}}}],"schema":"https://github.com/citation-style-language/schema/raw/master/csl-citation.json"} </w:instrText>
            </w:r>
            <w:r w:rsidRPr="00A93C20">
              <w:rPr>
                <w:rFonts w:eastAsia="Garamond"/>
                <w:sz w:val="20"/>
                <w:szCs w:val="20"/>
              </w:rPr>
              <w:fldChar w:fldCharType="separate"/>
            </w:r>
            <w:r w:rsidR="00717ECF" w:rsidRPr="00717ECF">
              <w:rPr>
                <w:rFonts w:eastAsia="Garamond"/>
                <w:sz w:val="20"/>
              </w:rPr>
              <w:t>(37)</w:t>
            </w:r>
            <w:r w:rsidRPr="00A93C20">
              <w:rPr>
                <w:rFonts w:eastAsia="Garamond"/>
                <w:sz w:val="20"/>
                <w:szCs w:val="20"/>
              </w:rPr>
              <w:fldChar w:fldCharType="end"/>
            </w:r>
          </w:p>
        </w:tc>
        <w:tc>
          <w:tcPr>
            <w:tcW w:w="5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514CD" w14:textId="77777777" w:rsidR="00D02C6B" w:rsidRPr="00A93C20" w:rsidRDefault="00D02C6B" w:rsidP="00175620">
            <w:pPr>
              <w:spacing w:line="360" w:lineRule="auto"/>
              <w:rPr>
                <w:rFonts w:eastAsia="Garamond"/>
                <w:sz w:val="20"/>
                <w:szCs w:val="20"/>
              </w:rPr>
            </w:pPr>
            <w:r w:rsidRPr="00A93C20">
              <w:rPr>
                <w:rFonts w:eastAsia="Garamond"/>
                <w:sz w:val="20"/>
                <w:szCs w:val="20"/>
              </w:rPr>
              <w:t>M72/AS01</w:t>
            </w:r>
            <w:r w:rsidRPr="00A93C20">
              <w:rPr>
                <w:rFonts w:eastAsia="Garamond"/>
                <w:sz w:val="20"/>
                <w:szCs w:val="20"/>
                <w:vertAlign w:val="subscript"/>
              </w:rPr>
              <w:t>E</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BD411" w14:textId="77777777" w:rsidR="00D02C6B" w:rsidRPr="00A93C20" w:rsidRDefault="00D02C6B" w:rsidP="00175620">
            <w:pPr>
              <w:spacing w:line="360" w:lineRule="auto"/>
              <w:rPr>
                <w:rFonts w:eastAsia="Garamond"/>
                <w:sz w:val="20"/>
                <w:szCs w:val="20"/>
              </w:rPr>
            </w:pPr>
            <w:r w:rsidRPr="00A93C20">
              <w:rPr>
                <w:rFonts w:eastAsia="Garamond"/>
                <w:sz w:val="20"/>
                <w:szCs w:val="20"/>
              </w:rPr>
              <w:t>A recombinant subunit containing a fusion of two MTB antigens (Mtb32A and Mtb39A) plus the AS01 adjuvant; intended for a prime-boost strategy</w:t>
            </w:r>
          </w:p>
        </w:tc>
        <w:tc>
          <w:tcPr>
            <w:tcW w:w="3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3509E" w14:textId="77777777" w:rsidR="00D02C6B" w:rsidRPr="00A93C20" w:rsidRDefault="00D02C6B" w:rsidP="00175620">
            <w:pPr>
              <w:spacing w:line="360" w:lineRule="auto"/>
              <w:rPr>
                <w:rFonts w:eastAsia="Garamond"/>
                <w:sz w:val="20"/>
                <w:szCs w:val="20"/>
              </w:rPr>
            </w:pPr>
            <w:r w:rsidRPr="00A93C20">
              <w:rPr>
                <w:rFonts w:eastAsia="Garamond"/>
                <w:sz w:val="20"/>
                <w:szCs w:val="20"/>
              </w:rPr>
              <w:t>2</w:t>
            </w:r>
          </w:p>
        </w:tc>
        <w:tc>
          <w:tcPr>
            <w:tcW w:w="4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878F8" w14:textId="77777777" w:rsidR="00D02C6B" w:rsidRPr="00A93C20" w:rsidRDefault="00D02C6B" w:rsidP="00175620">
            <w:pPr>
              <w:spacing w:line="360" w:lineRule="auto"/>
              <w:rPr>
                <w:rFonts w:eastAsia="Garamond"/>
                <w:sz w:val="20"/>
                <w:szCs w:val="20"/>
              </w:rPr>
            </w:pPr>
            <w:r w:rsidRPr="00A93C20">
              <w:rPr>
                <w:rFonts w:eastAsia="Garamond"/>
                <w:sz w:val="20"/>
                <w:szCs w:val="20"/>
              </w:rPr>
              <w:t>Cape Town, South Africa</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58515" w14:textId="77777777" w:rsidR="00D02C6B" w:rsidRPr="00A93C20" w:rsidRDefault="00D02C6B" w:rsidP="00175620">
            <w:pPr>
              <w:spacing w:line="360" w:lineRule="auto"/>
              <w:rPr>
                <w:rFonts w:eastAsia="Garamond"/>
                <w:sz w:val="20"/>
                <w:szCs w:val="20"/>
              </w:rPr>
            </w:pPr>
            <w:r w:rsidRPr="00A93C20">
              <w:rPr>
                <w:rFonts w:eastAsia="Garamond"/>
                <w:sz w:val="20"/>
                <w:szCs w:val="20"/>
              </w:rPr>
              <w:t>60 healthy adolescents</w:t>
            </w:r>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F38F2" w14:textId="77777777" w:rsidR="00D02C6B" w:rsidRPr="00A93C20" w:rsidRDefault="00D02C6B" w:rsidP="00175620">
            <w:pPr>
              <w:spacing w:line="360" w:lineRule="auto"/>
              <w:rPr>
                <w:rFonts w:eastAsia="Garamond"/>
                <w:sz w:val="20"/>
                <w:szCs w:val="20"/>
              </w:rPr>
            </w:pPr>
            <w:r w:rsidRPr="00A93C20">
              <w:rPr>
                <w:rFonts w:eastAsia="Garamond"/>
                <w:sz w:val="20"/>
                <w:szCs w:val="20"/>
              </w:rPr>
              <w:t>2 intramuscular doses one month apart</w:t>
            </w:r>
          </w:p>
        </w:tc>
        <w:tc>
          <w:tcPr>
            <w:tcW w:w="4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845E0" w14:textId="77777777" w:rsidR="00D02C6B" w:rsidRPr="00A93C20" w:rsidRDefault="00D02C6B" w:rsidP="00175620">
            <w:pPr>
              <w:spacing w:line="360" w:lineRule="auto"/>
              <w:rPr>
                <w:rFonts w:eastAsia="Garamond"/>
                <w:sz w:val="20"/>
                <w:szCs w:val="20"/>
              </w:rPr>
            </w:pPr>
            <w:r w:rsidRPr="00A93C20">
              <w:rPr>
                <w:rFonts w:eastAsia="Garamond"/>
                <w:sz w:val="20"/>
                <w:szCs w:val="20"/>
              </w:rPr>
              <w:t>Saline placebo</w:t>
            </w:r>
          </w:p>
        </w:tc>
        <w:tc>
          <w:tcPr>
            <w:tcW w:w="3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D716D" w14:textId="77777777" w:rsidR="00D02C6B" w:rsidRPr="00A93C20" w:rsidRDefault="00D02C6B" w:rsidP="00175620">
            <w:pPr>
              <w:spacing w:line="360" w:lineRule="auto"/>
              <w:rPr>
                <w:rFonts w:eastAsia="Garamond"/>
                <w:sz w:val="20"/>
                <w:szCs w:val="20"/>
              </w:rPr>
            </w:pPr>
            <w:r w:rsidRPr="00A93C20">
              <w:rPr>
                <w:rFonts w:eastAsia="Garamond"/>
                <w:sz w:val="20"/>
                <w:szCs w:val="20"/>
              </w:rPr>
              <w:t>6 months following the last vaccination</w:t>
            </w:r>
          </w:p>
        </w:tc>
        <w:tc>
          <w:tcPr>
            <w:tcW w:w="4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52E46"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Any adverse events and SAEs</w:t>
            </w:r>
          </w:p>
        </w:tc>
        <w:tc>
          <w:tcPr>
            <w:tcW w:w="3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D1ECE" w14:textId="77777777" w:rsidR="00D02C6B" w:rsidRPr="00A93C20" w:rsidRDefault="00D02C6B" w:rsidP="00175620">
            <w:pPr>
              <w:spacing w:line="360" w:lineRule="auto"/>
              <w:rPr>
                <w:rFonts w:eastAsia="Garamond"/>
                <w:sz w:val="20"/>
                <w:szCs w:val="20"/>
              </w:rPr>
            </w:pPr>
            <w:r w:rsidRPr="00A93C20">
              <w:rPr>
                <w:rFonts w:eastAsia="Garamond"/>
                <w:sz w:val="20"/>
                <w:szCs w:val="20"/>
              </w:rPr>
              <w:t>Safety - Moderate</w:t>
            </w:r>
            <w:r w:rsidRPr="00A93C20">
              <w:rPr>
                <w:sz w:val="20"/>
                <w:szCs w:val="20"/>
                <w:vertAlign w:val="superscript"/>
              </w:rPr>
              <w:t>b</w:t>
            </w:r>
          </w:p>
        </w:tc>
      </w:tr>
      <w:tr w:rsidR="00A93C20" w:rsidRPr="00A93C20" w14:paraId="335FFD86" w14:textId="77777777" w:rsidTr="00175620">
        <w:trPr>
          <w:trHeight w:val="288"/>
        </w:trPr>
        <w:tc>
          <w:tcPr>
            <w:tcW w:w="4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7B376" w14:textId="61DAC728" w:rsidR="00D02C6B" w:rsidRPr="00A93C20" w:rsidRDefault="00D02C6B" w:rsidP="00175620">
            <w:pPr>
              <w:spacing w:line="360" w:lineRule="auto"/>
              <w:rPr>
                <w:rFonts w:eastAsia="Garamond"/>
                <w:sz w:val="20"/>
                <w:szCs w:val="20"/>
              </w:rPr>
            </w:pPr>
            <w:proofErr w:type="spellStart"/>
            <w:r w:rsidRPr="00A93C20">
              <w:rPr>
                <w:rFonts w:eastAsia="Garamond"/>
                <w:sz w:val="20"/>
                <w:szCs w:val="20"/>
              </w:rPr>
              <w:t>Kumarasamy</w:t>
            </w:r>
            <w:proofErr w:type="spellEnd"/>
            <w:r w:rsidRPr="00A93C20">
              <w:rPr>
                <w:rFonts w:eastAsia="Garamond"/>
                <w:sz w:val="20"/>
                <w:szCs w:val="20"/>
              </w:rPr>
              <w:t xml:space="preserve"> 2016</w:t>
            </w:r>
            <w:r w:rsidRPr="00A93C20">
              <w:rPr>
                <w:rFonts w:eastAsia="Garamond"/>
                <w:sz w:val="20"/>
                <w:szCs w:val="20"/>
                <w:vertAlign w:val="superscript"/>
              </w:rPr>
              <w:t xml:space="preserve">  </w:t>
            </w:r>
            <w:r w:rsidRPr="00A93C20">
              <w:rPr>
                <w:rFonts w:eastAsia="Garamond"/>
                <w:sz w:val="20"/>
                <w:szCs w:val="20"/>
              </w:rPr>
              <w:fldChar w:fldCharType="begin"/>
            </w:r>
            <w:r w:rsidR="00F12582">
              <w:rPr>
                <w:rFonts w:eastAsia="Garamond"/>
                <w:sz w:val="20"/>
                <w:szCs w:val="20"/>
              </w:rPr>
              <w:instrText xml:space="preserve"> ADDIN ZOTERO_ITEM CSL_CITATION {"citationID":"hU9BIgmb","properties":{"formattedCitation":"(51)","plainCitation":"(51)","noteIndex":0},"citationItems":[{"id":476,"uris":["http://zotero.org/users/local/xhRmBEQS/items/HDHQX8BU"],"itemData":{"id":476,"type":"article-journal","container-title":"Medicine","DOI":"10.1097/MD.0000000000002459","ISSN":"0025-7974","issue":"3","language":"en","note":"number: 3","page":"e2459","source":"DOI.org (Crossref)","title":"A Randomized, Controlled Safety, and Immunogenicity Trial of the M72/AS01 Candidate Tuberculosis Vaccine in HIV-Positive Indian Adults","volume":"95","author":[{"family":"Kumarasamy","given":"Nagalingeswaran"},{"family":"Poongulali","given":"Selvamuthu"},{"family":"Bollaerts","given":"Anne"},{"family":"Moris","given":"Philippe"},{"family":"Beulah","given":"Faith Esther"},{"family":"Ayuk","given":"Leo Njock"},{"family":"Demoitié","given":"Marie-Ange"},{"family":"Jongert","given":"Erik"},{"family":"Ofori-Anyinam","given":"Opokua"}],"issued":{"date-parts":[["2016",1]]}}}],"schema":"https://github.com/citation-style-language/schema/raw/master/csl-citation.json"} </w:instrText>
            </w:r>
            <w:r w:rsidRPr="00A93C20">
              <w:rPr>
                <w:rFonts w:eastAsia="Garamond"/>
                <w:sz w:val="20"/>
                <w:szCs w:val="20"/>
              </w:rPr>
              <w:fldChar w:fldCharType="separate"/>
            </w:r>
            <w:r w:rsidR="00F12582" w:rsidRPr="00F12582">
              <w:rPr>
                <w:rFonts w:eastAsia="Garamond"/>
                <w:sz w:val="20"/>
              </w:rPr>
              <w:t>(</w:t>
            </w:r>
            <w:r w:rsidR="007260C7">
              <w:rPr>
                <w:rFonts w:eastAsia="Garamond"/>
                <w:sz w:val="20"/>
              </w:rPr>
              <w:t>27</w:t>
            </w:r>
            <w:r w:rsidR="00F12582" w:rsidRPr="00F12582">
              <w:rPr>
                <w:rFonts w:eastAsia="Garamond"/>
                <w:sz w:val="20"/>
              </w:rPr>
              <w:t>)</w:t>
            </w:r>
            <w:r w:rsidRPr="00A93C20">
              <w:rPr>
                <w:rFonts w:eastAsia="Garamond"/>
                <w:sz w:val="20"/>
                <w:szCs w:val="20"/>
              </w:rPr>
              <w:fldChar w:fldCharType="end"/>
            </w:r>
          </w:p>
        </w:tc>
        <w:tc>
          <w:tcPr>
            <w:tcW w:w="5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CB565" w14:textId="77777777" w:rsidR="00D02C6B" w:rsidRPr="00A93C20" w:rsidRDefault="00D02C6B" w:rsidP="00175620">
            <w:pPr>
              <w:spacing w:line="360" w:lineRule="auto"/>
              <w:rPr>
                <w:rFonts w:eastAsia="Garamond"/>
                <w:sz w:val="20"/>
                <w:szCs w:val="20"/>
              </w:rPr>
            </w:pPr>
            <w:r w:rsidRPr="00A93C20">
              <w:rPr>
                <w:rFonts w:eastAsia="Garamond"/>
                <w:sz w:val="20"/>
                <w:szCs w:val="20"/>
              </w:rPr>
              <w:t>M72/AS01</w:t>
            </w:r>
            <w:r w:rsidRPr="00A93C20">
              <w:rPr>
                <w:rFonts w:eastAsia="Garamond"/>
                <w:sz w:val="20"/>
                <w:szCs w:val="20"/>
                <w:vertAlign w:val="subscript"/>
              </w:rPr>
              <w:t>E</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7C360" w14:textId="77777777" w:rsidR="00D02C6B" w:rsidRPr="00A93C20" w:rsidRDefault="00D02C6B" w:rsidP="00175620">
            <w:pPr>
              <w:spacing w:line="360" w:lineRule="auto"/>
              <w:rPr>
                <w:rFonts w:eastAsia="Garamond"/>
                <w:sz w:val="20"/>
                <w:szCs w:val="20"/>
              </w:rPr>
            </w:pPr>
            <w:r w:rsidRPr="00A93C20">
              <w:rPr>
                <w:rFonts w:eastAsia="Garamond"/>
                <w:sz w:val="20"/>
                <w:szCs w:val="20"/>
              </w:rPr>
              <w:t>A recombinant subunit containing a fusion of two MTB antigens (Mtb32A and Mtb39A) plus the AS01 adjuvant; intended for a prime-boost strategy</w:t>
            </w:r>
          </w:p>
        </w:tc>
        <w:tc>
          <w:tcPr>
            <w:tcW w:w="3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F11FD" w14:textId="77777777" w:rsidR="00D02C6B" w:rsidRPr="00A93C20" w:rsidRDefault="00D02C6B" w:rsidP="00175620">
            <w:pPr>
              <w:spacing w:line="360" w:lineRule="auto"/>
              <w:rPr>
                <w:rFonts w:eastAsia="Garamond"/>
                <w:sz w:val="20"/>
                <w:szCs w:val="20"/>
              </w:rPr>
            </w:pPr>
            <w:r w:rsidRPr="00A93C20">
              <w:rPr>
                <w:rFonts w:eastAsia="Garamond"/>
                <w:sz w:val="20"/>
                <w:szCs w:val="20"/>
              </w:rPr>
              <w:t>2</w:t>
            </w:r>
          </w:p>
        </w:tc>
        <w:tc>
          <w:tcPr>
            <w:tcW w:w="4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20821" w14:textId="77777777" w:rsidR="00D02C6B" w:rsidRPr="00A93C20" w:rsidRDefault="00D02C6B" w:rsidP="00175620">
            <w:pPr>
              <w:spacing w:line="360" w:lineRule="auto"/>
              <w:rPr>
                <w:rFonts w:eastAsia="Garamond"/>
                <w:sz w:val="20"/>
                <w:szCs w:val="20"/>
              </w:rPr>
            </w:pPr>
            <w:r w:rsidRPr="00A93C20">
              <w:rPr>
                <w:rFonts w:eastAsia="Garamond"/>
                <w:sz w:val="20"/>
                <w:szCs w:val="20"/>
              </w:rPr>
              <w:t>Chennai, India</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E9F26" w14:textId="77777777" w:rsidR="00D02C6B" w:rsidRPr="00A93C20" w:rsidRDefault="00D02C6B" w:rsidP="00175620">
            <w:pPr>
              <w:spacing w:line="360" w:lineRule="auto"/>
              <w:rPr>
                <w:rFonts w:eastAsia="Garamond"/>
                <w:sz w:val="20"/>
                <w:szCs w:val="20"/>
              </w:rPr>
            </w:pPr>
            <w:r w:rsidRPr="00A93C20">
              <w:rPr>
                <w:rFonts w:eastAsia="Garamond"/>
                <w:sz w:val="20"/>
                <w:szCs w:val="20"/>
              </w:rPr>
              <w:t>240 adults – 80 PLWH on ART; 80 PLWH ART naive; 80 people without HIV </w:t>
            </w:r>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C4161" w14:textId="77777777" w:rsidR="00D02C6B" w:rsidRPr="00A93C20" w:rsidRDefault="00D02C6B" w:rsidP="00175620">
            <w:pPr>
              <w:spacing w:line="360" w:lineRule="auto"/>
              <w:rPr>
                <w:rFonts w:eastAsia="Garamond"/>
                <w:sz w:val="20"/>
                <w:szCs w:val="20"/>
              </w:rPr>
            </w:pPr>
            <w:r w:rsidRPr="00A93C20">
              <w:rPr>
                <w:rFonts w:eastAsia="Garamond"/>
                <w:sz w:val="20"/>
                <w:szCs w:val="20"/>
              </w:rPr>
              <w:t>2 intramuscular doses one month apart</w:t>
            </w:r>
          </w:p>
        </w:tc>
        <w:tc>
          <w:tcPr>
            <w:tcW w:w="4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51882" w14:textId="77777777" w:rsidR="00D02C6B" w:rsidRPr="00A93C20" w:rsidRDefault="00D02C6B" w:rsidP="00175620">
            <w:pPr>
              <w:spacing w:line="360" w:lineRule="auto"/>
              <w:rPr>
                <w:rFonts w:eastAsia="Garamond"/>
                <w:sz w:val="20"/>
                <w:szCs w:val="20"/>
              </w:rPr>
            </w:pPr>
            <w:r w:rsidRPr="00A93C20">
              <w:rPr>
                <w:rFonts w:eastAsia="Garamond"/>
                <w:sz w:val="20"/>
                <w:szCs w:val="20"/>
              </w:rPr>
              <w:t>Saline placebo</w:t>
            </w:r>
          </w:p>
        </w:tc>
        <w:tc>
          <w:tcPr>
            <w:tcW w:w="3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9E6DA" w14:textId="77777777" w:rsidR="00D02C6B" w:rsidRPr="00A93C20" w:rsidRDefault="00D02C6B" w:rsidP="00175620">
            <w:pPr>
              <w:spacing w:line="360" w:lineRule="auto"/>
              <w:rPr>
                <w:rFonts w:eastAsia="Garamond"/>
                <w:sz w:val="20"/>
                <w:szCs w:val="20"/>
              </w:rPr>
            </w:pPr>
            <w:r w:rsidRPr="00A93C20">
              <w:rPr>
                <w:rFonts w:eastAsia="Garamond"/>
                <w:sz w:val="20"/>
                <w:szCs w:val="20"/>
              </w:rPr>
              <w:t>12 months following the last vaccination</w:t>
            </w:r>
          </w:p>
        </w:tc>
        <w:tc>
          <w:tcPr>
            <w:tcW w:w="4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A18CE"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Any adverse events and SAEs up to 1 year</w:t>
            </w:r>
          </w:p>
        </w:tc>
        <w:tc>
          <w:tcPr>
            <w:tcW w:w="3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667FB" w14:textId="77777777" w:rsidR="00D02C6B" w:rsidRPr="00A93C20" w:rsidRDefault="00D02C6B" w:rsidP="00175620">
            <w:pPr>
              <w:spacing w:line="360" w:lineRule="auto"/>
              <w:rPr>
                <w:rFonts w:eastAsia="Garamond"/>
                <w:sz w:val="20"/>
                <w:szCs w:val="20"/>
                <w:vertAlign w:val="superscript"/>
              </w:rPr>
            </w:pPr>
            <w:r w:rsidRPr="00A93C20">
              <w:rPr>
                <w:rFonts w:eastAsia="Garamond"/>
                <w:sz w:val="20"/>
                <w:szCs w:val="20"/>
              </w:rPr>
              <w:t>Safety - Moderate</w:t>
            </w:r>
            <w:r w:rsidRPr="00A93C20">
              <w:rPr>
                <w:sz w:val="20"/>
                <w:szCs w:val="20"/>
                <w:vertAlign w:val="superscript"/>
              </w:rPr>
              <w:t xml:space="preserve">a, </w:t>
            </w:r>
            <w:r w:rsidRPr="00A93C20">
              <w:rPr>
                <w:rFonts w:eastAsia="Garamond"/>
                <w:sz w:val="20"/>
                <w:szCs w:val="20"/>
                <w:vertAlign w:val="superscript"/>
              </w:rPr>
              <w:t>b</w:t>
            </w:r>
          </w:p>
        </w:tc>
      </w:tr>
      <w:tr w:rsidR="00A93C20" w:rsidRPr="00A93C20" w14:paraId="58FE3542" w14:textId="77777777" w:rsidTr="00175620">
        <w:trPr>
          <w:trHeight w:val="288"/>
        </w:trPr>
        <w:tc>
          <w:tcPr>
            <w:tcW w:w="4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DC265" w14:textId="211743D1" w:rsidR="00D02C6B" w:rsidRPr="00A93C20" w:rsidRDefault="00D02C6B" w:rsidP="00175620">
            <w:pPr>
              <w:spacing w:line="360" w:lineRule="auto"/>
              <w:rPr>
                <w:rFonts w:eastAsia="Garamond"/>
                <w:sz w:val="20"/>
                <w:szCs w:val="20"/>
              </w:rPr>
            </w:pPr>
            <w:proofErr w:type="spellStart"/>
            <w:r w:rsidRPr="00A93C20">
              <w:rPr>
                <w:rFonts w:eastAsia="Garamond"/>
                <w:sz w:val="20"/>
                <w:szCs w:val="20"/>
              </w:rPr>
              <w:t>Kumarasamy</w:t>
            </w:r>
            <w:proofErr w:type="spellEnd"/>
            <w:r w:rsidRPr="00A93C20">
              <w:rPr>
                <w:rFonts w:eastAsia="Garamond"/>
                <w:sz w:val="20"/>
                <w:szCs w:val="20"/>
              </w:rPr>
              <w:t xml:space="preserve">, 2018 </w:t>
            </w:r>
            <w:r w:rsidRPr="00A93C20">
              <w:rPr>
                <w:rFonts w:eastAsia="Garamond"/>
                <w:sz w:val="20"/>
                <w:szCs w:val="20"/>
              </w:rPr>
              <w:fldChar w:fldCharType="begin"/>
            </w:r>
            <w:r w:rsidR="00F12582">
              <w:rPr>
                <w:rFonts w:eastAsia="Garamond"/>
                <w:sz w:val="20"/>
                <w:szCs w:val="20"/>
              </w:rPr>
              <w:instrText xml:space="preserve"> ADDIN ZOTERO_ITEM CSL_CITATION {"citationID":"7dq8ZoQx","properties":{"formattedCitation":"(52)","plainCitation":"(52)","noteIndex":0},"citationItems":[{"id":45,"uris":["http://zotero.org/users/local/xhRmBEQS/items/H8RAMBTP"],"itemData":{"id":45,"type":"article-journal","container-title":"Medicine","DOI":"10.1097/MD.0000000000013120","ISSN":"0025-7974, 1536-5964","issue":"45","language":"en","note":"number: 45","page":"e13120","source":"DOI.org (Crossref)","title":"Long-term safety and immunogenicity of the M72/AS01E candidate tuberculosis vaccine in HIV-positive and -negative Indian adults: Results from a phase II randomized controlled trial","title-short":"Long-term safety and immunogenicity of the M72/AS01E candidate tuberculosis vaccine in HIV-positive and -negative Indian adults","volume":"97","author":[{"family":"Kumarasamy","given":"Nagalingeswaran"},{"family":"Poongulali","given":"Selvamuthu"},{"family":"Beulah","given":"Faith Esther"},{"family":"Akite","given":"Elaine Jacqueline"},{"family":"Ayuk","given":"Leo Njock"},{"family":"Bollaerts","given":"Anne"},{"family":"Demoitié","given":"Marie-Ange"},{"family":"Jongert","given":"Erik"},{"family":"Ofori-Anyinam","given":"Opokua"},{"family":"Van Der Meeren","given":"Olivier"}],"issued":{"date-parts":[["2018",11]]}}}],"schema":"https://github.com/citation-style-language/schema/raw/master/csl-citation.json"} </w:instrText>
            </w:r>
            <w:r w:rsidRPr="00A93C20">
              <w:rPr>
                <w:rFonts w:eastAsia="Garamond"/>
                <w:sz w:val="20"/>
                <w:szCs w:val="20"/>
              </w:rPr>
              <w:fldChar w:fldCharType="separate"/>
            </w:r>
            <w:r w:rsidR="00F12582" w:rsidRPr="00F12582">
              <w:rPr>
                <w:rFonts w:eastAsia="Garamond"/>
                <w:sz w:val="20"/>
              </w:rPr>
              <w:t>(</w:t>
            </w:r>
            <w:r w:rsidR="007260C7">
              <w:rPr>
                <w:rFonts w:eastAsia="Garamond"/>
                <w:sz w:val="20"/>
              </w:rPr>
              <w:t>28</w:t>
            </w:r>
            <w:r w:rsidR="00F12582" w:rsidRPr="00F12582">
              <w:rPr>
                <w:rFonts w:eastAsia="Garamond"/>
                <w:sz w:val="20"/>
              </w:rPr>
              <w:t>)</w:t>
            </w:r>
            <w:r w:rsidRPr="00A93C20">
              <w:rPr>
                <w:rFonts w:eastAsia="Garamond"/>
                <w:sz w:val="20"/>
                <w:szCs w:val="20"/>
              </w:rPr>
              <w:fldChar w:fldCharType="end"/>
            </w:r>
          </w:p>
        </w:tc>
        <w:tc>
          <w:tcPr>
            <w:tcW w:w="5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73F75" w14:textId="77777777" w:rsidR="00D02C6B" w:rsidRPr="00A93C20" w:rsidRDefault="00D02C6B" w:rsidP="00175620">
            <w:pPr>
              <w:spacing w:line="360" w:lineRule="auto"/>
              <w:rPr>
                <w:rFonts w:eastAsia="Garamond"/>
                <w:sz w:val="20"/>
                <w:szCs w:val="20"/>
              </w:rPr>
            </w:pPr>
            <w:r w:rsidRPr="00A93C20">
              <w:rPr>
                <w:rFonts w:eastAsia="Garamond"/>
                <w:sz w:val="20"/>
                <w:szCs w:val="20"/>
              </w:rPr>
              <w:t>M72AS01</w:t>
            </w:r>
            <w:r w:rsidRPr="00A93C20">
              <w:rPr>
                <w:rFonts w:eastAsia="Garamond"/>
                <w:sz w:val="20"/>
                <w:szCs w:val="20"/>
                <w:vertAlign w:val="subscript"/>
              </w:rPr>
              <w:t>E</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A5023" w14:textId="77777777" w:rsidR="00D02C6B" w:rsidRPr="00A93C20" w:rsidRDefault="00D02C6B" w:rsidP="00175620">
            <w:pPr>
              <w:spacing w:line="360" w:lineRule="auto"/>
              <w:rPr>
                <w:rFonts w:eastAsia="Garamond"/>
                <w:sz w:val="20"/>
                <w:szCs w:val="20"/>
              </w:rPr>
            </w:pPr>
            <w:r w:rsidRPr="00A93C20">
              <w:rPr>
                <w:rFonts w:eastAsia="Garamond"/>
                <w:sz w:val="20"/>
                <w:szCs w:val="20"/>
              </w:rPr>
              <w:t>A recombinant subunit containing a fusion of two MTB antigens (Mtb32A and Mtb39A) plus the AS01 adjuvant; intended for a prime-boost strategy</w:t>
            </w:r>
          </w:p>
        </w:tc>
        <w:tc>
          <w:tcPr>
            <w:tcW w:w="3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10004" w14:textId="77777777" w:rsidR="00D02C6B" w:rsidRPr="00A93C20" w:rsidRDefault="00D02C6B" w:rsidP="00175620">
            <w:pPr>
              <w:spacing w:line="360" w:lineRule="auto"/>
              <w:rPr>
                <w:rFonts w:eastAsia="Garamond"/>
                <w:sz w:val="20"/>
                <w:szCs w:val="20"/>
              </w:rPr>
            </w:pPr>
            <w:r w:rsidRPr="00A93C20">
              <w:rPr>
                <w:rFonts w:eastAsia="Garamond"/>
                <w:sz w:val="20"/>
                <w:szCs w:val="20"/>
              </w:rPr>
              <w:t>2</w:t>
            </w:r>
          </w:p>
        </w:tc>
        <w:tc>
          <w:tcPr>
            <w:tcW w:w="4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A8739" w14:textId="77777777" w:rsidR="00D02C6B" w:rsidRPr="00A93C20" w:rsidRDefault="00D02C6B" w:rsidP="00175620">
            <w:pPr>
              <w:spacing w:line="360" w:lineRule="auto"/>
              <w:rPr>
                <w:rFonts w:eastAsia="Garamond"/>
                <w:sz w:val="20"/>
                <w:szCs w:val="20"/>
              </w:rPr>
            </w:pPr>
            <w:r w:rsidRPr="00A93C20">
              <w:rPr>
                <w:rFonts w:eastAsia="Garamond"/>
                <w:sz w:val="20"/>
                <w:szCs w:val="20"/>
              </w:rPr>
              <w:t>Chennai, India</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27398" w14:textId="77777777" w:rsidR="00D02C6B" w:rsidRPr="00A93C20" w:rsidRDefault="00D02C6B" w:rsidP="00175620">
            <w:pPr>
              <w:spacing w:line="360" w:lineRule="auto"/>
              <w:rPr>
                <w:rFonts w:eastAsia="Garamond"/>
                <w:sz w:val="20"/>
                <w:szCs w:val="20"/>
              </w:rPr>
            </w:pPr>
            <w:r w:rsidRPr="00A93C20">
              <w:rPr>
                <w:rFonts w:eastAsia="Garamond"/>
                <w:sz w:val="20"/>
                <w:szCs w:val="20"/>
              </w:rPr>
              <w:t>214 adults – 72 PLWH on ART; 68 PLWH ART naïve; 74 people without HIV</w:t>
            </w:r>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9588C" w14:textId="77777777" w:rsidR="00D02C6B" w:rsidRPr="00A93C20" w:rsidRDefault="00D02C6B" w:rsidP="00175620">
            <w:pPr>
              <w:spacing w:line="360" w:lineRule="auto"/>
              <w:rPr>
                <w:rFonts w:eastAsia="Garamond"/>
                <w:sz w:val="20"/>
                <w:szCs w:val="20"/>
              </w:rPr>
            </w:pPr>
            <w:r w:rsidRPr="00A93C20">
              <w:rPr>
                <w:rFonts w:eastAsia="Garamond"/>
                <w:sz w:val="20"/>
                <w:szCs w:val="20"/>
              </w:rPr>
              <w:t>2 intramuscular doses one month apart</w:t>
            </w:r>
          </w:p>
        </w:tc>
        <w:tc>
          <w:tcPr>
            <w:tcW w:w="4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6D3E4" w14:textId="77777777" w:rsidR="00D02C6B" w:rsidRPr="00A93C20" w:rsidRDefault="00D02C6B" w:rsidP="00175620">
            <w:pPr>
              <w:spacing w:line="360" w:lineRule="auto"/>
              <w:rPr>
                <w:rFonts w:eastAsia="Garamond"/>
                <w:sz w:val="20"/>
                <w:szCs w:val="20"/>
              </w:rPr>
            </w:pPr>
            <w:r w:rsidRPr="00A93C20">
              <w:rPr>
                <w:rFonts w:eastAsia="Garamond"/>
                <w:sz w:val="20"/>
                <w:szCs w:val="20"/>
              </w:rPr>
              <w:t>Saline placebo</w:t>
            </w:r>
          </w:p>
        </w:tc>
        <w:tc>
          <w:tcPr>
            <w:tcW w:w="3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BB449" w14:textId="77777777" w:rsidR="00D02C6B" w:rsidRPr="00A93C20" w:rsidRDefault="00D02C6B" w:rsidP="00175620">
            <w:pPr>
              <w:spacing w:line="360" w:lineRule="auto"/>
              <w:rPr>
                <w:rFonts w:eastAsia="Garamond"/>
                <w:sz w:val="20"/>
                <w:szCs w:val="20"/>
              </w:rPr>
            </w:pPr>
            <w:r w:rsidRPr="00A93C20">
              <w:rPr>
                <w:rFonts w:eastAsia="Garamond"/>
                <w:sz w:val="20"/>
                <w:szCs w:val="20"/>
              </w:rPr>
              <w:t>3 years after vaccination</w:t>
            </w:r>
          </w:p>
        </w:tc>
        <w:tc>
          <w:tcPr>
            <w:tcW w:w="4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021EC"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SAEs from 1-3 years</w:t>
            </w:r>
          </w:p>
        </w:tc>
        <w:tc>
          <w:tcPr>
            <w:tcW w:w="3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22691" w14:textId="77777777" w:rsidR="00D02C6B" w:rsidRPr="00A93C20" w:rsidRDefault="00D02C6B" w:rsidP="00175620">
            <w:pPr>
              <w:spacing w:line="360" w:lineRule="auto"/>
              <w:rPr>
                <w:rFonts w:eastAsia="Garamond"/>
                <w:sz w:val="20"/>
                <w:szCs w:val="20"/>
              </w:rPr>
            </w:pPr>
            <w:r w:rsidRPr="00A93C20">
              <w:rPr>
                <w:rFonts w:eastAsia="Garamond"/>
                <w:sz w:val="20"/>
                <w:szCs w:val="20"/>
              </w:rPr>
              <w:t>Safety - Moderate</w:t>
            </w:r>
            <w:r w:rsidRPr="00A93C20">
              <w:rPr>
                <w:sz w:val="20"/>
                <w:szCs w:val="20"/>
                <w:vertAlign w:val="superscript"/>
              </w:rPr>
              <w:t xml:space="preserve">a, </w:t>
            </w:r>
            <w:r w:rsidRPr="00A93C20">
              <w:rPr>
                <w:rFonts w:eastAsia="Garamond"/>
                <w:sz w:val="20"/>
                <w:szCs w:val="20"/>
                <w:vertAlign w:val="superscript"/>
              </w:rPr>
              <w:t>b</w:t>
            </w:r>
          </w:p>
        </w:tc>
      </w:tr>
      <w:tr w:rsidR="00A93C20" w:rsidRPr="00A93C20" w14:paraId="2ED72E96" w14:textId="77777777" w:rsidTr="00175620">
        <w:trPr>
          <w:trHeight w:val="288"/>
        </w:trPr>
        <w:tc>
          <w:tcPr>
            <w:tcW w:w="4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E01BE" w14:textId="2B4D458A" w:rsidR="00D02C6B" w:rsidRPr="00A93C20" w:rsidRDefault="00D02C6B" w:rsidP="00175620">
            <w:pPr>
              <w:spacing w:line="360" w:lineRule="auto"/>
              <w:rPr>
                <w:rFonts w:eastAsia="Garamond"/>
                <w:sz w:val="20"/>
                <w:szCs w:val="20"/>
              </w:rPr>
            </w:pPr>
            <w:r w:rsidRPr="00A93C20">
              <w:rPr>
                <w:rFonts w:eastAsia="Garamond"/>
                <w:sz w:val="20"/>
                <w:szCs w:val="20"/>
              </w:rPr>
              <w:t xml:space="preserve">Van Der Meeren, 2018 </w:t>
            </w:r>
            <w:r w:rsidRPr="00A93C20">
              <w:rPr>
                <w:rFonts w:eastAsia="Garamond"/>
                <w:sz w:val="20"/>
                <w:szCs w:val="20"/>
              </w:rPr>
              <w:fldChar w:fldCharType="begin"/>
            </w:r>
            <w:r w:rsidR="00F12582">
              <w:rPr>
                <w:rFonts w:eastAsia="Garamond"/>
                <w:sz w:val="20"/>
                <w:szCs w:val="20"/>
              </w:rPr>
              <w:instrText xml:space="preserve"> ADDIN ZOTERO_ITEM CSL_CITATION {"citationID":"H75ADVuA","properties":{"formattedCitation":"(25)","plainCitation":"(25)","noteIndex":0},"citationItems":[{"id":"rASDCDAS/9yK1hqGL","uris":["http://zotero.org/users/8254901/items/DLSUGBSS"],"itemData":{"id":"qNQFjoAF/gLyBVSFG","type":"article-journal","container-title":"New England Journal of Medicine","DOI":"10.1056/NEJMoa1803484","ISSN":"0028-4793, 1533-4406","issue":"17","journalAbbreviation":"N Engl J Med","language":"en","page":"1621-1634","source":"DOI.org (Crossref)","title":"Phase 2b Controlled Trial of M72/AS01 &lt;sub&gt;E&lt;/sub&gt; Vaccine to Prevent Tuberculosis","volume":"379","author":[{"family":"Van Der Meeren","given":"Olivier"},{"family":"Hatherill","given":"Mark"},{"family":"Nduba","given":"Videlis"},{"family":"Wilkinson","given":"Robert J."},{"family":"Muyoyeta","given":"Monde"},{"family":"Van Brakel","given":"Elana"},{"family":"Ayles","given":"Helen M."},{"family":"Henostroza","given":"German"},{"family":"Thienemann","given":"Friedrich"},{"family":"Scriba","given":"Thomas J."},{"family":"Diacon","given":"Andreas"},{"family":"Blatner","given":"Gretta L."},{"family":"Demoitié","given":"Marie-Ange"},{"family":"Tameris","given":"Michele"},{"family":"Malahleha","given":"Mookho"},{"family":"Innes","given":"James C."},{"family":"Hellström","given":"Elizabeth"},{"family":"Martinson","given":"Neil"},{"family":"Singh","given":"Tina"},{"family":"Akite","given":"Elaine J."},{"family":"Khatoon Azam","given":"Aisha"},{"family":"Bollaerts","given":"Anne"},{"family":"Ginsberg","given":"Ann M."},{"family":"Evans","given":"Thomas G."},{"family":"Gillard","given":"Paul"},{"family":"Tait","given":"Dereck R."}],"issued":{"date-parts":[["2018",10,25]]}}}],"schema":"https://github.com/citation-style-language/schema/raw/master/csl-citation.json"} </w:instrText>
            </w:r>
            <w:r w:rsidRPr="00A93C20">
              <w:rPr>
                <w:rFonts w:eastAsia="Garamond"/>
                <w:sz w:val="20"/>
                <w:szCs w:val="20"/>
              </w:rPr>
              <w:fldChar w:fldCharType="separate"/>
            </w:r>
            <w:r w:rsidR="00717ECF" w:rsidRPr="00717ECF">
              <w:rPr>
                <w:rFonts w:eastAsia="Garamond"/>
                <w:sz w:val="20"/>
              </w:rPr>
              <w:t>(25)</w:t>
            </w:r>
            <w:r w:rsidRPr="00A93C20">
              <w:rPr>
                <w:rFonts w:eastAsia="Garamond"/>
                <w:sz w:val="20"/>
                <w:szCs w:val="20"/>
              </w:rPr>
              <w:fldChar w:fldCharType="end"/>
            </w:r>
          </w:p>
        </w:tc>
        <w:tc>
          <w:tcPr>
            <w:tcW w:w="5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59B8E" w14:textId="77777777" w:rsidR="00D02C6B" w:rsidRPr="00A93C20" w:rsidRDefault="00D02C6B" w:rsidP="00175620">
            <w:pPr>
              <w:spacing w:line="360" w:lineRule="auto"/>
              <w:rPr>
                <w:rFonts w:eastAsia="Garamond"/>
                <w:sz w:val="20"/>
                <w:szCs w:val="20"/>
              </w:rPr>
            </w:pPr>
            <w:r w:rsidRPr="00A93C20">
              <w:rPr>
                <w:rFonts w:eastAsia="Garamond"/>
                <w:sz w:val="20"/>
                <w:szCs w:val="20"/>
              </w:rPr>
              <w:t>M72AS01</w:t>
            </w:r>
            <w:r w:rsidRPr="00A93C20">
              <w:rPr>
                <w:rFonts w:eastAsia="Garamond"/>
                <w:sz w:val="20"/>
                <w:szCs w:val="20"/>
                <w:vertAlign w:val="subscript"/>
              </w:rPr>
              <w:t>E</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D8600" w14:textId="77777777" w:rsidR="00D02C6B" w:rsidRPr="00A93C20" w:rsidRDefault="00D02C6B" w:rsidP="00175620">
            <w:pPr>
              <w:spacing w:line="360" w:lineRule="auto"/>
              <w:rPr>
                <w:rFonts w:eastAsia="Garamond"/>
                <w:sz w:val="20"/>
                <w:szCs w:val="20"/>
              </w:rPr>
            </w:pPr>
            <w:r w:rsidRPr="00A93C20">
              <w:rPr>
                <w:rFonts w:eastAsia="Garamond"/>
                <w:sz w:val="20"/>
                <w:szCs w:val="20"/>
              </w:rPr>
              <w:t>A recombinant subunit containing a fusion of two MTB antigens (Mtb32A and Mtb39A) plus the AS01 adjuvant; intended for a prime-boost strategy</w:t>
            </w:r>
          </w:p>
        </w:tc>
        <w:tc>
          <w:tcPr>
            <w:tcW w:w="3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AB206" w14:textId="77777777" w:rsidR="00D02C6B" w:rsidRPr="00A93C20" w:rsidRDefault="00D02C6B" w:rsidP="00175620">
            <w:pPr>
              <w:spacing w:line="360" w:lineRule="auto"/>
              <w:rPr>
                <w:rFonts w:eastAsia="Garamond"/>
                <w:sz w:val="20"/>
                <w:szCs w:val="20"/>
              </w:rPr>
            </w:pPr>
            <w:r w:rsidRPr="00A93C20">
              <w:rPr>
                <w:rFonts w:eastAsia="Garamond"/>
                <w:sz w:val="20"/>
                <w:szCs w:val="20"/>
              </w:rPr>
              <w:t>2b</w:t>
            </w:r>
          </w:p>
        </w:tc>
        <w:tc>
          <w:tcPr>
            <w:tcW w:w="4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C6C1E" w14:textId="77777777" w:rsidR="00D02C6B" w:rsidRPr="00A93C20" w:rsidRDefault="00D02C6B" w:rsidP="00175620">
            <w:pPr>
              <w:spacing w:line="360" w:lineRule="auto"/>
              <w:rPr>
                <w:rFonts w:eastAsia="Garamond"/>
                <w:sz w:val="20"/>
                <w:szCs w:val="20"/>
              </w:rPr>
            </w:pPr>
            <w:r w:rsidRPr="00A93C20">
              <w:rPr>
                <w:rFonts w:eastAsia="Garamond"/>
                <w:sz w:val="20"/>
                <w:szCs w:val="20"/>
              </w:rPr>
              <w:t>Kenya, South Africa and Zambia</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C8FDD" w14:textId="77777777" w:rsidR="00D02C6B" w:rsidRPr="00A93C20" w:rsidRDefault="00D02C6B" w:rsidP="00175620">
            <w:pPr>
              <w:spacing w:line="360" w:lineRule="auto"/>
              <w:rPr>
                <w:rFonts w:eastAsia="Garamond"/>
                <w:sz w:val="20"/>
                <w:szCs w:val="20"/>
              </w:rPr>
            </w:pPr>
            <w:r w:rsidRPr="00A93C20">
              <w:rPr>
                <w:rFonts w:eastAsia="Garamond"/>
                <w:sz w:val="20"/>
                <w:szCs w:val="20"/>
              </w:rPr>
              <w:t>3575 adults with latent TB</w:t>
            </w:r>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810BE" w14:textId="77777777" w:rsidR="00D02C6B" w:rsidRPr="00A93C20" w:rsidRDefault="00D02C6B" w:rsidP="00175620">
            <w:pPr>
              <w:spacing w:line="360" w:lineRule="auto"/>
              <w:rPr>
                <w:rFonts w:eastAsia="Garamond"/>
                <w:sz w:val="20"/>
                <w:szCs w:val="20"/>
              </w:rPr>
            </w:pPr>
            <w:r w:rsidRPr="00A93C20">
              <w:rPr>
                <w:rFonts w:eastAsia="Garamond"/>
                <w:sz w:val="20"/>
                <w:szCs w:val="20"/>
              </w:rPr>
              <w:t>2 intramuscular doses one month apart</w:t>
            </w:r>
          </w:p>
        </w:tc>
        <w:tc>
          <w:tcPr>
            <w:tcW w:w="4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6FB73" w14:textId="77777777" w:rsidR="00D02C6B" w:rsidRPr="00A93C20" w:rsidRDefault="00D02C6B" w:rsidP="00175620">
            <w:pPr>
              <w:spacing w:line="360" w:lineRule="auto"/>
              <w:rPr>
                <w:rFonts w:eastAsia="Garamond"/>
                <w:sz w:val="20"/>
                <w:szCs w:val="20"/>
              </w:rPr>
            </w:pPr>
            <w:r w:rsidRPr="00A93C20">
              <w:rPr>
                <w:rFonts w:eastAsia="Garamond"/>
                <w:sz w:val="20"/>
                <w:szCs w:val="20"/>
              </w:rPr>
              <w:t>Sucrose placebo </w:t>
            </w:r>
          </w:p>
        </w:tc>
        <w:tc>
          <w:tcPr>
            <w:tcW w:w="3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94DFC" w14:textId="77777777" w:rsidR="00D02C6B" w:rsidRPr="00A93C20" w:rsidRDefault="00D02C6B" w:rsidP="00175620">
            <w:pPr>
              <w:spacing w:line="360" w:lineRule="auto"/>
              <w:rPr>
                <w:rFonts w:eastAsia="Garamond"/>
                <w:sz w:val="20"/>
                <w:szCs w:val="20"/>
              </w:rPr>
            </w:pPr>
            <w:r w:rsidRPr="00A93C20">
              <w:rPr>
                <w:rFonts w:eastAsia="Garamond"/>
                <w:sz w:val="20"/>
                <w:szCs w:val="20"/>
              </w:rPr>
              <w:t>2 years after last vaccination</w:t>
            </w:r>
          </w:p>
        </w:tc>
        <w:tc>
          <w:tcPr>
            <w:tcW w:w="4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182E7"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Local, general and any adverse events</w:t>
            </w:r>
          </w:p>
        </w:tc>
        <w:tc>
          <w:tcPr>
            <w:tcW w:w="3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7C743" w14:textId="77777777" w:rsidR="00D02C6B" w:rsidRPr="00A93C20" w:rsidRDefault="00D02C6B" w:rsidP="00175620">
            <w:pPr>
              <w:spacing w:line="360" w:lineRule="auto"/>
              <w:rPr>
                <w:rFonts w:eastAsia="Garamond"/>
                <w:sz w:val="20"/>
                <w:szCs w:val="20"/>
              </w:rPr>
            </w:pPr>
            <w:r w:rsidRPr="00A93C20">
              <w:rPr>
                <w:rFonts w:eastAsia="Garamond"/>
                <w:sz w:val="20"/>
                <w:szCs w:val="20"/>
              </w:rPr>
              <w:t>Safety - High</w:t>
            </w:r>
          </w:p>
          <w:p w14:paraId="64242C08" w14:textId="77777777" w:rsidR="00D02C6B" w:rsidRPr="00A93C20" w:rsidRDefault="00D02C6B" w:rsidP="00175620">
            <w:pPr>
              <w:spacing w:line="360" w:lineRule="auto"/>
              <w:rPr>
                <w:rFonts w:eastAsia="Garamond"/>
                <w:sz w:val="20"/>
                <w:szCs w:val="20"/>
              </w:rPr>
            </w:pPr>
          </w:p>
          <w:p w14:paraId="5ABA0ED0" w14:textId="77777777" w:rsidR="00D02C6B" w:rsidRPr="00A93C20" w:rsidRDefault="00D02C6B" w:rsidP="00175620">
            <w:pPr>
              <w:spacing w:line="360" w:lineRule="auto"/>
              <w:rPr>
                <w:rFonts w:eastAsia="Garamond"/>
                <w:sz w:val="20"/>
                <w:szCs w:val="20"/>
              </w:rPr>
            </w:pPr>
          </w:p>
        </w:tc>
      </w:tr>
      <w:tr w:rsidR="00A93C20" w:rsidRPr="00A93C20" w14:paraId="638D2FA9" w14:textId="77777777" w:rsidTr="00175620">
        <w:trPr>
          <w:trHeight w:val="288"/>
        </w:trPr>
        <w:tc>
          <w:tcPr>
            <w:tcW w:w="4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2EEFC" w14:textId="3DE3779F" w:rsidR="00D02C6B" w:rsidRPr="00A93C20" w:rsidRDefault="00D02C6B" w:rsidP="00175620">
            <w:pPr>
              <w:spacing w:line="360" w:lineRule="auto"/>
              <w:rPr>
                <w:rFonts w:eastAsia="Garamond"/>
                <w:sz w:val="20"/>
                <w:szCs w:val="20"/>
              </w:rPr>
            </w:pPr>
            <w:r w:rsidRPr="00A93C20">
              <w:rPr>
                <w:rFonts w:eastAsia="Garamond"/>
                <w:sz w:val="20"/>
                <w:szCs w:val="20"/>
              </w:rPr>
              <w:t xml:space="preserve">Tait, 2019 </w:t>
            </w:r>
            <w:r w:rsidRPr="00A93C20">
              <w:rPr>
                <w:rFonts w:eastAsia="Garamond"/>
                <w:sz w:val="20"/>
                <w:szCs w:val="20"/>
              </w:rPr>
              <w:fldChar w:fldCharType="begin"/>
            </w:r>
            <w:r w:rsidR="00F12582">
              <w:rPr>
                <w:rFonts w:eastAsia="Garamond"/>
                <w:sz w:val="20"/>
                <w:szCs w:val="20"/>
              </w:rPr>
              <w:instrText xml:space="preserve"> ADDIN ZOTERO_ITEM CSL_CITATION {"citationID":"r0M86tHC","properties":{"formattedCitation":"(26)","plainCitation":"(26)","noteIndex":0},"citationItems":[{"id":"rASDCDAS/BC3efHh3","uris":["http://zotero.org/users/8254901/items/FBGBBRY3"],"itemData":{"id":"qNQFjoAF/CjfTa6QS","type":"article-journal","container-title":"New England Journal of Medicine","DOI":"10.1056/NEJMoa1909953","ISSN":"0028-4793, 1533-4406","issue":"25","journalAbbreviation":"N Engl J Med","language":"en","page":"2429-2439","source":"DOI.org (Crossref)","title":"Final Analysis of a Trial of M72/AS01 &lt;sub&gt;E&lt;/sub&gt; Vaccine to Prevent Tuberculosis","volume":"381","author":[{"family":"Tait","given":"Dereck R."},{"family":"Hatherill","given":"Mark"},{"family":"Van Der Meeren","given":"Olivier"},{"family":"Ginsberg","given":"Ann M."},{"family":"Van Brakel","given":"Elana"},{"family":"Salaun","given":"Bruno"},{"family":"Scriba","given":"Thomas J."},{"family":"Akite","given":"Elaine J."},{"family":"Ayles","given":"Helen M."},{"family":"Bollaerts","given":"Anne"},{"family":"Demoitié","given":"Marie-Ange"},{"family":"Diacon","given":"Andreas"},{"family":"Evans","given":"Thomas G."},{"family":"Gillard","given":"Paul"},{"family":"Hellström","given":"Elizabeth"},{"family":"Innes","given":"James C."},{"family":"Lempicki","given":"Maria"},{"family":"Malahleha","given":"Mookho"},{"family":"Martinson","given":"Neil"},{"family":"Mesia Vela","given":"Doris"},{"family":"Muyoyeta","given":"Monde"},{"family":"Nduba","given":"Videlis"},{"family":"Pascal","given":"Thierry G."},{"family":"Tameris","given":"Michele"},{"family":"Thienemann","given":"Friedrich"},{"family":"Wilkinson","given":"Robert J."},{"family":"Roman","given":"François"}],"issued":{"date-parts":[["2019",12,19]]}}}],"schema":"https://github.com/citation-style-language/schema/raw/master/csl-citation.json"} </w:instrText>
            </w:r>
            <w:r w:rsidRPr="00A93C20">
              <w:rPr>
                <w:rFonts w:eastAsia="Garamond"/>
                <w:sz w:val="20"/>
                <w:szCs w:val="20"/>
              </w:rPr>
              <w:fldChar w:fldCharType="separate"/>
            </w:r>
            <w:r w:rsidR="00717ECF" w:rsidRPr="00717ECF">
              <w:rPr>
                <w:rFonts w:eastAsia="Garamond"/>
                <w:sz w:val="20"/>
              </w:rPr>
              <w:t>(26)</w:t>
            </w:r>
            <w:r w:rsidRPr="00A93C20">
              <w:rPr>
                <w:rFonts w:eastAsia="Garamond"/>
                <w:sz w:val="20"/>
                <w:szCs w:val="20"/>
              </w:rPr>
              <w:fldChar w:fldCharType="end"/>
            </w:r>
          </w:p>
        </w:tc>
        <w:tc>
          <w:tcPr>
            <w:tcW w:w="5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6FFC2" w14:textId="77777777" w:rsidR="00D02C6B" w:rsidRPr="00A93C20" w:rsidRDefault="00D02C6B" w:rsidP="00175620">
            <w:pPr>
              <w:spacing w:line="360" w:lineRule="auto"/>
              <w:rPr>
                <w:rFonts w:eastAsia="Garamond"/>
                <w:sz w:val="20"/>
                <w:szCs w:val="20"/>
              </w:rPr>
            </w:pPr>
            <w:r w:rsidRPr="00A93C20">
              <w:rPr>
                <w:rFonts w:eastAsia="Garamond"/>
                <w:sz w:val="20"/>
                <w:szCs w:val="20"/>
              </w:rPr>
              <w:t>M72AS01</w:t>
            </w:r>
            <w:r w:rsidRPr="00A93C20">
              <w:rPr>
                <w:rFonts w:eastAsia="Garamond"/>
                <w:sz w:val="20"/>
                <w:szCs w:val="20"/>
                <w:vertAlign w:val="subscript"/>
              </w:rPr>
              <w:t>E</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E7086" w14:textId="77777777" w:rsidR="00D02C6B" w:rsidRPr="00A93C20" w:rsidRDefault="00D02C6B" w:rsidP="00175620">
            <w:pPr>
              <w:spacing w:line="360" w:lineRule="auto"/>
              <w:rPr>
                <w:rFonts w:eastAsia="Garamond"/>
                <w:sz w:val="20"/>
                <w:szCs w:val="20"/>
              </w:rPr>
            </w:pPr>
            <w:r w:rsidRPr="00A93C20">
              <w:rPr>
                <w:rFonts w:eastAsia="Garamond"/>
                <w:sz w:val="20"/>
                <w:szCs w:val="20"/>
              </w:rPr>
              <w:t>A recombinant subunit containing a fusion of two MTB antigens (Mtb32A and Mtb39A) plus the AS01 adjuvant; intended for a prime-boost strategy</w:t>
            </w:r>
          </w:p>
        </w:tc>
        <w:tc>
          <w:tcPr>
            <w:tcW w:w="3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F7D40" w14:textId="77777777" w:rsidR="00D02C6B" w:rsidRPr="00A93C20" w:rsidRDefault="00D02C6B" w:rsidP="00175620">
            <w:pPr>
              <w:spacing w:line="360" w:lineRule="auto"/>
              <w:rPr>
                <w:rFonts w:eastAsia="Garamond"/>
                <w:sz w:val="20"/>
                <w:szCs w:val="20"/>
              </w:rPr>
            </w:pPr>
            <w:r w:rsidRPr="00A93C20">
              <w:rPr>
                <w:rFonts w:eastAsia="Garamond"/>
                <w:sz w:val="20"/>
                <w:szCs w:val="20"/>
              </w:rPr>
              <w:t>2b</w:t>
            </w:r>
          </w:p>
        </w:tc>
        <w:tc>
          <w:tcPr>
            <w:tcW w:w="4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4DF68" w14:textId="77777777" w:rsidR="00D02C6B" w:rsidRPr="00A93C20" w:rsidRDefault="00D02C6B" w:rsidP="00175620">
            <w:pPr>
              <w:spacing w:line="360" w:lineRule="auto"/>
              <w:rPr>
                <w:rFonts w:eastAsia="Garamond"/>
                <w:sz w:val="20"/>
                <w:szCs w:val="20"/>
              </w:rPr>
            </w:pPr>
            <w:r w:rsidRPr="00A93C20">
              <w:rPr>
                <w:rFonts w:eastAsia="Garamond"/>
                <w:sz w:val="20"/>
                <w:szCs w:val="20"/>
              </w:rPr>
              <w:t>Kenya, South Africa and Zambia</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B8CD8" w14:textId="77777777" w:rsidR="00D02C6B" w:rsidRPr="00A93C20" w:rsidRDefault="00D02C6B" w:rsidP="00175620">
            <w:pPr>
              <w:spacing w:line="360" w:lineRule="auto"/>
              <w:rPr>
                <w:rFonts w:eastAsia="Garamond"/>
                <w:sz w:val="20"/>
                <w:szCs w:val="20"/>
              </w:rPr>
            </w:pPr>
            <w:r w:rsidRPr="00A93C20">
              <w:rPr>
                <w:rFonts w:eastAsia="Garamond"/>
                <w:sz w:val="20"/>
                <w:szCs w:val="20"/>
              </w:rPr>
              <w:t>3575 adults with latent TB</w:t>
            </w:r>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7222B" w14:textId="77777777" w:rsidR="00D02C6B" w:rsidRPr="00A93C20" w:rsidRDefault="00D02C6B" w:rsidP="00175620">
            <w:pPr>
              <w:spacing w:line="360" w:lineRule="auto"/>
              <w:rPr>
                <w:rFonts w:eastAsia="Garamond"/>
                <w:sz w:val="20"/>
                <w:szCs w:val="20"/>
              </w:rPr>
            </w:pPr>
            <w:r w:rsidRPr="00A93C20">
              <w:rPr>
                <w:rFonts w:eastAsia="Garamond"/>
                <w:sz w:val="20"/>
                <w:szCs w:val="20"/>
              </w:rPr>
              <w:t>2 intramuscular doses one month apart</w:t>
            </w:r>
          </w:p>
        </w:tc>
        <w:tc>
          <w:tcPr>
            <w:tcW w:w="4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6B472" w14:textId="77777777" w:rsidR="00D02C6B" w:rsidRPr="00A93C20" w:rsidRDefault="00D02C6B" w:rsidP="00175620">
            <w:pPr>
              <w:spacing w:line="360" w:lineRule="auto"/>
              <w:rPr>
                <w:rFonts w:eastAsia="Garamond"/>
                <w:sz w:val="20"/>
                <w:szCs w:val="20"/>
              </w:rPr>
            </w:pPr>
            <w:r w:rsidRPr="00A93C20">
              <w:rPr>
                <w:rFonts w:eastAsia="Garamond"/>
                <w:sz w:val="20"/>
                <w:szCs w:val="20"/>
              </w:rPr>
              <w:t>Sucrose placebo </w:t>
            </w:r>
          </w:p>
        </w:tc>
        <w:tc>
          <w:tcPr>
            <w:tcW w:w="3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557AC" w14:textId="77777777" w:rsidR="00D02C6B" w:rsidRPr="00A93C20" w:rsidRDefault="00D02C6B" w:rsidP="00175620">
            <w:pPr>
              <w:spacing w:line="360" w:lineRule="auto"/>
              <w:rPr>
                <w:rFonts w:eastAsia="Garamond"/>
                <w:sz w:val="20"/>
                <w:szCs w:val="20"/>
              </w:rPr>
            </w:pPr>
            <w:r w:rsidRPr="00A93C20">
              <w:rPr>
                <w:rFonts w:eastAsia="Garamond"/>
                <w:sz w:val="20"/>
                <w:szCs w:val="20"/>
              </w:rPr>
              <w:t>3 years after last vaccination</w:t>
            </w:r>
          </w:p>
        </w:tc>
        <w:tc>
          <w:tcPr>
            <w:tcW w:w="4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14EA7" w14:textId="73797F33"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 xml:space="preserve">Efficacy </w:t>
            </w:r>
            <w:r w:rsidR="00B53E00" w:rsidRPr="00A93C20">
              <w:rPr>
                <w:rFonts w:eastAsia="Garamond"/>
                <w:sz w:val="20"/>
                <w:szCs w:val="20"/>
              </w:rPr>
              <w:t xml:space="preserve">for active TB disease </w:t>
            </w:r>
            <w:r w:rsidRPr="00A93C20">
              <w:rPr>
                <w:rFonts w:eastAsia="Garamond"/>
                <w:sz w:val="20"/>
                <w:szCs w:val="20"/>
              </w:rPr>
              <w:t>and</w:t>
            </w:r>
          </w:p>
          <w:p w14:paraId="3F134F75"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SAEs</w:t>
            </w:r>
          </w:p>
        </w:tc>
        <w:tc>
          <w:tcPr>
            <w:tcW w:w="3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C1FD5" w14:textId="77777777" w:rsidR="00D02C6B" w:rsidRPr="00A93C20" w:rsidRDefault="00D02C6B" w:rsidP="00175620">
            <w:pPr>
              <w:spacing w:line="360" w:lineRule="auto"/>
              <w:rPr>
                <w:rFonts w:eastAsia="Garamond"/>
                <w:sz w:val="20"/>
                <w:szCs w:val="20"/>
              </w:rPr>
            </w:pPr>
            <w:r w:rsidRPr="00A93C20">
              <w:rPr>
                <w:rFonts w:eastAsia="Garamond"/>
                <w:sz w:val="20"/>
                <w:szCs w:val="20"/>
              </w:rPr>
              <w:t xml:space="preserve">Safety - High Efficacy - High </w:t>
            </w:r>
          </w:p>
          <w:p w14:paraId="31BE1089" w14:textId="77777777" w:rsidR="00D02C6B" w:rsidRPr="00A93C20" w:rsidRDefault="00D02C6B" w:rsidP="00175620">
            <w:pPr>
              <w:spacing w:line="360" w:lineRule="auto"/>
              <w:rPr>
                <w:rFonts w:eastAsia="Garamond"/>
                <w:sz w:val="20"/>
                <w:szCs w:val="20"/>
              </w:rPr>
            </w:pPr>
          </w:p>
        </w:tc>
      </w:tr>
      <w:tr w:rsidR="00A93C20" w:rsidRPr="00A93C20" w14:paraId="41FA0274" w14:textId="77777777" w:rsidTr="00175620">
        <w:trPr>
          <w:trHeight w:val="288"/>
        </w:trPr>
        <w:tc>
          <w:tcPr>
            <w:tcW w:w="4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A42B5" w14:textId="0A23CE01" w:rsidR="00D02C6B" w:rsidRPr="00A93C20" w:rsidRDefault="00D02C6B" w:rsidP="00175620">
            <w:pPr>
              <w:spacing w:line="360" w:lineRule="auto"/>
              <w:rPr>
                <w:rFonts w:eastAsia="Garamond"/>
                <w:sz w:val="20"/>
                <w:szCs w:val="20"/>
              </w:rPr>
            </w:pPr>
            <w:r w:rsidRPr="00A93C20">
              <w:rPr>
                <w:rFonts w:eastAsia="Garamond"/>
                <w:sz w:val="20"/>
                <w:szCs w:val="20"/>
              </w:rPr>
              <w:t xml:space="preserve">Nell, 2014 </w:t>
            </w:r>
            <w:r w:rsidRPr="00A93C20">
              <w:rPr>
                <w:rFonts w:eastAsia="Garamond"/>
                <w:sz w:val="20"/>
                <w:szCs w:val="20"/>
              </w:rPr>
              <w:fldChar w:fldCharType="begin"/>
            </w:r>
            <w:r w:rsidR="00717ECF">
              <w:rPr>
                <w:rFonts w:eastAsia="Garamond"/>
                <w:sz w:val="20"/>
                <w:szCs w:val="20"/>
              </w:rPr>
              <w:instrText xml:space="preserve"> ADDIN ZOTERO_ITEM CSL_CITATION {"citationID":"59RvOm8A","properties":{"formattedCitation":"(34)","plainCitation":"(34)","noteIndex":0},"citationItems":[{"id":58,"uris":["http://zotero.org/users/local/xhRmBEQS/items/YYMSKVG2"],"itemData":{"id":58,"type":"article-journal","container-title":"PLoS ONE","DOI":"10.1371/journal.pone.0089612","ISSN":"1932-6203","issue":"2","journalAbbreviation":"PLoS ONE","language":"en","note":"number: 2","page":"e89612","source":"DOI.org (Crossref)","title":"Safety, Tolerability, and Immunogenicity of the Novel Antituberculous Vaccine RUTI: Randomized, Placebo-Controlled Phase II Clinical Trial in Patients with Latent Tuberculosis Infection","title-short":"Safety, Tolerability, and Immunogenicity of the Novel Antituberculous Vaccine RUTI","volume":"9","author":[{"family":"Nell","given":"Andre S."},{"family":"D’lom","given":"Eva"},{"family":"Bouic","given":"Patrick"},{"family":"Sabaté","given":"Montserrat"},{"family":"Bosser","given":"Ramon"},{"family":"Picas","given":"Jordi"},{"family":"Amat","given":"Mercè"},{"family":"Churchyard","given":"Gavin"},{"family":"Cardona","given":"Pere-Joan"}],"editor":[{"family":"Borrow","given":"Ray"}],"issued":{"date-parts":[["2014",2,26]]}}}],"schema":"https://github.com/citation-style-language/schema/raw/master/csl-citation.json"} </w:instrText>
            </w:r>
            <w:r w:rsidRPr="00A93C20">
              <w:rPr>
                <w:rFonts w:eastAsia="Garamond"/>
                <w:sz w:val="20"/>
                <w:szCs w:val="20"/>
              </w:rPr>
              <w:fldChar w:fldCharType="separate"/>
            </w:r>
            <w:r w:rsidR="00717ECF" w:rsidRPr="00717ECF">
              <w:rPr>
                <w:rFonts w:eastAsia="Garamond"/>
                <w:sz w:val="20"/>
              </w:rPr>
              <w:t>(34)</w:t>
            </w:r>
            <w:r w:rsidRPr="00A93C20">
              <w:rPr>
                <w:rFonts w:eastAsia="Garamond"/>
                <w:sz w:val="20"/>
                <w:szCs w:val="20"/>
              </w:rPr>
              <w:fldChar w:fldCharType="end"/>
            </w:r>
          </w:p>
        </w:tc>
        <w:tc>
          <w:tcPr>
            <w:tcW w:w="5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DEB34" w14:textId="77777777" w:rsidR="00D02C6B" w:rsidRPr="00A93C20" w:rsidRDefault="00D02C6B" w:rsidP="00175620">
            <w:pPr>
              <w:spacing w:line="360" w:lineRule="auto"/>
              <w:rPr>
                <w:rFonts w:eastAsia="Garamond"/>
                <w:sz w:val="20"/>
                <w:szCs w:val="20"/>
              </w:rPr>
            </w:pPr>
            <w:r w:rsidRPr="00A93C20">
              <w:rPr>
                <w:rFonts w:eastAsia="Garamond"/>
                <w:sz w:val="20"/>
                <w:szCs w:val="20"/>
              </w:rPr>
              <w:t>RUTI</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4EE5F" w14:textId="77777777" w:rsidR="00D02C6B" w:rsidRPr="00A93C20" w:rsidRDefault="00D02C6B" w:rsidP="00175620">
            <w:pPr>
              <w:spacing w:line="360" w:lineRule="auto"/>
              <w:rPr>
                <w:rFonts w:eastAsia="Garamond"/>
                <w:sz w:val="20"/>
                <w:szCs w:val="20"/>
              </w:rPr>
            </w:pPr>
            <w:r w:rsidRPr="00A93C20">
              <w:rPr>
                <w:rFonts w:eastAsia="Garamond"/>
                <w:sz w:val="20"/>
                <w:szCs w:val="20"/>
              </w:rPr>
              <w:t>Made of detoxified liposomal fragmented MTB; intended for a </w:t>
            </w:r>
          </w:p>
          <w:p w14:paraId="2AB9B377" w14:textId="77777777" w:rsidR="00D02C6B" w:rsidRPr="00A93C20" w:rsidRDefault="00D02C6B" w:rsidP="00175620">
            <w:pPr>
              <w:spacing w:line="360" w:lineRule="auto"/>
              <w:rPr>
                <w:rFonts w:eastAsia="Garamond"/>
                <w:sz w:val="20"/>
                <w:szCs w:val="20"/>
              </w:rPr>
            </w:pPr>
            <w:r w:rsidRPr="00A93C20">
              <w:rPr>
                <w:rFonts w:eastAsia="Garamond"/>
                <w:sz w:val="20"/>
                <w:szCs w:val="20"/>
              </w:rPr>
              <w:t>Immunotherapeutic strategy</w:t>
            </w:r>
          </w:p>
        </w:tc>
        <w:tc>
          <w:tcPr>
            <w:tcW w:w="3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6A6EF" w14:textId="77777777" w:rsidR="00D02C6B" w:rsidRPr="00A93C20" w:rsidRDefault="00D02C6B" w:rsidP="00175620">
            <w:pPr>
              <w:spacing w:line="360" w:lineRule="auto"/>
              <w:rPr>
                <w:rFonts w:eastAsia="Garamond"/>
                <w:sz w:val="20"/>
                <w:szCs w:val="20"/>
              </w:rPr>
            </w:pPr>
            <w:r w:rsidRPr="00A93C20">
              <w:rPr>
                <w:rFonts w:eastAsia="Garamond"/>
                <w:sz w:val="20"/>
                <w:szCs w:val="20"/>
              </w:rPr>
              <w:t>2</w:t>
            </w:r>
          </w:p>
        </w:tc>
        <w:tc>
          <w:tcPr>
            <w:tcW w:w="4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EFC56" w14:textId="77777777" w:rsidR="00D02C6B" w:rsidRPr="00A93C20" w:rsidRDefault="00D02C6B" w:rsidP="00175620">
            <w:pPr>
              <w:spacing w:line="360" w:lineRule="auto"/>
              <w:rPr>
                <w:rFonts w:eastAsia="Garamond"/>
                <w:sz w:val="20"/>
                <w:szCs w:val="20"/>
              </w:rPr>
            </w:pPr>
            <w:r w:rsidRPr="00A93C20">
              <w:rPr>
                <w:rFonts w:eastAsia="Garamond"/>
                <w:sz w:val="20"/>
                <w:szCs w:val="20"/>
              </w:rPr>
              <w:t>Port Elizabeth, George and Bloemfontein South Africa</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33D18" w14:textId="77777777" w:rsidR="00D02C6B" w:rsidRPr="00A93C20" w:rsidRDefault="00D02C6B" w:rsidP="00175620">
            <w:pPr>
              <w:spacing w:line="360" w:lineRule="auto"/>
              <w:rPr>
                <w:rFonts w:eastAsia="Garamond"/>
                <w:sz w:val="20"/>
                <w:szCs w:val="20"/>
              </w:rPr>
            </w:pPr>
            <w:r w:rsidRPr="00A93C20">
              <w:rPr>
                <w:rFonts w:eastAsia="Garamond"/>
                <w:sz w:val="20"/>
                <w:szCs w:val="20"/>
              </w:rPr>
              <w:t>95 adults with latent TB - 47 PLWH; 48 people without HIV</w:t>
            </w:r>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B90FE" w14:textId="77777777" w:rsidR="00D02C6B" w:rsidRPr="00A93C20" w:rsidRDefault="00D02C6B" w:rsidP="00175620">
            <w:pPr>
              <w:spacing w:line="360" w:lineRule="auto"/>
              <w:rPr>
                <w:rFonts w:eastAsia="Garamond"/>
                <w:sz w:val="20"/>
                <w:szCs w:val="20"/>
              </w:rPr>
            </w:pPr>
            <w:r w:rsidRPr="00A93C20">
              <w:rPr>
                <w:rFonts w:eastAsia="Garamond"/>
                <w:sz w:val="20"/>
                <w:szCs w:val="20"/>
              </w:rPr>
              <w:t>2 intramuscular doses 28 days apart of either 5, 25 or 50</w:t>
            </w:r>
            <w:r w:rsidRPr="00A93C20">
              <w:rPr>
                <w:sz w:val="20"/>
                <w:szCs w:val="20"/>
              </w:rPr>
              <w:sym w:font="Symbol" w:char="F06D"/>
            </w:r>
            <w:r w:rsidRPr="00A93C20">
              <w:rPr>
                <w:sz w:val="20"/>
                <w:szCs w:val="20"/>
              </w:rPr>
              <w:t>g</w:t>
            </w:r>
            <w:r w:rsidRPr="00A93C20">
              <w:rPr>
                <w:rFonts w:eastAsia="Garamond"/>
                <w:sz w:val="20"/>
                <w:szCs w:val="20"/>
              </w:rPr>
              <w:t xml:space="preserve">  </w:t>
            </w:r>
          </w:p>
        </w:tc>
        <w:tc>
          <w:tcPr>
            <w:tcW w:w="4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640DC" w14:textId="77777777" w:rsidR="00D02C6B" w:rsidRPr="00A93C20" w:rsidRDefault="00D02C6B" w:rsidP="00175620">
            <w:pPr>
              <w:spacing w:line="360" w:lineRule="auto"/>
              <w:rPr>
                <w:rFonts w:eastAsia="Garamond"/>
                <w:sz w:val="20"/>
                <w:szCs w:val="20"/>
              </w:rPr>
            </w:pPr>
            <w:r w:rsidRPr="00A93C20">
              <w:rPr>
                <w:rFonts w:eastAsia="Garamond"/>
                <w:sz w:val="20"/>
                <w:szCs w:val="20"/>
              </w:rPr>
              <w:t>RUTI minus the detoxified fragmented MTB cells</w:t>
            </w:r>
          </w:p>
        </w:tc>
        <w:tc>
          <w:tcPr>
            <w:tcW w:w="3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2F090" w14:textId="77777777" w:rsidR="00D02C6B" w:rsidRPr="00A93C20" w:rsidRDefault="00D02C6B" w:rsidP="00175620">
            <w:pPr>
              <w:spacing w:line="360" w:lineRule="auto"/>
              <w:rPr>
                <w:rFonts w:eastAsia="Garamond"/>
                <w:sz w:val="20"/>
                <w:szCs w:val="20"/>
              </w:rPr>
            </w:pPr>
            <w:r w:rsidRPr="00A93C20">
              <w:rPr>
                <w:rFonts w:eastAsia="Garamond"/>
                <w:sz w:val="20"/>
                <w:szCs w:val="20"/>
              </w:rPr>
              <w:t>28 days following the last vaccination</w:t>
            </w:r>
          </w:p>
        </w:tc>
        <w:tc>
          <w:tcPr>
            <w:tcW w:w="4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3D0CE"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Local, general and any adverse events, SAEs</w:t>
            </w:r>
          </w:p>
        </w:tc>
        <w:tc>
          <w:tcPr>
            <w:tcW w:w="3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E387F" w14:textId="77777777" w:rsidR="00D02C6B" w:rsidRPr="00A93C20" w:rsidRDefault="00D02C6B" w:rsidP="00175620">
            <w:pPr>
              <w:spacing w:line="360" w:lineRule="auto"/>
              <w:rPr>
                <w:rFonts w:eastAsia="Garamond"/>
                <w:sz w:val="20"/>
                <w:szCs w:val="20"/>
              </w:rPr>
            </w:pPr>
            <w:r w:rsidRPr="00A93C20">
              <w:rPr>
                <w:rFonts w:eastAsia="Garamond"/>
                <w:sz w:val="20"/>
                <w:szCs w:val="20"/>
              </w:rPr>
              <w:t>Safety - Moderate</w:t>
            </w:r>
            <w:r w:rsidRPr="00A93C20">
              <w:rPr>
                <w:rFonts w:eastAsia="Garamond"/>
                <w:sz w:val="20"/>
                <w:szCs w:val="20"/>
                <w:vertAlign w:val="superscript"/>
              </w:rPr>
              <w:t>b, d</w:t>
            </w:r>
            <w:r w:rsidRPr="00A93C20">
              <w:rPr>
                <w:sz w:val="20"/>
                <w:szCs w:val="20"/>
              </w:rPr>
              <w:br/>
            </w:r>
          </w:p>
        </w:tc>
      </w:tr>
      <w:tr w:rsidR="00A93C20" w:rsidRPr="00A93C20" w14:paraId="59F13D2B" w14:textId="77777777" w:rsidTr="00175620">
        <w:trPr>
          <w:trHeight w:val="288"/>
        </w:trPr>
        <w:tc>
          <w:tcPr>
            <w:tcW w:w="4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CFD53" w14:textId="62D03FC2" w:rsidR="00D02C6B" w:rsidRPr="00A93C20" w:rsidRDefault="00D02C6B" w:rsidP="00175620">
            <w:pPr>
              <w:spacing w:line="360" w:lineRule="auto"/>
              <w:rPr>
                <w:rFonts w:eastAsia="Garamond"/>
                <w:sz w:val="20"/>
                <w:szCs w:val="20"/>
              </w:rPr>
            </w:pPr>
            <w:r w:rsidRPr="00A93C20">
              <w:rPr>
                <w:rFonts w:eastAsia="Garamond"/>
                <w:sz w:val="20"/>
                <w:szCs w:val="20"/>
              </w:rPr>
              <w:t xml:space="preserve">Loxton, 2017 </w:t>
            </w:r>
            <w:r w:rsidRPr="00A93C20">
              <w:rPr>
                <w:rFonts w:eastAsia="Garamond"/>
                <w:sz w:val="20"/>
                <w:szCs w:val="20"/>
              </w:rPr>
              <w:fldChar w:fldCharType="begin"/>
            </w:r>
            <w:r w:rsidR="00F12582">
              <w:rPr>
                <w:rFonts w:eastAsia="Garamond"/>
                <w:sz w:val="20"/>
                <w:szCs w:val="20"/>
              </w:rPr>
              <w:instrText xml:space="preserve"> ADDIN ZOTERO_ITEM CSL_CITATION {"citationID":"fDiCil26","properties":{"formattedCitation":"(30)","plainCitation":"(30)","noteIndex":0},"citationItems":[{"id":"rASDCDAS/rZVLVCzx","uris":["http://zotero.org/users/8254901/items/KD3R9AHH"],"itemData":{"id":"qNQFjoAF/Qad35STO","type":"article-journal","abstract":"ABSTRACT \n             \n              Tuberculosis is a global threat to which infants are especially vulnerable. Effective vaccines are required to protect infants from this devastating disease. VPM1002, a novel recombinant \n              Mycobacterium bovis \n              bacillus Calmette-Guérin (BCG) vaccine previously shown to be safe and immunogenic in adults, was evaluated for safety in its intended target population, namely, newborn infants in a region with high prevalence of tuberculosis. A total of 48 newborns were vaccinated intradermally with VPM1002 ( \n              n \n              = 36) or BCG Danish strain ( \n              n \n              = 12) in a phase II open-labeled, randomized trial with a 6-month follow-up period. Clinical and laboratory measures of safety were evaluated during this time. In addition, vaccine-induced immune responses to mycobacteria were analyzed in whole-blood stimulation and proliferation assays. The safety parameters and immunogenicity were comparable in the two groups. Both vaccines induced interleukin-17 (IL-17) responses; however, VPM1002 vaccination led to an increase of CD8 \n              + \n              IL-17 \n              + \n              T cells at the week 16 and month 6 time points. The incidence of abscess formation was lower for VPM1002 than for BCG. We conclude that VPM1002 is a safe, well-tolerated, and immunogenic vaccine in newborn infants, confirming results from previous trials in adults. These results strongly support further evaluation of the safety and efficacy of this vaccination in larger studies. (This study has been registered at ClinicalTrials.gov under registration no. NCT01479972.)","container-title":"Clinical and Vaccine Immunology","DOI":"10.1128/CVI.00439-16","ISSN":"1556-6811, 1556-679X","issue":"2","journalAbbreviation":"Clin Vaccine Immunol","language":"en","source":"DOI.org (Crossref)","title":"Safety and Immunogenicity of the Recombinant Mycobacterium bovis BCG Vaccine VPM1002 in HIV-Unexposed Newborn Infants in South Africa","URL":"https://journals.asm.org/doi/10.1128/CVI.00439-16","volume":"24","author":[{"family":"Loxton","given":"André G."},{"family":"Knaul","given":"Julia K."},{"family":"Grode","given":"Leander"},{"family":"Gutschmidt","given":"Andrea"},{"family":"Meller","given":"Christiane"},{"family":"Eisele","given":"Bernd"},{"family":"Johnstone","given":"Hilary"},{"family":"Spuy","given":"Gian","non-dropping-particle":"van der"},{"family":"Maertzdorf","given":"Jeroen"},{"family":"Kaufmann","given":"Stefan H. E."},{"family":"Hesseling","given":"Anneke C."},{"family":"Walzl","given":"Gerhard"},{"family":"Cotton","given":"Mark F."}],"editor":[{"family":"Edwards","given":"Kathryn M."}],"accessed":{"date-parts":[["2021",9,21]]},"issued":{"date-parts":[["2017",2]]}}}],"schema":"https://github.com/citation-style-language/schema/raw/master/csl-citation.json"} </w:instrText>
            </w:r>
            <w:r w:rsidRPr="00A93C20">
              <w:rPr>
                <w:rFonts w:eastAsia="Garamond"/>
                <w:sz w:val="20"/>
                <w:szCs w:val="20"/>
              </w:rPr>
              <w:fldChar w:fldCharType="separate"/>
            </w:r>
            <w:r w:rsidR="00717ECF" w:rsidRPr="00717ECF">
              <w:rPr>
                <w:rFonts w:eastAsia="Garamond"/>
                <w:sz w:val="20"/>
              </w:rPr>
              <w:t>(30)</w:t>
            </w:r>
            <w:r w:rsidRPr="00A93C20">
              <w:rPr>
                <w:rFonts w:eastAsia="Garamond"/>
                <w:sz w:val="20"/>
                <w:szCs w:val="20"/>
              </w:rPr>
              <w:fldChar w:fldCharType="end"/>
            </w:r>
          </w:p>
        </w:tc>
        <w:tc>
          <w:tcPr>
            <w:tcW w:w="5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F232E" w14:textId="77777777" w:rsidR="00D02C6B" w:rsidRPr="00A93C20" w:rsidRDefault="00D02C6B" w:rsidP="00175620">
            <w:pPr>
              <w:spacing w:line="360" w:lineRule="auto"/>
              <w:rPr>
                <w:rFonts w:eastAsia="Garamond"/>
                <w:sz w:val="20"/>
                <w:szCs w:val="20"/>
              </w:rPr>
            </w:pPr>
            <w:r w:rsidRPr="00A93C20">
              <w:rPr>
                <w:rFonts w:eastAsia="Garamond"/>
                <w:sz w:val="20"/>
                <w:szCs w:val="20"/>
              </w:rPr>
              <w:t>VPM1002</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5873C" w14:textId="77777777" w:rsidR="00D02C6B" w:rsidRPr="00A93C20" w:rsidRDefault="00D02C6B" w:rsidP="00175620">
            <w:pPr>
              <w:spacing w:line="360" w:lineRule="auto"/>
              <w:rPr>
                <w:rFonts w:eastAsia="Garamond"/>
                <w:sz w:val="20"/>
                <w:szCs w:val="20"/>
              </w:rPr>
            </w:pPr>
            <w:r w:rsidRPr="00A93C20">
              <w:rPr>
                <w:rFonts w:eastAsia="Garamond"/>
                <w:sz w:val="20"/>
                <w:szCs w:val="20"/>
              </w:rPr>
              <w:t>A recombinant Mycobacterium bovis BCG vaccine, expressing listeriolysin (Hly) from Listeria monocytogenes</w:t>
            </w:r>
          </w:p>
        </w:tc>
        <w:tc>
          <w:tcPr>
            <w:tcW w:w="3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1D560" w14:textId="77777777" w:rsidR="00D02C6B" w:rsidRPr="00A93C20" w:rsidRDefault="00D02C6B" w:rsidP="00175620">
            <w:pPr>
              <w:spacing w:line="360" w:lineRule="auto"/>
              <w:rPr>
                <w:rFonts w:eastAsia="Garamond"/>
                <w:sz w:val="20"/>
                <w:szCs w:val="20"/>
              </w:rPr>
            </w:pPr>
            <w:r w:rsidRPr="00A93C20">
              <w:rPr>
                <w:rFonts w:eastAsia="Garamond"/>
                <w:sz w:val="20"/>
                <w:szCs w:val="20"/>
              </w:rPr>
              <w:t>2</w:t>
            </w:r>
          </w:p>
        </w:tc>
        <w:tc>
          <w:tcPr>
            <w:tcW w:w="4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38FC8" w14:textId="77777777" w:rsidR="00D02C6B" w:rsidRPr="00A93C20" w:rsidRDefault="00D02C6B" w:rsidP="00175620">
            <w:pPr>
              <w:spacing w:line="360" w:lineRule="auto"/>
              <w:rPr>
                <w:rFonts w:eastAsia="Garamond"/>
                <w:sz w:val="20"/>
                <w:szCs w:val="20"/>
              </w:rPr>
            </w:pPr>
            <w:r w:rsidRPr="00A93C20">
              <w:rPr>
                <w:rFonts w:eastAsia="Garamond"/>
                <w:sz w:val="20"/>
                <w:szCs w:val="20"/>
              </w:rPr>
              <w:t>Cape Town, South Africa</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F9F36" w14:textId="77777777" w:rsidR="00D02C6B" w:rsidRPr="00A93C20" w:rsidRDefault="00D02C6B" w:rsidP="00175620">
            <w:pPr>
              <w:spacing w:line="360" w:lineRule="auto"/>
              <w:rPr>
                <w:rFonts w:eastAsia="Garamond"/>
                <w:sz w:val="20"/>
                <w:szCs w:val="20"/>
              </w:rPr>
            </w:pPr>
            <w:r w:rsidRPr="00A93C20">
              <w:rPr>
                <w:rFonts w:eastAsia="Garamond"/>
                <w:sz w:val="20"/>
                <w:szCs w:val="20"/>
              </w:rPr>
              <w:t>48 healthy infants</w:t>
            </w:r>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B8CE5" w14:textId="77777777" w:rsidR="00D02C6B" w:rsidRPr="00A93C20" w:rsidRDefault="00D02C6B" w:rsidP="00175620">
            <w:pPr>
              <w:spacing w:line="360" w:lineRule="auto"/>
              <w:rPr>
                <w:rFonts w:eastAsia="Garamond"/>
                <w:sz w:val="20"/>
                <w:szCs w:val="20"/>
              </w:rPr>
            </w:pPr>
            <w:r w:rsidRPr="00A93C20">
              <w:rPr>
                <w:rFonts w:eastAsia="Garamond"/>
                <w:sz w:val="20"/>
                <w:szCs w:val="20"/>
              </w:rPr>
              <w:t>1 intradermal dose</w:t>
            </w:r>
          </w:p>
        </w:tc>
        <w:tc>
          <w:tcPr>
            <w:tcW w:w="4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90275" w14:textId="77777777" w:rsidR="00D02C6B" w:rsidRPr="00A93C20" w:rsidRDefault="00D02C6B" w:rsidP="00175620">
            <w:pPr>
              <w:spacing w:line="360" w:lineRule="auto"/>
              <w:rPr>
                <w:rFonts w:eastAsia="Garamond"/>
                <w:sz w:val="20"/>
                <w:szCs w:val="20"/>
              </w:rPr>
            </w:pPr>
            <w:r w:rsidRPr="00A93C20">
              <w:rPr>
                <w:rFonts w:eastAsia="Garamond"/>
                <w:sz w:val="20"/>
                <w:szCs w:val="20"/>
              </w:rPr>
              <w:t>BCG</w:t>
            </w:r>
          </w:p>
        </w:tc>
        <w:tc>
          <w:tcPr>
            <w:tcW w:w="3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045DA" w14:textId="77777777" w:rsidR="00D02C6B" w:rsidRPr="00A93C20" w:rsidRDefault="00D02C6B" w:rsidP="00175620">
            <w:pPr>
              <w:spacing w:line="360" w:lineRule="auto"/>
              <w:rPr>
                <w:rFonts w:eastAsia="Garamond"/>
                <w:sz w:val="20"/>
                <w:szCs w:val="20"/>
              </w:rPr>
            </w:pPr>
            <w:r w:rsidRPr="00A93C20">
              <w:rPr>
                <w:rFonts w:eastAsia="Garamond"/>
                <w:sz w:val="20"/>
                <w:szCs w:val="20"/>
              </w:rPr>
              <w:t>6 months after vaccination</w:t>
            </w:r>
          </w:p>
        </w:tc>
        <w:tc>
          <w:tcPr>
            <w:tcW w:w="4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4A612"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Local and any adverse events, SAEs</w:t>
            </w:r>
          </w:p>
        </w:tc>
        <w:tc>
          <w:tcPr>
            <w:tcW w:w="3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3CD44" w14:textId="77777777" w:rsidR="00D02C6B" w:rsidRPr="00A93C20" w:rsidRDefault="00D02C6B" w:rsidP="00175620">
            <w:pPr>
              <w:pBdr>
                <w:top w:val="nil"/>
                <w:left w:val="nil"/>
                <w:bottom w:val="nil"/>
                <w:right w:val="nil"/>
                <w:between w:val="nil"/>
              </w:pBdr>
              <w:spacing w:line="360" w:lineRule="auto"/>
              <w:rPr>
                <w:rFonts w:eastAsia="Garamond"/>
                <w:sz w:val="20"/>
                <w:szCs w:val="20"/>
                <w:vertAlign w:val="superscript"/>
              </w:rPr>
            </w:pPr>
            <w:r w:rsidRPr="00A93C20">
              <w:rPr>
                <w:rFonts w:eastAsia="Garamond"/>
                <w:sz w:val="20"/>
                <w:szCs w:val="20"/>
              </w:rPr>
              <w:t>Safety - Low</w:t>
            </w:r>
            <w:r w:rsidRPr="00A93C20">
              <w:rPr>
                <w:rFonts w:eastAsia="Garamond"/>
                <w:sz w:val="20"/>
                <w:szCs w:val="20"/>
                <w:vertAlign w:val="superscript"/>
              </w:rPr>
              <w:t>b, c</w:t>
            </w:r>
          </w:p>
          <w:p w14:paraId="0906838C" w14:textId="77777777" w:rsidR="00D02C6B" w:rsidRPr="00A93C20" w:rsidRDefault="00D02C6B" w:rsidP="00175620">
            <w:pPr>
              <w:spacing w:line="360" w:lineRule="auto"/>
              <w:rPr>
                <w:rFonts w:eastAsia="Garamond"/>
                <w:sz w:val="20"/>
                <w:szCs w:val="20"/>
              </w:rPr>
            </w:pPr>
          </w:p>
        </w:tc>
      </w:tr>
      <w:tr w:rsidR="00A93C20" w:rsidRPr="00A93C20" w14:paraId="6817A280" w14:textId="77777777" w:rsidTr="00175620">
        <w:trPr>
          <w:trHeight w:val="288"/>
        </w:trPr>
        <w:tc>
          <w:tcPr>
            <w:tcW w:w="4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47403" w14:textId="0BF77C79" w:rsidR="00D02C6B" w:rsidRPr="00A93C20" w:rsidRDefault="00D02C6B" w:rsidP="00175620">
            <w:pPr>
              <w:spacing w:line="360" w:lineRule="auto"/>
              <w:rPr>
                <w:rFonts w:eastAsia="Garamond"/>
                <w:sz w:val="20"/>
                <w:szCs w:val="20"/>
              </w:rPr>
            </w:pPr>
            <w:r w:rsidRPr="00A93C20">
              <w:rPr>
                <w:rFonts w:eastAsia="Garamond"/>
                <w:sz w:val="20"/>
                <w:szCs w:val="20"/>
              </w:rPr>
              <w:t>Suliman, 2019</w:t>
            </w:r>
            <w:r w:rsidRPr="00A93C20">
              <w:rPr>
                <w:rFonts w:eastAsia="Garamond"/>
                <w:sz w:val="20"/>
                <w:szCs w:val="20"/>
              </w:rPr>
              <w:fldChar w:fldCharType="begin"/>
            </w:r>
            <w:r w:rsidR="00F12582">
              <w:rPr>
                <w:rFonts w:eastAsia="Garamond"/>
                <w:sz w:val="20"/>
                <w:szCs w:val="20"/>
              </w:rPr>
              <w:instrText xml:space="preserve"> ADDIN ZOTERO_ITEM CSL_CITATION {"citationID":"dlc7nfpc","properties":{"formattedCitation":"(32)","plainCitation":"(32)","noteIndex":0},"citationItems":[{"id":"rASDCDAS/a4m7HeWQ","uris":["http://zotero.org/users/8254901/items/5K7P8CZB"],"itemData":{"id":"qNQFjoAF/s6yImpn9","type":"article-journal","container-title":"American Journal of Respiratory and Critical Care Medicine","DOI":"10.1164/rccm.201802-0366OC","ISSN":"1073-449X, 1535-4970","issue":"2","journalAbbreviation":"Am J Respir Crit Care Med","language":"en","page":"220-231","source":"DOI.org (Crossref)","title":"Dose Optimization of H56:IC31 Vaccine for Tuberculosis-Endemic Populations. A Double-Blind, Placebo-controlled, Dose-Selection Trial","title-short":"Dose Optimization of H56","volume":"199","author":[{"family":"Suliman","given":"Sara"},{"family":"Luabeya","given":"Angelique Kany Kany"},{"family":"Geldenhuys","given":"Hennie"},{"family":"Tameris","given":"Michele"},{"family":"Hoff","given":"Soren T."},{"family":"Shi","given":"Zhongkai"},{"family":"Tait","given":"Dereck"},{"family":"Kromann","given":"Ingrid"},{"family":"Ruhwald","given":"Morten"},{"family":"Rutkowski","given":"Kathryn Tucker"},{"family":"Shepherd","given":"Barbara"},{"family":"Hokey","given":"David"},{"family":"Ginsberg","given":"Ann M."},{"family":"Hanekom","given":"Willem A."},{"family":"Andersen","given":"Peter"},{"family":"Scriba","given":"Thomas J."},{"family":"Hatherill","given":"Mark"},{"family":"Oelofse","given":"Rachel Elizabeth"},{"family":"Stone","given":"Lynnett"},{"family":"Swarts","given":"Anne Marie"},{"family":"Onrust","given":"Raida"},{"family":"Jacobs","given":"Gail"},{"family":"Coetzee","given":"Lorraine"},{"family":"Khomba","given":"Gloria"},{"family":"Diamond","given":"Bongani"},{"family":"Companie","given":"Alessandro"},{"family":"Veldsman","given":"Ashley"},{"family":"Mulenga","given":"Humphrey"},{"family":"Cloete","given":"Yolundi"},{"family":"Steyn","given":"Marcia"},{"family":"Africa","given":"Hadn"},{"family":"Nkantsu","given":"Lungisa"},{"family":"Smit","given":"Erica"},{"family":"Botes","given":"Janelle"},{"family":"Bilek","given":"Nicole"},{"family":"Mabwe","given":"Simbarashe"}],"issued":{"date-parts":[["2019",1,15]]}}}],"schema":"https://github.com/citation-style-language/schema/raw/master/csl-citation.json"} </w:instrText>
            </w:r>
            <w:r w:rsidRPr="00A93C20">
              <w:rPr>
                <w:rFonts w:eastAsia="Garamond"/>
                <w:sz w:val="20"/>
                <w:szCs w:val="20"/>
              </w:rPr>
              <w:fldChar w:fldCharType="separate"/>
            </w:r>
            <w:r w:rsidR="00717ECF" w:rsidRPr="00717ECF">
              <w:rPr>
                <w:rFonts w:eastAsia="Garamond"/>
                <w:sz w:val="20"/>
              </w:rPr>
              <w:t>(32)</w:t>
            </w:r>
            <w:r w:rsidRPr="00A93C20">
              <w:rPr>
                <w:rFonts w:eastAsia="Garamond"/>
                <w:sz w:val="20"/>
                <w:szCs w:val="20"/>
              </w:rPr>
              <w:fldChar w:fldCharType="end"/>
            </w:r>
          </w:p>
        </w:tc>
        <w:tc>
          <w:tcPr>
            <w:tcW w:w="5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36552" w14:textId="77777777" w:rsidR="00D02C6B" w:rsidRPr="00A93C20" w:rsidRDefault="00D02C6B" w:rsidP="00175620">
            <w:pPr>
              <w:spacing w:line="360" w:lineRule="auto"/>
              <w:rPr>
                <w:rFonts w:eastAsia="Garamond"/>
                <w:sz w:val="20"/>
                <w:szCs w:val="20"/>
              </w:rPr>
            </w:pPr>
            <w:r w:rsidRPr="00A93C20">
              <w:rPr>
                <w:rFonts w:eastAsia="Garamond"/>
                <w:sz w:val="20"/>
                <w:szCs w:val="20"/>
              </w:rPr>
              <w:t>H56:IC31</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2A02D" w14:textId="77777777" w:rsidR="00D02C6B" w:rsidRPr="00A93C20" w:rsidRDefault="00D02C6B" w:rsidP="00175620">
            <w:pPr>
              <w:spacing w:line="360" w:lineRule="auto"/>
              <w:rPr>
                <w:rFonts w:eastAsia="Garamond"/>
                <w:sz w:val="20"/>
                <w:szCs w:val="20"/>
              </w:rPr>
            </w:pPr>
            <w:r w:rsidRPr="00A93C20">
              <w:rPr>
                <w:rFonts w:eastAsia="Garamond"/>
                <w:sz w:val="20"/>
                <w:szCs w:val="20"/>
              </w:rPr>
              <w:t>A fusion protein of three mycobacterial antigens (Ag85B, ESAT-6, and Rv266) formulated in IC31 adjuvant</w:t>
            </w:r>
          </w:p>
        </w:tc>
        <w:tc>
          <w:tcPr>
            <w:tcW w:w="3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7D0B0" w14:textId="77777777" w:rsidR="00D02C6B" w:rsidRPr="00A93C20" w:rsidRDefault="00D02C6B" w:rsidP="00175620">
            <w:pPr>
              <w:spacing w:line="360" w:lineRule="auto"/>
              <w:rPr>
                <w:rFonts w:eastAsia="Garamond"/>
                <w:sz w:val="20"/>
                <w:szCs w:val="20"/>
              </w:rPr>
            </w:pPr>
            <w:r w:rsidRPr="00A93C20">
              <w:rPr>
                <w:rFonts w:eastAsia="Garamond"/>
                <w:sz w:val="20"/>
                <w:szCs w:val="20"/>
              </w:rPr>
              <w:t>1/2a</w:t>
            </w:r>
          </w:p>
        </w:tc>
        <w:tc>
          <w:tcPr>
            <w:tcW w:w="4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DD0D1" w14:textId="77777777" w:rsidR="00D02C6B" w:rsidRPr="00A93C20" w:rsidRDefault="00D02C6B" w:rsidP="00175620">
            <w:pPr>
              <w:spacing w:line="360" w:lineRule="auto"/>
              <w:rPr>
                <w:rFonts w:eastAsia="Garamond"/>
                <w:sz w:val="20"/>
                <w:szCs w:val="20"/>
              </w:rPr>
            </w:pPr>
            <w:r w:rsidRPr="00A93C20">
              <w:rPr>
                <w:rFonts w:eastAsia="Garamond"/>
                <w:sz w:val="20"/>
                <w:szCs w:val="20"/>
              </w:rPr>
              <w:t>Cape Town, South Africa</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0DCCF" w14:textId="77777777" w:rsidR="00D02C6B" w:rsidRPr="00A93C20" w:rsidRDefault="00D02C6B" w:rsidP="00175620">
            <w:pPr>
              <w:spacing w:line="360" w:lineRule="auto"/>
              <w:rPr>
                <w:rFonts w:eastAsia="Garamond"/>
                <w:sz w:val="20"/>
                <w:szCs w:val="20"/>
              </w:rPr>
            </w:pPr>
            <w:r w:rsidRPr="00A93C20">
              <w:rPr>
                <w:rFonts w:eastAsia="Garamond"/>
                <w:sz w:val="20"/>
                <w:szCs w:val="20"/>
              </w:rPr>
              <w:t>66 adults without latent TB, 32 adults with latent TB</w:t>
            </w:r>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3C6D8" w14:textId="77777777" w:rsidR="00D02C6B" w:rsidRPr="00A93C20" w:rsidRDefault="00D02C6B" w:rsidP="00175620">
            <w:pPr>
              <w:spacing w:line="360" w:lineRule="auto"/>
              <w:rPr>
                <w:rFonts w:eastAsia="Garamond"/>
                <w:sz w:val="20"/>
                <w:szCs w:val="20"/>
              </w:rPr>
            </w:pPr>
            <w:r w:rsidRPr="00A93C20">
              <w:rPr>
                <w:rFonts w:eastAsia="Garamond"/>
                <w:sz w:val="20"/>
                <w:szCs w:val="20"/>
              </w:rPr>
              <w:t>2 intramuscular doses of either 5, 15 or 50</w:t>
            </w:r>
            <w:r w:rsidRPr="00A93C20">
              <w:rPr>
                <w:sz w:val="20"/>
                <w:szCs w:val="20"/>
              </w:rPr>
              <w:sym w:font="Symbol" w:char="F06D"/>
            </w:r>
            <w:r w:rsidRPr="00A93C20">
              <w:rPr>
                <w:sz w:val="20"/>
                <w:szCs w:val="20"/>
              </w:rPr>
              <w:t>g</w:t>
            </w:r>
            <w:r w:rsidRPr="00A93C20">
              <w:rPr>
                <w:rFonts w:eastAsia="Garamond"/>
                <w:sz w:val="20"/>
                <w:szCs w:val="20"/>
              </w:rPr>
              <w:t xml:space="preserve"> or 3 intramuscular doses of 5</w:t>
            </w:r>
            <w:r w:rsidRPr="00A93C20">
              <w:rPr>
                <w:sz w:val="20"/>
                <w:szCs w:val="20"/>
              </w:rPr>
              <w:sym w:font="Symbol" w:char="F06D"/>
            </w:r>
            <w:r w:rsidRPr="00A93C20">
              <w:rPr>
                <w:sz w:val="20"/>
                <w:szCs w:val="20"/>
              </w:rPr>
              <w:t>g</w:t>
            </w:r>
            <w:r w:rsidRPr="00A93C20">
              <w:rPr>
                <w:rFonts w:eastAsia="Garamond"/>
                <w:sz w:val="20"/>
                <w:szCs w:val="20"/>
              </w:rPr>
              <w:t xml:space="preserve"> 56 days apart</w:t>
            </w:r>
          </w:p>
        </w:tc>
        <w:tc>
          <w:tcPr>
            <w:tcW w:w="4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0178C" w14:textId="77777777" w:rsidR="00D02C6B" w:rsidRPr="00A93C20" w:rsidRDefault="00D02C6B" w:rsidP="00175620">
            <w:pPr>
              <w:spacing w:line="360" w:lineRule="auto"/>
              <w:rPr>
                <w:rFonts w:eastAsia="Garamond"/>
                <w:sz w:val="20"/>
                <w:szCs w:val="20"/>
              </w:rPr>
            </w:pPr>
            <w:r w:rsidRPr="00A93C20">
              <w:rPr>
                <w:rFonts w:eastAsia="Garamond"/>
                <w:sz w:val="20"/>
                <w:szCs w:val="20"/>
              </w:rPr>
              <w:t>Saline placebo</w:t>
            </w:r>
          </w:p>
        </w:tc>
        <w:tc>
          <w:tcPr>
            <w:tcW w:w="3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42FD9" w14:textId="77777777" w:rsidR="00D02C6B" w:rsidRPr="00A93C20" w:rsidRDefault="00D02C6B" w:rsidP="00175620">
            <w:pPr>
              <w:spacing w:line="360" w:lineRule="auto"/>
              <w:rPr>
                <w:rFonts w:eastAsia="Garamond"/>
                <w:sz w:val="20"/>
                <w:szCs w:val="20"/>
              </w:rPr>
            </w:pPr>
            <w:r w:rsidRPr="00A93C20">
              <w:rPr>
                <w:rFonts w:eastAsia="Garamond"/>
                <w:sz w:val="20"/>
                <w:szCs w:val="20"/>
              </w:rPr>
              <w:t>292 days after first vaccination</w:t>
            </w:r>
          </w:p>
        </w:tc>
        <w:tc>
          <w:tcPr>
            <w:tcW w:w="4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C7771"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Local, general and any adverse events, SAEs</w:t>
            </w:r>
          </w:p>
        </w:tc>
        <w:tc>
          <w:tcPr>
            <w:tcW w:w="3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EFB33" w14:textId="77777777" w:rsidR="00D02C6B" w:rsidRPr="00A93C20" w:rsidRDefault="00D02C6B" w:rsidP="00175620">
            <w:pPr>
              <w:spacing w:line="360" w:lineRule="auto"/>
              <w:rPr>
                <w:rFonts w:eastAsia="Garamond"/>
                <w:sz w:val="20"/>
                <w:szCs w:val="20"/>
              </w:rPr>
            </w:pPr>
            <w:r w:rsidRPr="00A93C20">
              <w:rPr>
                <w:rFonts w:eastAsia="Garamond"/>
                <w:sz w:val="20"/>
                <w:szCs w:val="20"/>
              </w:rPr>
              <w:t>Safety - High</w:t>
            </w:r>
          </w:p>
        </w:tc>
      </w:tr>
      <w:tr w:rsidR="00A93C20" w:rsidRPr="00A93C20" w14:paraId="224EBE61" w14:textId="77777777" w:rsidTr="00175620">
        <w:trPr>
          <w:trHeight w:val="288"/>
        </w:trPr>
        <w:tc>
          <w:tcPr>
            <w:tcW w:w="4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1F392" w14:textId="2C145178" w:rsidR="00D02C6B" w:rsidRPr="00A93C20" w:rsidRDefault="00D02C6B" w:rsidP="00175620">
            <w:pPr>
              <w:spacing w:line="360" w:lineRule="auto"/>
              <w:rPr>
                <w:rFonts w:eastAsia="Garamond"/>
                <w:sz w:val="20"/>
                <w:szCs w:val="20"/>
              </w:rPr>
            </w:pPr>
            <w:r w:rsidRPr="00A93C20">
              <w:rPr>
                <w:rFonts w:eastAsia="Garamond"/>
                <w:sz w:val="20"/>
                <w:szCs w:val="20"/>
              </w:rPr>
              <w:t xml:space="preserve">Tameris, 2019 </w:t>
            </w:r>
            <w:r w:rsidRPr="00A93C20">
              <w:rPr>
                <w:rFonts w:eastAsia="Garamond"/>
                <w:sz w:val="20"/>
                <w:szCs w:val="20"/>
              </w:rPr>
              <w:fldChar w:fldCharType="begin"/>
            </w:r>
            <w:r w:rsidR="00F12582">
              <w:rPr>
                <w:rFonts w:eastAsia="Garamond"/>
                <w:sz w:val="20"/>
                <w:szCs w:val="20"/>
              </w:rPr>
              <w:instrText xml:space="preserve"> ADDIN ZOTERO_ITEM CSL_CITATION {"citationID":"S4IYWM9X","properties":{"formattedCitation":"(33)","plainCitation":"(33)","noteIndex":0},"citationItems":[{"id":"rASDCDAS/k9TCwpdb","uris":["http://zotero.org/users/8254901/items/TDCVL75B"],"itemData":{"id":"qNQFjoAF/5eNictVk","type":"article-journal","container-title":"The Lancet Respiratory Medicine","DOI":"10.1016/S2213-2600(19)30251-6","ISSN":"22132600","issue":"9","journalAbbreviation":"The Lancet Respiratory Medicine","language":"en","page":"757-770","source":"DOI.org (Crossref)","title":"Live-attenuated Mycobacterium tuberculosis vaccine MTBVAC versus BCG in adults and neonates: a randomised controlled, double-blind dose-escalation trial","title-short":"Live-attenuated Mycobacterium tuberculosis vaccine MTBVAC versus BCG in adults and neonates","volume":"7","author":[{"family":"Tameris","given":"Michele"},{"family":"Mearns","given":"Helen"},{"family":"Penn-Nicholson","given":"Adam"},{"family":"Gregg","given":"Yolande"},{"family":"Bilek","given":"Nicole"},{"family":"Mabwe","given":"Simbarashe"},{"family":"Geldenhuys","given":"Hennie"},{"family":"Shenje","given":"Justin"},{"family":"Luabeya","given":"Angelique Kany Kany"},{"family":"Murillo","given":"Ingrid"},{"family":"Doce","given":"Juana"},{"family":"Aguilo","given":"Nacho"},{"family":"Marinova","given":"Dessislava"},{"family":"Puentes","given":"Eugenia"},{"family":"Rodríguez","given":"Esteban"},{"family":"Gonzalo-Asensio","given":"Jesús"},{"family":"Fritzell","given":"Bernard"},{"family":"Thole","given":"Jelle"},{"family":"Martin","given":"Carlos"},{"family":"Scriba","given":"Thomas J"},{"family":"Hatherill","given":"Mark"},{"family":"Africa","given":"Hadn"},{"family":"Arendsen","given":"Denis"},{"family":"Botes","given":"Natasja"},{"family":"Cloete","given":"Yolundi"},{"family":"De Kock","given":"Marwou"},{"family":"Erasmus","given":"Margaret"},{"family":"Jack","given":"Lungisa"},{"family":"Kafaar","given":"Fazlin"},{"family":"Kalepu","given":"Xoliswa"},{"family":"Khomba","given":"Nondumiso Gloria"},{"family":"Kruger","given":"Sandra"},{"family":"Leopeng","given":"Thelma"},{"family":"Makhethe","given":"Lebohang"},{"family":"Mouton","given":"Angelique"},{"family":"Mulenga","given":"Humphrey"},{"family":"Musvosvi","given":"Munyaradzi"},{"family":"Noble","given":"Julia"},{"family":"Opperman","given":"Fajwa"},{"family":"Reid","given":"Tim"},{"family":"Rossouw","given":"Susan"},{"family":"Schreuder","given":"Constance"},{"family":"Smit","given":"Erica"},{"family":"Steyn","given":"Marcia"},{"family":"Tyambethu","given":"Petrus"},{"family":"Van Rooyen","given":"Elma"},{"family":"Veldsman","given":"Ashley"}],"issued":{"date-parts":[["2019",9]]}}}],"schema":"https://github.com/citation-style-language/schema/raw/master/csl-citation.json"} </w:instrText>
            </w:r>
            <w:r w:rsidRPr="00A93C20">
              <w:rPr>
                <w:rFonts w:eastAsia="Garamond"/>
                <w:sz w:val="20"/>
                <w:szCs w:val="20"/>
              </w:rPr>
              <w:fldChar w:fldCharType="separate"/>
            </w:r>
            <w:r w:rsidR="00717ECF" w:rsidRPr="00717ECF">
              <w:rPr>
                <w:rFonts w:eastAsia="Garamond"/>
                <w:sz w:val="20"/>
              </w:rPr>
              <w:t>(33)</w:t>
            </w:r>
            <w:r w:rsidRPr="00A93C20">
              <w:rPr>
                <w:rFonts w:eastAsia="Garamond"/>
                <w:sz w:val="20"/>
                <w:szCs w:val="20"/>
              </w:rPr>
              <w:fldChar w:fldCharType="end"/>
            </w:r>
          </w:p>
        </w:tc>
        <w:tc>
          <w:tcPr>
            <w:tcW w:w="5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A1788" w14:textId="77777777" w:rsidR="00D02C6B" w:rsidRPr="00A93C20" w:rsidRDefault="00D02C6B" w:rsidP="00175620">
            <w:pPr>
              <w:spacing w:line="360" w:lineRule="auto"/>
              <w:rPr>
                <w:rFonts w:eastAsia="Garamond"/>
                <w:sz w:val="20"/>
                <w:szCs w:val="20"/>
              </w:rPr>
            </w:pPr>
            <w:r w:rsidRPr="00A93C20">
              <w:rPr>
                <w:rFonts w:eastAsia="Garamond"/>
                <w:sz w:val="20"/>
                <w:szCs w:val="20"/>
              </w:rPr>
              <w:t>MTBVAC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5A109" w14:textId="77777777" w:rsidR="00D02C6B" w:rsidRPr="00A93C20" w:rsidRDefault="00D02C6B" w:rsidP="00175620">
            <w:pPr>
              <w:spacing w:line="360" w:lineRule="auto"/>
              <w:rPr>
                <w:rFonts w:eastAsia="Garamond"/>
                <w:sz w:val="20"/>
                <w:szCs w:val="20"/>
              </w:rPr>
            </w:pPr>
            <w:r w:rsidRPr="00A93C20">
              <w:rPr>
                <w:rFonts w:eastAsia="Garamond"/>
                <w:sz w:val="20"/>
                <w:szCs w:val="20"/>
              </w:rPr>
              <w:t>A live, rationally attenuated clinical strain of M. Tuberculosis with deletions in the virulence genes. It contains all the genes in BCG vaccine plus genes from Mycobacterium bovis.</w:t>
            </w:r>
          </w:p>
        </w:tc>
        <w:tc>
          <w:tcPr>
            <w:tcW w:w="3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FADF0" w14:textId="77777777" w:rsidR="00D02C6B" w:rsidRPr="00A93C20" w:rsidRDefault="00D02C6B" w:rsidP="00175620">
            <w:pPr>
              <w:spacing w:line="360" w:lineRule="auto"/>
              <w:rPr>
                <w:rFonts w:eastAsia="Garamond"/>
                <w:sz w:val="20"/>
                <w:szCs w:val="20"/>
              </w:rPr>
            </w:pPr>
            <w:r w:rsidRPr="00A93C20">
              <w:rPr>
                <w:rFonts w:eastAsia="Garamond"/>
                <w:sz w:val="20"/>
                <w:szCs w:val="20"/>
              </w:rPr>
              <w:t>1/2</w:t>
            </w:r>
          </w:p>
        </w:tc>
        <w:tc>
          <w:tcPr>
            <w:tcW w:w="4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09798" w14:textId="77777777" w:rsidR="00D02C6B" w:rsidRPr="00A93C20" w:rsidRDefault="00D02C6B" w:rsidP="00175620">
            <w:pPr>
              <w:spacing w:line="360" w:lineRule="auto"/>
              <w:rPr>
                <w:rFonts w:eastAsia="Garamond"/>
                <w:sz w:val="20"/>
                <w:szCs w:val="20"/>
              </w:rPr>
            </w:pPr>
            <w:r w:rsidRPr="00A93C20">
              <w:rPr>
                <w:rFonts w:eastAsia="Garamond"/>
                <w:sz w:val="20"/>
                <w:szCs w:val="20"/>
              </w:rPr>
              <w:t>Cape Town, South Africa</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48007" w14:textId="77777777" w:rsidR="00D02C6B" w:rsidRPr="00A93C20" w:rsidRDefault="00D02C6B" w:rsidP="00175620">
            <w:pPr>
              <w:spacing w:line="360" w:lineRule="auto"/>
              <w:rPr>
                <w:rFonts w:eastAsia="Garamond"/>
                <w:sz w:val="20"/>
                <w:szCs w:val="20"/>
              </w:rPr>
            </w:pPr>
            <w:r w:rsidRPr="00A93C20">
              <w:rPr>
                <w:rFonts w:eastAsia="Garamond"/>
                <w:sz w:val="20"/>
                <w:szCs w:val="20"/>
              </w:rPr>
              <w:t>18 healthy adults and 36 healthy infants</w:t>
            </w:r>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07644" w14:textId="77777777" w:rsidR="00D02C6B" w:rsidRPr="00A93C20" w:rsidRDefault="00D02C6B" w:rsidP="00175620">
            <w:pPr>
              <w:spacing w:line="360" w:lineRule="auto"/>
              <w:rPr>
                <w:rFonts w:eastAsia="Garamond"/>
                <w:sz w:val="20"/>
                <w:szCs w:val="20"/>
              </w:rPr>
            </w:pPr>
            <w:r w:rsidRPr="00A93C20">
              <w:rPr>
                <w:rFonts w:eastAsia="Garamond"/>
                <w:sz w:val="20"/>
                <w:szCs w:val="20"/>
              </w:rPr>
              <w:t>1 intradermal dose of 2.5x10</w:t>
            </w:r>
            <w:r w:rsidRPr="00A93C20">
              <w:rPr>
                <w:rFonts w:eastAsia="Garamond"/>
                <w:sz w:val="20"/>
                <w:szCs w:val="20"/>
                <w:vertAlign w:val="superscript"/>
              </w:rPr>
              <w:t>3</w:t>
            </w:r>
            <w:r w:rsidRPr="00A93C20">
              <w:rPr>
                <w:rFonts w:eastAsia="Garamond"/>
                <w:sz w:val="20"/>
                <w:szCs w:val="20"/>
              </w:rPr>
              <w:t>, 2.5x10</w:t>
            </w:r>
            <w:r w:rsidRPr="00A93C20">
              <w:rPr>
                <w:rFonts w:eastAsia="Garamond"/>
                <w:sz w:val="20"/>
                <w:szCs w:val="20"/>
                <w:vertAlign w:val="superscript"/>
              </w:rPr>
              <w:t xml:space="preserve">4 </w:t>
            </w:r>
            <w:r w:rsidRPr="00A93C20">
              <w:rPr>
                <w:rFonts w:eastAsia="Garamond"/>
                <w:sz w:val="20"/>
                <w:szCs w:val="20"/>
              </w:rPr>
              <w:t>or 2.5x10</w:t>
            </w:r>
            <w:r w:rsidRPr="00A93C20">
              <w:rPr>
                <w:rFonts w:eastAsia="Garamond"/>
                <w:sz w:val="20"/>
                <w:szCs w:val="20"/>
                <w:vertAlign w:val="superscript"/>
              </w:rPr>
              <w:t>5</w:t>
            </w:r>
            <w:r w:rsidRPr="00A93C20">
              <w:rPr>
                <w:rFonts w:eastAsia="Garamond"/>
                <w:sz w:val="20"/>
                <w:szCs w:val="20"/>
              </w:rPr>
              <w:t xml:space="preserve"> CFU</w:t>
            </w:r>
          </w:p>
        </w:tc>
        <w:tc>
          <w:tcPr>
            <w:tcW w:w="4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5F3DB" w14:textId="77777777" w:rsidR="00D02C6B" w:rsidRPr="00A93C20" w:rsidRDefault="00D02C6B" w:rsidP="00175620">
            <w:pPr>
              <w:spacing w:line="360" w:lineRule="auto"/>
              <w:rPr>
                <w:rFonts w:eastAsia="Garamond"/>
                <w:sz w:val="20"/>
                <w:szCs w:val="20"/>
              </w:rPr>
            </w:pPr>
            <w:r w:rsidRPr="00A93C20">
              <w:rPr>
                <w:rFonts w:eastAsia="Garamond"/>
                <w:sz w:val="20"/>
                <w:szCs w:val="20"/>
              </w:rPr>
              <w:t>BCG</w:t>
            </w:r>
          </w:p>
        </w:tc>
        <w:tc>
          <w:tcPr>
            <w:tcW w:w="3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8FACB" w14:textId="77777777" w:rsidR="00D02C6B" w:rsidRPr="00A93C20" w:rsidRDefault="00D02C6B" w:rsidP="00175620">
            <w:pPr>
              <w:spacing w:line="360" w:lineRule="auto"/>
              <w:rPr>
                <w:rFonts w:eastAsia="Garamond"/>
                <w:sz w:val="20"/>
                <w:szCs w:val="20"/>
              </w:rPr>
            </w:pPr>
            <w:r w:rsidRPr="00A93C20">
              <w:rPr>
                <w:rFonts w:eastAsia="Garamond"/>
                <w:sz w:val="20"/>
                <w:szCs w:val="20"/>
              </w:rPr>
              <w:t>360 days after vaccination</w:t>
            </w:r>
          </w:p>
        </w:tc>
        <w:tc>
          <w:tcPr>
            <w:tcW w:w="4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9F63D"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Local, general and any adverse events, SAEs</w:t>
            </w:r>
          </w:p>
        </w:tc>
        <w:tc>
          <w:tcPr>
            <w:tcW w:w="3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880B8" w14:textId="77777777" w:rsidR="00D02C6B" w:rsidRPr="00A93C20" w:rsidRDefault="00D02C6B" w:rsidP="00175620">
            <w:pPr>
              <w:spacing w:line="360" w:lineRule="auto"/>
              <w:rPr>
                <w:rFonts w:eastAsia="Garamond"/>
                <w:sz w:val="20"/>
                <w:szCs w:val="20"/>
              </w:rPr>
            </w:pPr>
            <w:r w:rsidRPr="00A93C20">
              <w:rPr>
                <w:rFonts w:eastAsia="Garamond"/>
                <w:sz w:val="20"/>
                <w:szCs w:val="20"/>
              </w:rPr>
              <w:t>Safety - Moderate</w:t>
            </w:r>
            <w:r w:rsidRPr="00A93C20">
              <w:rPr>
                <w:rFonts w:eastAsia="Garamond"/>
                <w:sz w:val="20"/>
                <w:szCs w:val="20"/>
                <w:vertAlign w:val="superscript"/>
              </w:rPr>
              <w:t xml:space="preserve">b, </w:t>
            </w:r>
          </w:p>
        </w:tc>
      </w:tr>
      <w:tr w:rsidR="00A93C20" w:rsidRPr="00A93C20" w14:paraId="300772E6" w14:textId="77777777" w:rsidTr="00175620">
        <w:trPr>
          <w:trHeight w:val="288"/>
        </w:trPr>
        <w:tc>
          <w:tcPr>
            <w:tcW w:w="4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A572B" w14:textId="7063BC86" w:rsidR="00D02C6B" w:rsidRPr="00A93C20" w:rsidRDefault="00D02C6B" w:rsidP="00175620">
            <w:pPr>
              <w:spacing w:line="360" w:lineRule="auto"/>
              <w:rPr>
                <w:rFonts w:eastAsia="Garamond"/>
                <w:sz w:val="20"/>
                <w:szCs w:val="20"/>
              </w:rPr>
            </w:pPr>
            <w:r w:rsidRPr="00A93C20">
              <w:rPr>
                <w:rFonts w:eastAsia="Garamond"/>
                <w:sz w:val="20"/>
                <w:szCs w:val="20"/>
              </w:rPr>
              <w:t xml:space="preserve">Munseri, 2020 </w:t>
            </w:r>
            <w:r w:rsidRPr="00A93C20">
              <w:rPr>
                <w:rFonts w:eastAsia="Garamond"/>
                <w:sz w:val="20"/>
                <w:szCs w:val="20"/>
              </w:rPr>
              <w:fldChar w:fldCharType="begin"/>
            </w:r>
            <w:r w:rsidR="00F12582">
              <w:rPr>
                <w:rFonts w:eastAsia="Garamond"/>
                <w:sz w:val="20"/>
                <w:szCs w:val="20"/>
              </w:rPr>
              <w:instrText xml:space="preserve"> ADDIN ZOTERO_ITEM CSL_CITATION {"citationID":"uubTIMy4","properties":{"formattedCitation":"(29)","plainCitation":"(29)","noteIndex":0},"citationItems":[{"id":"rASDCDAS/6X1VtMgy","uris":["http://zotero.org/users/8254901/items/E7DEAYIJ"],"itemData":{"id":"qNQFjoAF/DzkMtyhT","type":"article-journal","container-title":"Vaccine","DOI":"10.1016/j.vaccine.2020.09.055","ISSN":"0264410X","issue":"46","journalAbbreviation":"Vaccine","language":"en","page":"7239-7245","source":"DOI.org (Crossref)","title":"DAR-901 vaccine for the prevention of infection with Mycobacterium tuberculosis among BCG-immunized adolescents in Tanzania: A randomized controlled, double-blind phase 2b trial","title-short":"DAR-901 vaccine for the prevention of infection with Mycobacterium tuberculosis among BCG-immunized adolescents in Tanzania","volume":"38","author":[{"family":"Munseri","given":"Patricia"},{"family":"Said","given":"Jamila"},{"family":"Amour","given":"Maryam"},{"family":"Magohe","given":"Albert"},{"family":"Matee","given":"Mecky"},{"family":"Rees","given":"Christiaan A."},{"family":"Mackenzie","given":"Todd"},{"family":"Tvaroha","given":"Susan"},{"family":"Bailey-Kellogg","given":"Chris"},{"family":"Maro","given":"Isaac"},{"family":"Wieland-Alter","given":"Wendy"},{"family":"Adams","given":"Lisa V."},{"family":"Horsburgh","given":"C. Robert"},{"family":"Nakamura","given":"Keiko"},{"family":"Arbeit","given":"Robert D."},{"family":"Pallangyo","given":"Kisali"},{"family":"Reyn","given":"C. Fordham","non-dropping-particle":"von"}],"issued":{"date-parts":[["2020",10]]}}}],"schema":"https://github.com/citation-style-language/schema/raw/master/csl-citation.json"} </w:instrText>
            </w:r>
            <w:r w:rsidRPr="00A93C20">
              <w:rPr>
                <w:rFonts w:eastAsia="Garamond"/>
                <w:sz w:val="20"/>
                <w:szCs w:val="20"/>
              </w:rPr>
              <w:fldChar w:fldCharType="separate"/>
            </w:r>
            <w:r w:rsidR="00717ECF" w:rsidRPr="00717ECF">
              <w:rPr>
                <w:rFonts w:eastAsia="Garamond"/>
                <w:sz w:val="20"/>
              </w:rPr>
              <w:t>(29)</w:t>
            </w:r>
            <w:r w:rsidRPr="00A93C20">
              <w:rPr>
                <w:rFonts w:eastAsia="Garamond"/>
                <w:sz w:val="20"/>
                <w:szCs w:val="20"/>
              </w:rPr>
              <w:fldChar w:fldCharType="end"/>
            </w:r>
          </w:p>
        </w:tc>
        <w:tc>
          <w:tcPr>
            <w:tcW w:w="5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EF4D8" w14:textId="77777777" w:rsidR="00D02C6B" w:rsidRPr="00A93C20" w:rsidRDefault="00D02C6B" w:rsidP="00175620">
            <w:pPr>
              <w:spacing w:line="360" w:lineRule="auto"/>
              <w:rPr>
                <w:rFonts w:eastAsia="Garamond"/>
                <w:sz w:val="20"/>
                <w:szCs w:val="20"/>
              </w:rPr>
            </w:pPr>
            <w:r w:rsidRPr="00A93C20">
              <w:rPr>
                <w:rFonts w:eastAsia="Garamond"/>
                <w:sz w:val="20"/>
                <w:szCs w:val="20"/>
              </w:rPr>
              <w:t>DAR-901</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3F5B5"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DAR-901 is an inactivated whole cell non-tuberculous mycobacterial vaccine produced from the same Master Cell Bank used for SRL172 production.</w:t>
            </w:r>
          </w:p>
        </w:tc>
        <w:tc>
          <w:tcPr>
            <w:tcW w:w="3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60888" w14:textId="77777777" w:rsidR="00D02C6B" w:rsidRPr="00A93C20" w:rsidRDefault="00D02C6B" w:rsidP="00175620">
            <w:pPr>
              <w:spacing w:line="360" w:lineRule="auto"/>
              <w:rPr>
                <w:rFonts w:eastAsia="Garamond"/>
                <w:sz w:val="20"/>
                <w:szCs w:val="20"/>
              </w:rPr>
            </w:pPr>
            <w:r w:rsidRPr="00A93C20">
              <w:rPr>
                <w:rFonts w:eastAsia="Garamond"/>
                <w:sz w:val="20"/>
                <w:szCs w:val="20"/>
              </w:rPr>
              <w:t>2b</w:t>
            </w:r>
          </w:p>
        </w:tc>
        <w:tc>
          <w:tcPr>
            <w:tcW w:w="4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212EA" w14:textId="77777777" w:rsidR="00D02C6B" w:rsidRPr="00A93C20" w:rsidRDefault="00D02C6B" w:rsidP="00175620">
            <w:pPr>
              <w:spacing w:line="360" w:lineRule="auto"/>
              <w:rPr>
                <w:rFonts w:eastAsia="Garamond"/>
                <w:sz w:val="20"/>
                <w:szCs w:val="20"/>
              </w:rPr>
            </w:pPr>
            <w:r w:rsidRPr="00A93C20">
              <w:rPr>
                <w:rFonts w:eastAsia="Garamond"/>
                <w:sz w:val="20"/>
                <w:szCs w:val="20"/>
              </w:rPr>
              <w:t>Dar as Salaam, Tanzania</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C55C0" w14:textId="77777777" w:rsidR="00D02C6B" w:rsidRPr="00A93C20" w:rsidRDefault="00D02C6B" w:rsidP="00175620">
            <w:pPr>
              <w:spacing w:line="360" w:lineRule="auto"/>
              <w:rPr>
                <w:rFonts w:eastAsia="Garamond"/>
                <w:sz w:val="20"/>
                <w:szCs w:val="20"/>
              </w:rPr>
            </w:pPr>
            <w:r w:rsidRPr="00A93C20">
              <w:rPr>
                <w:rFonts w:eastAsia="Garamond"/>
                <w:sz w:val="20"/>
                <w:szCs w:val="20"/>
              </w:rPr>
              <w:t>667 healthy adolescents</w:t>
            </w:r>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2902D" w14:textId="77777777" w:rsidR="00D02C6B" w:rsidRPr="00A93C20" w:rsidRDefault="00D02C6B" w:rsidP="00175620">
            <w:pPr>
              <w:spacing w:line="360" w:lineRule="auto"/>
              <w:rPr>
                <w:rFonts w:eastAsia="Garamond"/>
                <w:sz w:val="20"/>
                <w:szCs w:val="20"/>
              </w:rPr>
            </w:pPr>
            <w:r w:rsidRPr="00A93C20">
              <w:rPr>
                <w:rFonts w:eastAsia="Garamond"/>
                <w:sz w:val="20"/>
                <w:szCs w:val="20"/>
              </w:rPr>
              <w:t>3 intradermal doses 2 months apart</w:t>
            </w:r>
          </w:p>
        </w:tc>
        <w:tc>
          <w:tcPr>
            <w:tcW w:w="4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1D7B4" w14:textId="77777777" w:rsidR="00D02C6B" w:rsidRPr="00A93C20" w:rsidRDefault="00D02C6B" w:rsidP="00175620">
            <w:pPr>
              <w:spacing w:line="360" w:lineRule="auto"/>
              <w:rPr>
                <w:rFonts w:eastAsia="Garamond"/>
                <w:sz w:val="20"/>
                <w:szCs w:val="20"/>
              </w:rPr>
            </w:pPr>
            <w:r w:rsidRPr="00A93C20">
              <w:rPr>
                <w:rFonts w:eastAsia="Garamond"/>
                <w:sz w:val="20"/>
                <w:szCs w:val="20"/>
              </w:rPr>
              <w:t>Saline placebo</w:t>
            </w:r>
          </w:p>
        </w:tc>
        <w:tc>
          <w:tcPr>
            <w:tcW w:w="3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CE78F" w14:textId="77777777" w:rsidR="00D02C6B" w:rsidRPr="00A93C20" w:rsidRDefault="00D02C6B" w:rsidP="00175620">
            <w:pPr>
              <w:spacing w:line="360" w:lineRule="auto"/>
              <w:rPr>
                <w:rFonts w:eastAsia="Garamond"/>
                <w:sz w:val="20"/>
                <w:szCs w:val="20"/>
              </w:rPr>
            </w:pPr>
            <w:r w:rsidRPr="00A93C20">
              <w:rPr>
                <w:rFonts w:eastAsia="Garamond"/>
                <w:sz w:val="20"/>
                <w:szCs w:val="20"/>
              </w:rPr>
              <w:t>3 years after first vaccination</w:t>
            </w:r>
          </w:p>
        </w:tc>
        <w:tc>
          <w:tcPr>
            <w:tcW w:w="4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C4A9E" w14:textId="5FB51586"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Efficacy</w:t>
            </w:r>
            <w:r w:rsidR="00B53E00" w:rsidRPr="00A93C20">
              <w:rPr>
                <w:rFonts w:eastAsia="Garamond"/>
                <w:sz w:val="20"/>
                <w:szCs w:val="20"/>
              </w:rPr>
              <w:t xml:space="preserve"> for TB infection</w:t>
            </w:r>
            <w:r w:rsidRPr="00A93C20">
              <w:rPr>
                <w:rFonts w:eastAsia="Garamond"/>
                <w:sz w:val="20"/>
                <w:szCs w:val="20"/>
              </w:rPr>
              <w:t>,</w:t>
            </w:r>
          </w:p>
          <w:p w14:paraId="7CD757ED"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local, general and any adverse events, SAEs</w:t>
            </w:r>
          </w:p>
        </w:tc>
        <w:tc>
          <w:tcPr>
            <w:tcW w:w="3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518B4"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 xml:space="preserve">Safety – </w:t>
            </w:r>
          </w:p>
          <w:p w14:paraId="17A1AA1A" w14:textId="77777777" w:rsidR="00D02C6B" w:rsidRPr="00A93C20" w:rsidRDefault="00D02C6B" w:rsidP="00175620">
            <w:pPr>
              <w:pBdr>
                <w:top w:val="nil"/>
                <w:left w:val="nil"/>
                <w:bottom w:val="nil"/>
                <w:right w:val="nil"/>
                <w:between w:val="nil"/>
              </w:pBdr>
              <w:spacing w:line="360" w:lineRule="auto"/>
              <w:rPr>
                <w:rFonts w:eastAsia="Garamond"/>
                <w:sz w:val="20"/>
                <w:szCs w:val="20"/>
                <w:vertAlign w:val="superscript"/>
              </w:rPr>
            </w:pPr>
            <w:r w:rsidRPr="00A93C20">
              <w:rPr>
                <w:rFonts w:eastAsia="Garamond"/>
                <w:sz w:val="20"/>
                <w:szCs w:val="20"/>
              </w:rPr>
              <w:t>High Efficacy - Moderate</w:t>
            </w:r>
            <w:r w:rsidRPr="00A93C20">
              <w:rPr>
                <w:rFonts w:eastAsia="Garamond"/>
                <w:sz w:val="20"/>
                <w:szCs w:val="20"/>
                <w:vertAlign w:val="superscript"/>
              </w:rPr>
              <w:t>d</w:t>
            </w:r>
          </w:p>
        </w:tc>
      </w:tr>
      <w:tr w:rsidR="00A93C20" w:rsidRPr="00A93C20" w14:paraId="5B01A6F2" w14:textId="77777777" w:rsidTr="00175620">
        <w:trPr>
          <w:trHeight w:val="288"/>
        </w:trPr>
        <w:tc>
          <w:tcPr>
            <w:tcW w:w="4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FB806" w14:textId="3D96E319" w:rsidR="00D02C6B" w:rsidRPr="00A93C20" w:rsidRDefault="00D02C6B" w:rsidP="00175620">
            <w:pPr>
              <w:spacing w:line="360" w:lineRule="auto"/>
              <w:rPr>
                <w:rFonts w:eastAsia="Garamond"/>
                <w:sz w:val="20"/>
                <w:szCs w:val="20"/>
              </w:rPr>
            </w:pPr>
            <w:r w:rsidRPr="00A93C20">
              <w:rPr>
                <w:rFonts w:eastAsia="Garamond"/>
                <w:sz w:val="20"/>
                <w:szCs w:val="20"/>
              </w:rPr>
              <w:t xml:space="preserve">Day, 2021 </w:t>
            </w:r>
            <w:r w:rsidRPr="00A93C20">
              <w:rPr>
                <w:rFonts w:eastAsia="Garamond"/>
                <w:sz w:val="20"/>
                <w:szCs w:val="20"/>
              </w:rPr>
              <w:fldChar w:fldCharType="begin"/>
            </w:r>
            <w:r w:rsidR="00F12582">
              <w:rPr>
                <w:rFonts w:eastAsia="Garamond"/>
                <w:sz w:val="20"/>
                <w:szCs w:val="20"/>
              </w:rPr>
              <w:instrText xml:space="preserve"> ADDIN ZOTERO_ITEM CSL_CITATION {"citationID":"gRLISv5r","properties":{"formattedCitation":"(31)","plainCitation":"(31)","noteIndex":0},"citationItems":[{"id":"rASDCDAS/LQZ4Loik","uris":["http://zotero.org/users/8254901/items/CBRZZJLT"],"itemData":{"id":"qNQFjoAF/Bv1RRWtJ","type":"article-journal","container-title":"The Lancet Respiratory Medicine","DOI":"10.1016/S2213-2600(20)30319-2","ISSN":"22132600","issue":"4","journalAbbreviation":"The Lancet Respiratory Medicine","language":"en","page":"373-386","source":"DOI.org (Crossref)","title":"Safety and immunogenicity of the adjunct therapeutic vaccine ID93 + GLA-SE in adults who have completed treatment for tuberculosis: a randomised, double-blind, placebo-controlled, phase 2a trial","title-short":"Safety and immunogenicity of the adjunct therapeutic vaccine ID93 + GLA-SE in adults who have completed treatment for tuberculosis","volume":"9","author":[{"family":"Day","given":"Tracey A"},{"family":"Penn-Nicholson","given":"Adam"},{"family":"Luabeya","given":"Angelique Kany Kany"},{"family":"Fiore-Gartland","given":"Andrew"},{"family":"Du Plessis","given":"Nelita"},{"family":"Loxton","given":"Andre G"},{"family":"Vergara","given":"Julie"},{"family":"Rolf","given":"Tom A"},{"family":"Reid","given":"Tim D"},{"family":"Toefy","given":"Asma"},{"family":"Shenje","given":"Justin"},{"family":"Geldenhuys","given":"Hendrik"},{"family":"Tameris","given":"Michele"},{"family":"Mabwe","given":"Simbarashe"},{"family":"Bilek","given":"Nicole"},{"family":"Bekker","given":"Linda-Gail"},{"family":"Diacon","given":"Andreas"},{"family":"Walzl","given":"Gerhard"},{"family":"Ashman","given":"Jill"},{"family":"Frevol","given":"Aude"},{"family":"Sagawa","given":"Zachary K"},{"family":"Lindestam Arlehamn","given":"Cecilia"},{"family":"Sette","given":"Alessandro"},{"family":"Reed","given":"Steven G"},{"family":"Coler","given":"Rhea N"},{"family":"Scriba","given":"Thomas J"},{"family":"Hatherill","given":"Mark"},{"family":"Beckmann","given":"Anna Marie"},{"family":"Hsu","given":"Fan-Chi"},{"family":"Albertson","given":"Sarah"},{"family":"Veldsman","given":"Ashley"},{"family":"Schreuder","given":"Constance"},{"family":"Smit","given":"Erica"},{"family":"Cloete","given":"Yolundi"},{"family":"Ontong","given":"Cynthia"},{"family":"Filander","given":"Elisabeth"},{"family":"Jacobs","given":"Gail"},{"family":"Keyser","given":"Alana"},{"family":"Africa","given":"Hadn"},{"family":"Mulenga","given":"Humphrey"},{"family":"Noble","given":"Julia"},{"family":"Makhethe","given":"Lebohang"},{"family":"Steyn","given":"Marcia"},{"family":"Kock","given":"Marwou","non-dropping-particle":"de"},{"family":"Quaqua","given":"Nambitha"},{"family":"Lu","given":"Yiwen"},{"family":"Gutschmidt","given":"Andrea"},{"family":"Thienemann","given":"Friedrich"},{"family":"Kahn","given":"Stuart"},{"family":"Mouton","given":"Angelique"},{"family":"Van Rooyen","given":"Elma"},{"family":"Opperman","given":"Fajwa"},{"family":"Swarts","given":"Ann"},{"family":"Van Schalkwyk","given":"Amaryl"},{"family":"Herselman","given":"Yolandi"},{"family":"Hofmeester","given":"Devona"},{"family":"Amsterdam","given":"Julia"},{"family":"Hassanally","given":"Leya"},{"family":"Merwe","given":"Linda","non-dropping-particle":"van der"},{"family":"Companie","given":"Alessandro"},{"family":"Rossouw","given":"Susan"},{"family":"Jones","given":"Carolyn"},{"family":"Botes","given":"Natasja"},{"family":"Riet","given":"Elize","non-dropping-particle":"van der"},{"family":"Goliath","given":"Sandra"},{"family":"Kruger","given":"Sandra"},{"family":"Sinandile","given":"Eunice"}],"issued":{"date-parts":[["2021",4]]}}}],"schema":"https://github.com/citation-style-language/schema/raw/master/csl-citation.json"} </w:instrText>
            </w:r>
            <w:r w:rsidRPr="00A93C20">
              <w:rPr>
                <w:rFonts w:eastAsia="Garamond"/>
                <w:sz w:val="20"/>
                <w:szCs w:val="20"/>
              </w:rPr>
              <w:fldChar w:fldCharType="separate"/>
            </w:r>
            <w:r w:rsidR="00717ECF" w:rsidRPr="00717ECF">
              <w:rPr>
                <w:rFonts w:eastAsia="Garamond"/>
                <w:sz w:val="20"/>
              </w:rPr>
              <w:t>(31)</w:t>
            </w:r>
            <w:r w:rsidRPr="00A93C20">
              <w:rPr>
                <w:rFonts w:eastAsia="Garamond"/>
                <w:sz w:val="20"/>
                <w:szCs w:val="20"/>
              </w:rPr>
              <w:fldChar w:fldCharType="end"/>
            </w:r>
          </w:p>
        </w:tc>
        <w:tc>
          <w:tcPr>
            <w:tcW w:w="50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3892F" w14:textId="77777777" w:rsidR="00D02C6B" w:rsidRPr="00A93C20" w:rsidRDefault="00D02C6B" w:rsidP="00175620">
            <w:pPr>
              <w:spacing w:line="360" w:lineRule="auto"/>
              <w:rPr>
                <w:rFonts w:eastAsia="Garamond"/>
                <w:sz w:val="20"/>
                <w:szCs w:val="20"/>
              </w:rPr>
            </w:pPr>
            <w:r w:rsidRPr="00A93C20">
              <w:rPr>
                <w:rFonts w:eastAsia="Garamond"/>
                <w:sz w:val="20"/>
                <w:szCs w:val="20"/>
              </w:rPr>
              <w:t>ID93 + GLA-SE</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2A319"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ID93 is a polyprotein comprised of 4 tuberculosis antigens formulated with GLA-SE adjuvant (synthetic TLR-4 agonist).</w:t>
            </w:r>
          </w:p>
        </w:tc>
        <w:tc>
          <w:tcPr>
            <w:tcW w:w="3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7B374" w14:textId="77777777" w:rsidR="00D02C6B" w:rsidRPr="00A93C20" w:rsidRDefault="00D02C6B" w:rsidP="00175620">
            <w:pPr>
              <w:spacing w:line="360" w:lineRule="auto"/>
              <w:rPr>
                <w:rFonts w:eastAsia="Garamond"/>
                <w:sz w:val="20"/>
                <w:szCs w:val="20"/>
              </w:rPr>
            </w:pPr>
            <w:r w:rsidRPr="00A93C20">
              <w:rPr>
                <w:rFonts w:eastAsia="Garamond"/>
                <w:sz w:val="20"/>
                <w:szCs w:val="20"/>
              </w:rPr>
              <w:t>2a</w:t>
            </w:r>
          </w:p>
        </w:tc>
        <w:tc>
          <w:tcPr>
            <w:tcW w:w="4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C138C" w14:textId="77777777" w:rsidR="00D02C6B" w:rsidRPr="00A93C20" w:rsidRDefault="00D02C6B" w:rsidP="00175620">
            <w:pPr>
              <w:spacing w:line="360" w:lineRule="auto"/>
              <w:rPr>
                <w:rFonts w:eastAsia="Garamond"/>
                <w:sz w:val="20"/>
                <w:szCs w:val="20"/>
              </w:rPr>
            </w:pPr>
            <w:r w:rsidRPr="00A93C20">
              <w:rPr>
                <w:rFonts w:eastAsia="Garamond"/>
                <w:sz w:val="20"/>
                <w:szCs w:val="20"/>
              </w:rPr>
              <w:t>Cape Town, South Africa</w:t>
            </w:r>
          </w:p>
        </w:tc>
        <w:tc>
          <w:tcPr>
            <w:tcW w:w="4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6DAB7" w14:textId="77777777" w:rsidR="00D02C6B" w:rsidRPr="00A93C20" w:rsidRDefault="00D02C6B" w:rsidP="00175620">
            <w:pPr>
              <w:spacing w:line="360" w:lineRule="auto"/>
              <w:rPr>
                <w:rFonts w:eastAsia="Garamond"/>
                <w:sz w:val="20"/>
                <w:szCs w:val="20"/>
              </w:rPr>
            </w:pPr>
            <w:r w:rsidRPr="00A93C20">
              <w:rPr>
                <w:rFonts w:eastAsia="Garamond"/>
                <w:sz w:val="20"/>
                <w:szCs w:val="20"/>
              </w:rPr>
              <w:t xml:space="preserve">61 healthy adults </w:t>
            </w:r>
          </w:p>
        </w:tc>
        <w:tc>
          <w:tcPr>
            <w:tcW w:w="53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19E3C" w14:textId="77777777" w:rsidR="00D02C6B" w:rsidRPr="00A93C20" w:rsidRDefault="00D02C6B" w:rsidP="00175620">
            <w:pPr>
              <w:spacing w:line="360" w:lineRule="auto"/>
              <w:rPr>
                <w:rFonts w:eastAsia="Garamond"/>
                <w:sz w:val="20"/>
                <w:szCs w:val="20"/>
              </w:rPr>
            </w:pPr>
            <w:r w:rsidRPr="00A93C20">
              <w:rPr>
                <w:rFonts w:eastAsia="Garamond"/>
                <w:sz w:val="20"/>
                <w:szCs w:val="20"/>
              </w:rPr>
              <w:t>2 intramuscular doses 56 days apart of 2</w:t>
            </w:r>
            <w:r w:rsidRPr="00A93C20">
              <w:rPr>
                <w:sz w:val="20"/>
                <w:szCs w:val="20"/>
              </w:rPr>
              <w:sym w:font="Symbol" w:char="F06D"/>
            </w:r>
            <w:r w:rsidRPr="00A93C20">
              <w:rPr>
                <w:sz w:val="20"/>
                <w:szCs w:val="20"/>
              </w:rPr>
              <w:t>g</w:t>
            </w:r>
            <w:r w:rsidRPr="00A93C20">
              <w:rPr>
                <w:rFonts w:eastAsia="Garamond"/>
                <w:sz w:val="20"/>
                <w:szCs w:val="20"/>
              </w:rPr>
              <w:t xml:space="preserve"> ID93 + 2 or 5</w:t>
            </w:r>
            <w:r w:rsidRPr="00A93C20">
              <w:rPr>
                <w:sz w:val="20"/>
                <w:szCs w:val="20"/>
              </w:rPr>
              <w:sym w:font="Symbol" w:char="F06D"/>
            </w:r>
            <w:r w:rsidRPr="00A93C20">
              <w:rPr>
                <w:sz w:val="20"/>
                <w:szCs w:val="20"/>
              </w:rPr>
              <w:t>g</w:t>
            </w:r>
            <w:r w:rsidRPr="00A93C20">
              <w:rPr>
                <w:rFonts w:eastAsia="Garamond"/>
                <w:sz w:val="20"/>
                <w:szCs w:val="20"/>
              </w:rPr>
              <w:t xml:space="preserve"> GLA-SE or 10</w:t>
            </w:r>
            <w:r w:rsidRPr="00A93C20">
              <w:rPr>
                <w:sz w:val="20"/>
                <w:szCs w:val="20"/>
              </w:rPr>
              <w:sym w:font="Symbol" w:char="F06D"/>
            </w:r>
            <w:r w:rsidRPr="00A93C20">
              <w:rPr>
                <w:sz w:val="20"/>
                <w:szCs w:val="20"/>
              </w:rPr>
              <w:t>g</w:t>
            </w:r>
            <w:r w:rsidRPr="00A93C20">
              <w:rPr>
                <w:rFonts w:eastAsia="Garamond"/>
                <w:sz w:val="20"/>
                <w:szCs w:val="20"/>
              </w:rPr>
              <w:t xml:space="preserve"> ID93 + 5</w:t>
            </w:r>
            <w:r w:rsidRPr="00A93C20">
              <w:rPr>
                <w:sz w:val="20"/>
                <w:szCs w:val="20"/>
              </w:rPr>
              <w:sym w:font="Symbol" w:char="F06D"/>
            </w:r>
            <w:r w:rsidRPr="00A93C20">
              <w:rPr>
                <w:sz w:val="20"/>
                <w:szCs w:val="20"/>
              </w:rPr>
              <w:t>g</w:t>
            </w:r>
            <w:r w:rsidRPr="00A93C20">
              <w:rPr>
                <w:rFonts w:eastAsia="Garamond"/>
                <w:sz w:val="20"/>
                <w:szCs w:val="20"/>
              </w:rPr>
              <w:t xml:space="preserve"> GLA-SE or 3 intramuscular doses 28 days apart of 2</w:t>
            </w:r>
            <w:r w:rsidRPr="00A93C20">
              <w:rPr>
                <w:sz w:val="20"/>
                <w:szCs w:val="20"/>
              </w:rPr>
              <w:sym w:font="Symbol" w:char="F06D"/>
            </w:r>
            <w:r w:rsidRPr="00A93C20">
              <w:rPr>
                <w:sz w:val="20"/>
                <w:szCs w:val="20"/>
              </w:rPr>
              <w:t>g</w:t>
            </w:r>
            <w:r w:rsidRPr="00A93C20">
              <w:rPr>
                <w:rFonts w:eastAsia="Garamond"/>
                <w:sz w:val="20"/>
                <w:szCs w:val="20"/>
              </w:rPr>
              <w:t xml:space="preserve"> ID93 + 5</w:t>
            </w:r>
            <w:r w:rsidRPr="00A93C20">
              <w:rPr>
                <w:sz w:val="20"/>
                <w:szCs w:val="20"/>
              </w:rPr>
              <w:sym w:font="Symbol" w:char="F06D"/>
            </w:r>
            <w:r w:rsidRPr="00A93C20">
              <w:rPr>
                <w:sz w:val="20"/>
                <w:szCs w:val="20"/>
              </w:rPr>
              <w:t>g</w:t>
            </w:r>
            <w:r w:rsidRPr="00A93C20">
              <w:rPr>
                <w:rFonts w:eastAsia="Garamond"/>
                <w:sz w:val="20"/>
                <w:szCs w:val="20"/>
              </w:rPr>
              <w:t xml:space="preserve"> GLA-SE</w:t>
            </w:r>
          </w:p>
        </w:tc>
        <w:tc>
          <w:tcPr>
            <w:tcW w:w="4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03218" w14:textId="77777777" w:rsidR="00D02C6B" w:rsidRPr="00A93C20" w:rsidRDefault="00D02C6B" w:rsidP="00175620">
            <w:pPr>
              <w:spacing w:line="360" w:lineRule="auto"/>
              <w:rPr>
                <w:rFonts w:eastAsia="Garamond"/>
                <w:sz w:val="20"/>
                <w:szCs w:val="20"/>
              </w:rPr>
            </w:pPr>
            <w:r w:rsidRPr="00A93C20">
              <w:rPr>
                <w:rFonts w:eastAsia="Garamond"/>
                <w:sz w:val="20"/>
                <w:szCs w:val="20"/>
              </w:rPr>
              <w:t>Saline placebo</w:t>
            </w:r>
          </w:p>
        </w:tc>
        <w:tc>
          <w:tcPr>
            <w:tcW w:w="3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EBBCD" w14:textId="77777777" w:rsidR="00D02C6B" w:rsidRPr="00A93C20" w:rsidRDefault="00D02C6B" w:rsidP="00175620">
            <w:pPr>
              <w:spacing w:line="360" w:lineRule="auto"/>
              <w:rPr>
                <w:rFonts w:eastAsia="Garamond"/>
                <w:sz w:val="20"/>
                <w:szCs w:val="20"/>
              </w:rPr>
            </w:pPr>
            <w:r w:rsidRPr="00A93C20">
              <w:rPr>
                <w:rFonts w:eastAsia="Garamond"/>
                <w:sz w:val="20"/>
                <w:szCs w:val="20"/>
              </w:rPr>
              <w:t>6 months after last vaccination</w:t>
            </w:r>
          </w:p>
        </w:tc>
        <w:tc>
          <w:tcPr>
            <w:tcW w:w="4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795B2"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Local, general and any adverse events, SAEs</w:t>
            </w:r>
          </w:p>
        </w:tc>
        <w:tc>
          <w:tcPr>
            <w:tcW w:w="3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6888E" w14:textId="77777777" w:rsidR="00D02C6B" w:rsidRPr="00A93C20" w:rsidRDefault="00D02C6B" w:rsidP="00175620">
            <w:pPr>
              <w:pBdr>
                <w:top w:val="nil"/>
                <w:left w:val="nil"/>
                <w:bottom w:val="nil"/>
                <w:right w:val="nil"/>
                <w:between w:val="nil"/>
              </w:pBdr>
              <w:spacing w:line="360" w:lineRule="auto"/>
              <w:rPr>
                <w:rFonts w:eastAsia="Garamond"/>
                <w:sz w:val="20"/>
                <w:szCs w:val="20"/>
              </w:rPr>
            </w:pPr>
            <w:r w:rsidRPr="00A93C20">
              <w:rPr>
                <w:rFonts w:eastAsia="Garamond"/>
                <w:sz w:val="20"/>
                <w:szCs w:val="20"/>
              </w:rPr>
              <w:t>Safety - High</w:t>
            </w:r>
          </w:p>
        </w:tc>
      </w:tr>
    </w:tbl>
    <w:p w14:paraId="696E7950" w14:textId="77777777" w:rsidR="00D02C6B" w:rsidRPr="00A93C20" w:rsidRDefault="00D02C6B" w:rsidP="00D02C6B">
      <w:pPr>
        <w:pBdr>
          <w:top w:val="nil"/>
          <w:left w:val="nil"/>
          <w:bottom w:val="nil"/>
          <w:right w:val="nil"/>
          <w:between w:val="nil"/>
        </w:pBdr>
        <w:spacing w:line="360" w:lineRule="auto"/>
        <w:rPr>
          <w:sz w:val="20"/>
          <w:szCs w:val="20"/>
        </w:rPr>
      </w:pPr>
      <w:r w:rsidRPr="00A93C20">
        <w:rPr>
          <w:rFonts w:eastAsia="Garamond"/>
          <w:sz w:val="20"/>
          <w:szCs w:val="20"/>
        </w:rPr>
        <w:t>SAEs: Serious adverse events</w:t>
      </w:r>
      <w:r w:rsidRPr="00A93C20">
        <w:rPr>
          <w:sz w:val="20"/>
          <w:szCs w:val="20"/>
        </w:rPr>
        <w:t xml:space="preserve">; </w:t>
      </w:r>
      <w:r w:rsidRPr="00A93C20">
        <w:rPr>
          <w:rFonts w:eastAsia="Garamond"/>
          <w:sz w:val="20"/>
          <w:szCs w:val="20"/>
        </w:rPr>
        <w:t xml:space="preserve">MTB: </w:t>
      </w:r>
      <w:r w:rsidRPr="00A93C20">
        <w:rPr>
          <w:rFonts w:eastAsia="Garamond"/>
          <w:i/>
          <w:sz w:val="20"/>
          <w:szCs w:val="20"/>
        </w:rPr>
        <w:t>Mycobacterial tuberculosis</w:t>
      </w:r>
      <w:r w:rsidRPr="00A93C20">
        <w:rPr>
          <w:i/>
          <w:sz w:val="20"/>
          <w:szCs w:val="20"/>
        </w:rPr>
        <w:t xml:space="preserve">; </w:t>
      </w:r>
      <w:r w:rsidRPr="00A93C20">
        <w:rPr>
          <w:rFonts w:eastAsia="Garamond"/>
          <w:sz w:val="20"/>
          <w:szCs w:val="20"/>
        </w:rPr>
        <w:t>ART: Antiretroviral therapy</w:t>
      </w:r>
      <w:r w:rsidRPr="00A93C20">
        <w:rPr>
          <w:sz w:val="20"/>
          <w:szCs w:val="20"/>
        </w:rPr>
        <w:t xml:space="preserve">; </w:t>
      </w:r>
      <w:r w:rsidRPr="00A93C20">
        <w:rPr>
          <w:rFonts w:eastAsia="Garamond"/>
          <w:sz w:val="20"/>
          <w:szCs w:val="20"/>
        </w:rPr>
        <w:t>EPI: Expanded programme of immunisation</w:t>
      </w:r>
      <w:r w:rsidRPr="00A93C20">
        <w:rPr>
          <w:sz w:val="20"/>
          <w:szCs w:val="20"/>
        </w:rPr>
        <w:t xml:space="preserve">; </w:t>
      </w:r>
      <w:proofErr w:type="spellStart"/>
      <w:r w:rsidRPr="00A93C20">
        <w:rPr>
          <w:rFonts w:eastAsia="Garamond"/>
          <w:sz w:val="20"/>
          <w:szCs w:val="20"/>
        </w:rPr>
        <w:t>FCMtb</w:t>
      </w:r>
      <w:proofErr w:type="spellEnd"/>
      <w:r w:rsidRPr="00A93C20">
        <w:rPr>
          <w:rFonts w:eastAsia="Garamond"/>
          <w:sz w:val="20"/>
          <w:szCs w:val="20"/>
        </w:rPr>
        <w:t>: Fragmented cells of MTB</w:t>
      </w:r>
    </w:p>
    <w:p w14:paraId="4E30E560" w14:textId="77777777" w:rsidR="00D02C6B" w:rsidRPr="00A93C20" w:rsidRDefault="00D02C6B" w:rsidP="00D02C6B">
      <w:pPr>
        <w:pBdr>
          <w:top w:val="nil"/>
          <w:left w:val="nil"/>
          <w:bottom w:val="nil"/>
          <w:right w:val="nil"/>
          <w:between w:val="nil"/>
        </w:pBdr>
        <w:spacing w:line="360" w:lineRule="auto"/>
        <w:rPr>
          <w:sz w:val="20"/>
          <w:szCs w:val="20"/>
        </w:rPr>
      </w:pPr>
      <w:proofErr w:type="spellStart"/>
      <w:r w:rsidRPr="00A93C20">
        <w:rPr>
          <w:sz w:val="20"/>
          <w:szCs w:val="20"/>
          <w:vertAlign w:val="superscript"/>
        </w:rPr>
        <w:t>a</w:t>
      </w:r>
      <w:proofErr w:type="spellEnd"/>
      <w:r w:rsidRPr="00A93C20">
        <w:rPr>
          <w:sz w:val="20"/>
          <w:szCs w:val="20"/>
        </w:rPr>
        <w:t xml:space="preserve"> </w:t>
      </w:r>
      <w:r w:rsidRPr="00A93C20">
        <w:rPr>
          <w:rFonts w:eastAsia="Garamond"/>
          <w:sz w:val="20"/>
          <w:szCs w:val="20"/>
        </w:rPr>
        <w:t>Was not a double blinded study</w:t>
      </w:r>
    </w:p>
    <w:p w14:paraId="44DC829E" w14:textId="77777777" w:rsidR="00D02C6B" w:rsidRPr="00A93C20" w:rsidRDefault="00D02C6B" w:rsidP="00D02C6B">
      <w:pPr>
        <w:pBdr>
          <w:top w:val="nil"/>
          <w:left w:val="nil"/>
          <w:bottom w:val="nil"/>
          <w:right w:val="nil"/>
          <w:between w:val="nil"/>
        </w:pBdr>
        <w:spacing w:line="360" w:lineRule="auto"/>
        <w:rPr>
          <w:sz w:val="20"/>
          <w:szCs w:val="20"/>
        </w:rPr>
      </w:pPr>
      <w:r w:rsidRPr="00A93C20">
        <w:rPr>
          <w:sz w:val="20"/>
          <w:szCs w:val="20"/>
          <w:vertAlign w:val="superscript"/>
        </w:rPr>
        <w:t>b</w:t>
      </w:r>
      <w:r w:rsidRPr="00A93C20">
        <w:rPr>
          <w:sz w:val="20"/>
          <w:szCs w:val="20"/>
        </w:rPr>
        <w:t xml:space="preserve"> </w:t>
      </w:r>
      <w:r w:rsidRPr="00A93C20">
        <w:rPr>
          <w:rFonts w:eastAsia="Garamond"/>
          <w:sz w:val="20"/>
          <w:szCs w:val="20"/>
        </w:rPr>
        <w:t>Either did not perform or mention a power calculation</w:t>
      </w:r>
    </w:p>
    <w:p w14:paraId="5A8BD312" w14:textId="77777777" w:rsidR="00D02C6B" w:rsidRPr="00A93C20" w:rsidRDefault="00D02C6B" w:rsidP="00D02C6B">
      <w:pPr>
        <w:pBdr>
          <w:top w:val="nil"/>
          <w:left w:val="nil"/>
          <w:bottom w:val="nil"/>
          <w:right w:val="nil"/>
          <w:between w:val="nil"/>
        </w:pBdr>
        <w:spacing w:line="360" w:lineRule="auto"/>
        <w:rPr>
          <w:sz w:val="20"/>
          <w:szCs w:val="20"/>
        </w:rPr>
      </w:pPr>
      <w:r w:rsidRPr="00A93C20">
        <w:rPr>
          <w:rFonts w:eastAsia="Garamond"/>
          <w:sz w:val="20"/>
          <w:szCs w:val="20"/>
          <w:vertAlign w:val="superscript"/>
        </w:rPr>
        <w:t>c</w:t>
      </w:r>
      <w:r w:rsidRPr="00A93C20">
        <w:rPr>
          <w:rFonts w:eastAsia="Garamond"/>
          <w:sz w:val="20"/>
          <w:szCs w:val="20"/>
        </w:rPr>
        <w:t xml:space="preserve"> Open label trial</w:t>
      </w:r>
    </w:p>
    <w:p w14:paraId="412D340D" w14:textId="77777777" w:rsidR="00D02C6B" w:rsidRPr="00A93C20" w:rsidRDefault="00D02C6B" w:rsidP="00D02C6B">
      <w:pPr>
        <w:pBdr>
          <w:top w:val="nil"/>
          <w:left w:val="nil"/>
          <w:bottom w:val="nil"/>
          <w:right w:val="nil"/>
          <w:between w:val="nil"/>
        </w:pBdr>
        <w:spacing w:line="360" w:lineRule="auto"/>
        <w:rPr>
          <w:sz w:val="20"/>
          <w:szCs w:val="20"/>
        </w:rPr>
      </w:pPr>
      <w:r w:rsidRPr="00A93C20">
        <w:rPr>
          <w:sz w:val="20"/>
          <w:szCs w:val="20"/>
          <w:vertAlign w:val="superscript"/>
        </w:rPr>
        <w:t>d</w:t>
      </w:r>
      <w:r w:rsidRPr="00A93C20">
        <w:rPr>
          <w:sz w:val="20"/>
          <w:szCs w:val="20"/>
        </w:rPr>
        <w:t xml:space="preserve"> </w:t>
      </w:r>
      <w:r w:rsidRPr="00A93C20">
        <w:rPr>
          <w:rFonts w:eastAsia="Garamond"/>
          <w:sz w:val="20"/>
          <w:szCs w:val="20"/>
        </w:rPr>
        <w:t xml:space="preserve">Sample size smaller than power calculation </w:t>
      </w:r>
    </w:p>
    <w:p w14:paraId="7C831044" w14:textId="647451E2" w:rsidR="00E26F58" w:rsidRPr="00A93C20" w:rsidRDefault="00E26F58" w:rsidP="00BD03F1">
      <w:pPr>
        <w:tabs>
          <w:tab w:val="left" w:pos="1860"/>
        </w:tabs>
        <w:spacing w:line="360" w:lineRule="auto"/>
        <w:rPr>
          <w:b/>
          <w:u w:val="single"/>
        </w:rPr>
      </w:pPr>
    </w:p>
    <w:sectPr w:rsidR="00E26F58" w:rsidRPr="00A93C20" w:rsidSect="005A6371">
      <w:headerReference w:type="default" r:id="rId9"/>
      <w:footerReference w:type="even" r:id="rId10"/>
      <w:footerReference w:type="default" r:id="rId11"/>
      <w:pgSz w:w="16840" w:h="1190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68E6A" w14:textId="77777777" w:rsidR="004510C3" w:rsidRDefault="004510C3">
      <w:r>
        <w:separator/>
      </w:r>
    </w:p>
  </w:endnote>
  <w:endnote w:type="continuationSeparator" w:id="0">
    <w:p w14:paraId="12DCBF16" w14:textId="77777777" w:rsidR="004510C3" w:rsidRDefault="004510C3">
      <w:r>
        <w:continuationSeparator/>
      </w:r>
    </w:p>
  </w:endnote>
  <w:endnote w:type="continuationNotice" w:id="1">
    <w:p w14:paraId="192EA67E" w14:textId="77777777" w:rsidR="004510C3" w:rsidRDefault="00451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imes">
    <w:altName w:val="﷽﷽﷽﷽﷽﷽﷽﷽ĝތ"/>
    <w:panose1 w:val="02020603050405020304"/>
    <w:charset w:val="00"/>
    <w:family w:val="auto"/>
    <w:pitch w:val="variable"/>
    <w:sig w:usb0="E00002FF" w:usb1="5000205A" w:usb2="00000000" w:usb3="00000000" w:csb0="0000019F" w:csb1="00000000"/>
  </w:font>
  <w:font w:name="Shaker 2 Lancet">
    <w:altName w:val="Calibri"/>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34BF" w14:textId="77777777" w:rsidR="00E16A92" w:rsidRDefault="00E16A92">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end"/>
    </w:r>
  </w:p>
  <w:p w14:paraId="5D914A6B" w14:textId="77777777" w:rsidR="00E16A92" w:rsidRDefault="00E16A92">
    <w:pPr>
      <w:pBdr>
        <w:top w:val="nil"/>
        <w:left w:val="nil"/>
        <w:bottom w:val="nil"/>
        <w:right w:val="nil"/>
        <w:between w:val="nil"/>
      </w:pBdr>
      <w:tabs>
        <w:tab w:val="center" w:pos="4513"/>
        <w:tab w:val="right" w:pos="9026"/>
      </w:tabs>
      <w:ind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6BEDC" w14:textId="61802DD2" w:rsidR="00E16A92" w:rsidRDefault="00E16A92">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0DD4BAD8" w14:textId="77777777" w:rsidR="00E16A92" w:rsidRDefault="00E16A92">
    <w:pPr>
      <w:pBdr>
        <w:top w:val="nil"/>
        <w:left w:val="nil"/>
        <w:bottom w:val="nil"/>
        <w:right w:val="nil"/>
        <w:between w:val="nil"/>
      </w:pBdr>
      <w:tabs>
        <w:tab w:val="center" w:pos="4513"/>
        <w:tab w:val="right" w:pos="9026"/>
      </w:tabs>
      <w:ind w:firstLine="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7D9B5" w14:textId="77777777" w:rsidR="004510C3" w:rsidRDefault="004510C3">
      <w:r>
        <w:separator/>
      </w:r>
    </w:p>
  </w:footnote>
  <w:footnote w:type="continuationSeparator" w:id="0">
    <w:p w14:paraId="0B3BEF5B" w14:textId="77777777" w:rsidR="004510C3" w:rsidRDefault="004510C3">
      <w:r>
        <w:continuationSeparator/>
      </w:r>
    </w:p>
  </w:footnote>
  <w:footnote w:type="continuationNotice" w:id="1">
    <w:p w14:paraId="3EB3418C" w14:textId="77777777" w:rsidR="004510C3" w:rsidRDefault="004510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F4D34" w14:textId="77777777" w:rsidR="00E16A92" w:rsidRDefault="00E16A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0D57"/>
    <w:multiLevelType w:val="hybridMultilevel"/>
    <w:tmpl w:val="523E68D4"/>
    <w:lvl w:ilvl="0" w:tplc="493875B0">
      <w:numFmt w:val="bullet"/>
      <w:lvlText w:val="-"/>
      <w:lvlJc w:val="left"/>
      <w:pPr>
        <w:ind w:left="720" w:hanging="360"/>
      </w:pPr>
      <w:rPr>
        <w:rFonts w:ascii="Garamond" w:eastAsia="Garamond" w:hAnsi="Garamond" w:cs="Garamon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D7D6C"/>
    <w:multiLevelType w:val="hybridMultilevel"/>
    <w:tmpl w:val="2C60C31A"/>
    <w:lvl w:ilvl="0" w:tplc="AD007D66">
      <w:start w:val="4"/>
      <w:numFmt w:val="bullet"/>
      <w:lvlText w:val=""/>
      <w:lvlJc w:val="left"/>
      <w:pPr>
        <w:ind w:left="720" w:hanging="360"/>
      </w:pPr>
      <w:rPr>
        <w:rFonts w:ascii="Symbol" w:eastAsia="Garamond" w:hAnsi="Symbol" w:cs="Garamon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B402C1"/>
    <w:multiLevelType w:val="hybridMultilevel"/>
    <w:tmpl w:val="1880368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32D18"/>
    <w:multiLevelType w:val="hybridMultilevel"/>
    <w:tmpl w:val="C23ABDA0"/>
    <w:lvl w:ilvl="0" w:tplc="F4480B24">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C5316"/>
    <w:multiLevelType w:val="multilevel"/>
    <w:tmpl w:val="7868B7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60954F7"/>
    <w:multiLevelType w:val="multilevel"/>
    <w:tmpl w:val="83E0C1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38D55AE"/>
    <w:multiLevelType w:val="hybridMultilevel"/>
    <w:tmpl w:val="8CF2A204"/>
    <w:lvl w:ilvl="0" w:tplc="A086E5E2">
      <w:start w:val="3"/>
      <w:numFmt w:val="bullet"/>
      <w:lvlText w:val=""/>
      <w:lvlJc w:val="left"/>
      <w:pPr>
        <w:ind w:left="720" w:hanging="360"/>
      </w:pPr>
      <w:rPr>
        <w:rFonts w:ascii="Symbol" w:eastAsia="Garamond" w:hAnsi="Symbol" w:cs="Garamon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1F2F78"/>
    <w:multiLevelType w:val="hybridMultilevel"/>
    <w:tmpl w:val="081C7C36"/>
    <w:lvl w:ilvl="0" w:tplc="CFB01190">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C33C8C"/>
    <w:multiLevelType w:val="hybridMultilevel"/>
    <w:tmpl w:val="20EC7016"/>
    <w:lvl w:ilvl="0" w:tplc="26DC3010">
      <w:start w:val="3"/>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3F1020"/>
    <w:multiLevelType w:val="hybridMultilevel"/>
    <w:tmpl w:val="98D0FB8E"/>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35426D"/>
    <w:multiLevelType w:val="multilevel"/>
    <w:tmpl w:val="3FBA1F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616704F8"/>
    <w:multiLevelType w:val="multilevel"/>
    <w:tmpl w:val="870C7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D43B64"/>
    <w:multiLevelType w:val="hybridMultilevel"/>
    <w:tmpl w:val="325EC234"/>
    <w:lvl w:ilvl="0" w:tplc="2C901EB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4E18E4"/>
    <w:multiLevelType w:val="multilevel"/>
    <w:tmpl w:val="46D83F6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B946E58"/>
    <w:multiLevelType w:val="multilevel"/>
    <w:tmpl w:val="E77AC8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5"/>
  </w:num>
  <w:num w:numId="3">
    <w:abstractNumId w:val="14"/>
  </w:num>
  <w:num w:numId="4">
    <w:abstractNumId w:val="10"/>
  </w:num>
  <w:num w:numId="5">
    <w:abstractNumId w:val="13"/>
  </w:num>
  <w:num w:numId="6">
    <w:abstractNumId w:val="2"/>
  </w:num>
  <w:num w:numId="7">
    <w:abstractNumId w:val="7"/>
  </w:num>
  <w:num w:numId="8">
    <w:abstractNumId w:val="12"/>
  </w:num>
  <w:num w:numId="9">
    <w:abstractNumId w:val="0"/>
  </w:num>
  <w:num w:numId="10">
    <w:abstractNumId w:val="1"/>
  </w:num>
  <w:num w:numId="11">
    <w:abstractNumId w:val="6"/>
  </w:num>
  <w:num w:numId="12">
    <w:abstractNumId w:val="11"/>
  </w:num>
  <w:num w:numId="13">
    <w:abstractNumId w:val="9"/>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F58"/>
    <w:rsid w:val="00000E34"/>
    <w:rsid w:val="00001768"/>
    <w:rsid w:val="000024D4"/>
    <w:rsid w:val="00002CEE"/>
    <w:rsid w:val="00004F7D"/>
    <w:rsid w:val="00005016"/>
    <w:rsid w:val="0000595A"/>
    <w:rsid w:val="00005DAA"/>
    <w:rsid w:val="00007132"/>
    <w:rsid w:val="000079FC"/>
    <w:rsid w:val="00010267"/>
    <w:rsid w:val="000116DE"/>
    <w:rsid w:val="000119E1"/>
    <w:rsid w:val="00011A15"/>
    <w:rsid w:val="0001500F"/>
    <w:rsid w:val="00017705"/>
    <w:rsid w:val="0002082D"/>
    <w:rsid w:val="00021E97"/>
    <w:rsid w:val="00021F0E"/>
    <w:rsid w:val="00024A8F"/>
    <w:rsid w:val="00024A9D"/>
    <w:rsid w:val="000269AC"/>
    <w:rsid w:val="00027048"/>
    <w:rsid w:val="00030D2D"/>
    <w:rsid w:val="00041485"/>
    <w:rsid w:val="0004272B"/>
    <w:rsid w:val="00043F0D"/>
    <w:rsid w:val="000442C5"/>
    <w:rsid w:val="00044BC4"/>
    <w:rsid w:val="00045997"/>
    <w:rsid w:val="00045D2C"/>
    <w:rsid w:val="0004668B"/>
    <w:rsid w:val="00046A0C"/>
    <w:rsid w:val="000511E5"/>
    <w:rsid w:val="00051B7E"/>
    <w:rsid w:val="00054991"/>
    <w:rsid w:val="00055749"/>
    <w:rsid w:val="00055945"/>
    <w:rsid w:val="00055C69"/>
    <w:rsid w:val="00057B68"/>
    <w:rsid w:val="00057CB6"/>
    <w:rsid w:val="000613BA"/>
    <w:rsid w:val="00061CC1"/>
    <w:rsid w:val="00061EB6"/>
    <w:rsid w:val="000634FE"/>
    <w:rsid w:val="00063865"/>
    <w:rsid w:val="00063A60"/>
    <w:rsid w:val="00063B16"/>
    <w:rsid w:val="00063ED1"/>
    <w:rsid w:val="00065BF0"/>
    <w:rsid w:val="00067816"/>
    <w:rsid w:val="00067A79"/>
    <w:rsid w:val="000703BD"/>
    <w:rsid w:val="00070D33"/>
    <w:rsid w:val="000722E8"/>
    <w:rsid w:val="0007468F"/>
    <w:rsid w:val="000758E8"/>
    <w:rsid w:val="000760C7"/>
    <w:rsid w:val="000770D1"/>
    <w:rsid w:val="000803E6"/>
    <w:rsid w:val="00080F29"/>
    <w:rsid w:val="000815B8"/>
    <w:rsid w:val="00081662"/>
    <w:rsid w:val="000821D4"/>
    <w:rsid w:val="000824B7"/>
    <w:rsid w:val="000829F6"/>
    <w:rsid w:val="00092222"/>
    <w:rsid w:val="00093AD9"/>
    <w:rsid w:val="000943F2"/>
    <w:rsid w:val="0009456A"/>
    <w:rsid w:val="00094819"/>
    <w:rsid w:val="000949DF"/>
    <w:rsid w:val="000950D8"/>
    <w:rsid w:val="000962B0"/>
    <w:rsid w:val="0009755C"/>
    <w:rsid w:val="000A1C6B"/>
    <w:rsid w:val="000A296A"/>
    <w:rsid w:val="000A4F21"/>
    <w:rsid w:val="000A6F7D"/>
    <w:rsid w:val="000A7D89"/>
    <w:rsid w:val="000B297C"/>
    <w:rsid w:val="000B4203"/>
    <w:rsid w:val="000B57AB"/>
    <w:rsid w:val="000B722D"/>
    <w:rsid w:val="000C0238"/>
    <w:rsid w:val="000C0365"/>
    <w:rsid w:val="000C0D33"/>
    <w:rsid w:val="000C2355"/>
    <w:rsid w:val="000C2734"/>
    <w:rsid w:val="000C3B5A"/>
    <w:rsid w:val="000C3F19"/>
    <w:rsid w:val="000C473F"/>
    <w:rsid w:val="000C536C"/>
    <w:rsid w:val="000C70D5"/>
    <w:rsid w:val="000D1E8D"/>
    <w:rsid w:val="000D1F07"/>
    <w:rsid w:val="000D1FE6"/>
    <w:rsid w:val="000D3054"/>
    <w:rsid w:val="000D33E9"/>
    <w:rsid w:val="000D342A"/>
    <w:rsid w:val="000D49E6"/>
    <w:rsid w:val="000D6E78"/>
    <w:rsid w:val="000D7F41"/>
    <w:rsid w:val="000E232A"/>
    <w:rsid w:val="000E2B69"/>
    <w:rsid w:val="000E2EA4"/>
    <w:rsid w:val="000E3F3D"/>
    <w:rsid w:val="000E44FF"/>
    <w:rsid w:val="000E7577"/>
    <w:rsid w:val="000E7872"/>
    <w:rsid w:val="000E7E71"/>
    <w:rsid w:val="000F0343"/>
    <w:rsid w:val="000F0482"/>
    <w:rsid w:val="000F6029"/>
    <w:rsid w:val="000F7B08"/>
    <w:rsid w:val="00101111"/>
    <w:rsid w:val="001025EC"/>
    <w:rsid w:val="00103F5E"/>
    <w:rsid w:val="00104EBB"/>
    <w:rsid w:val="00111DD4"/>
    <w:rsid w:val="0011394A"/>
    <w:rsid w:val="001159D8"/>
    <w:rsid w:val="0011709B"/>
    <w:rsid w:val="00122F23"/>
    <w:rsid w:val="00126AA4"/>
    <w:rsid w:val="001271B9"/>
    <w:rsid w:val="00127E93"/>
    <w:rsid w:val="00130D0B"/>
    <w:rsid w:val="0013131B"/>
    <w:rsid w:val="00131E09"/>
    <w:rsid w:val="00131F07"/>
    <w:rsid w:val="0013297F"/>
    <w:rsid w:val="0014004A"/>
    <w:rsid w:val="00142C66"/>
    <w:rsid w:val="001439D9"/>
    <w:rsid w:val="0014579C"/>
    <w:rsid w:val="001511B6"/>
    <w:rsid w:val="00153C56"/>
    <w:rsid w:val="00154D6A"/>
    <w:rsid w:val="00156784"/>
    <w:rsid w:val="00156AD7"/>
    <w:rsid w:val="0015740A"/>
    <w:rsid w:val="00157E6B"/>
    <w:rsid w:val="001609A1"/>
    <w:rsid w:val="0016259C"/>
    <w:rsid w:val="001625F9"/>
    <w:rsid w:val="00162D26"/>
    <w:rsid w:val="00162F3A"/>
    <w:rsid w:val="00163323"/>
    <w:rsid w:val="00163F61"/>
    <w:rsid w:val="00164330"/>
    <w:rsid w:val="00164AC9"/>
    <w:rsid w:val="00166005"/>
    <w:rsid w:val="001666FC"/>
    <w:rsid w:val="00173D8F"/>
    <w:rsid w:val="00175620"/>
    <w:rsid w:val="00180AA4"/>
    <w:rsid w:val="00184B1A"/>
    <w:rsid w:val="00187EF6"/>
    <w:rsid w:val="0019387B"/>
    <w:rsid w:val="00194958"/>
    <w:rsid w:val="00196A23"/>
    <w:rsid w:val="00196F72"/>
    <w:rsid w:val="001A01D1"/>
    <w:rsid w:val="001A0938"/>
    <w:rsid w:val="001A0E5A"/>
    <w:rsid w:val="001A40CD"/>
    <w:rsid w:val="001A5CB9"/>
    <w:rsid w:val="001A7807"/>
    <w:rsid w:val="001B141E"/>
    <w:rsid w:val="001B292D"/>
    <w:rsid w:val="001B2F91"/>
    <w:rsid w:val="001B337E"/>
    <w:rsid w:val="001B3C9B"/>
    <w:rsid w:val="001B67F4"/>
    <w:rsid w:val="001C09A1"/>
    <w:rsid w:val="001C1195"/>
    <w:rsid w:val="001C2DE8"/>
    <w:rsid w:val="001C4C8D"/>
    <w:rsid w:val="001C5086"/>
    <w:rsid w:val="001C5354"/>
    <w:rsid w:val="001C60E6"/>
    <w:rsid w:val="001C6A3B"/>
    <w:rsid w:val="001C712D"/>
    <w:rsid w:val="001D0796"/>
    <w:rsid w:val="001D4FD9"/>
    <w:rsid w:val="001D4FEF"/>
    <w:rsid w:val="001D6190"/>
    <w:rsid w:val="001D6CE8"/>
    <w:rsid w:val="001D7D94"/>
    <w:rsid w:val="001E0BEC"/>
    <w:rsid w:val="001E1B4C"/>
    <w:rsid w:val="001E2A04"/>
    <w:rsid w:val="001E3B18"/>
    <w:rsid w:val="001E4F59"/>
    <w:rsid w:val="001E7E22"/>
    <w:rsid w:val="001E7F7C"/>
    <w:rsid w:val="001F0CFF"/>
    <w:rsid w:val="001F1822"/>
    <w:rsid w:val="001F1A4B"/>
    <w:rsid w:val="001F4A78"/>
    <w:rsid w:val="001F4DAF"/>
    <w:rsid w:val="001F4EC4"/>
    <w:rsid w:val="002005C0"/>
    <w:rsid w:val="00200847"/>
    <w:rsid w:val="00200B06"/>
    <w:rsid w:val="0020103A"/>
    <w:rsid w:val="00201B22"/>
    <w:rsid w:val="002030D3"/>
    <w:rsid w:val="00203ABD"/>
    <w:rsid w:val="00205700"/>
    <w:rsid w:val="00210242"/>
    <w:rsid w:val="002136B5"/>
    <w:rsid w:val="00220D13"/>
    <w:rsid w:val="00221D21"/>
    <w:rsid w:val="00223A27"/>
    <w:rsid w:val="00230DAE"/>
    <w:rsid w:val="00231AAD"/>
    <w:rsid w:val="00233886"/>
    <w:rsid w:val="00242505"/>
    <w:rsid w:val="00245FCD"/>
    <w:rsid w:val="00247EBA"/>
    <w:rsid w:val="0025124D"/>
    <w:rsid w:val="002512F6"/>
    <w:rsid w:val="00251F95"/>
    <w:rsid w:val="00254CC0"/>
    <w:rsid w:val="0025516E"/>
    <w:rsid w:val="0025605F"/>
    <w:rsid w:val="00256C45"/>
    <w:rsid w:val="002571F0"/>
    <w:rsid w:val="00257BF9"/>
    <w:rsid w:val="002602F2"/>
    <w:rsid w:val="002623E1"/>
    <w:rsid w:val="00270EE9"/>
    <w:rsid w:val="0027275D"/>
    <w:rsid w:val="0027276C"/>
    <w:rsid w:val="00273B65"/>
    <w:rsid w:val="002749A3"/>
    <w:rsid w:val="002754FE"/>
    <w:rsid w:val="00275C10"/>
    <w:rsid w:val="00275FCB"/>
    <w:rsid w:val="00276A8B"/>
    <w:rsid w:val="0027795E"/>
    <w:rsid w:val="00281746"/>
    <w:rsid w:val="00284B00"/>
    <w:rsid w:val="00286F78"/>
    <w:rsid w:val="00287331"/>
    <w:rsid w:val="00292D2A"/>
    <w:rsid w:val="00296F7D"/>
    <w:rsid w:val="002972D0"/>
    <w:rsid w:val="002A33C2"/>
    <w:rsid w:val="002A5B9D"/>
    <w:rsid w:val="002A5C83"/>
    <w:rsid w:val="002B3038"/>
    <w:rsid w:val="002B53F0"/>
    <w:rsid w:val="002B746B"/>
    <w:rsid w:val="002C07B7"/>
    <w:rsid w:val="002C2D60"/>
    <w:rsid w:val="002C327B"/>
    <w:rsid w:val="002C76D7"/>
    <w:rsid w:val="002D5B76"/>
    <w:rsid w:val="002D7BA9"/>
    <w:rsid w:val="002E343E"/>
    <w:rsid w:val="002E3735"/>
    <w:rsid w:val="002E3E15"/>
    <w:rsid w:val="002E57C4"/>
    <w:rsid w:val="002E6D16"/>
    <w:rsid w:val="002F3318"/>
    <w:rsid w:val="002F4BA8"/>
    <w:rsid w:val="002F68FE"/>
    <w:rsid w:val="002F7680"/>
    <w:rsid w:val="00301AEA"/>
    <w:rsid w:val="00303768"/>
    <w:rsid w:val="003064F0"/>
    <w:rsid w:val="0031004C"/>
    <w:rsid w:val="00312ABC"/>
    <w:rsid w:val="00313124"/>
    <w:rsid w:val="0031473D"/>
    <w:rsid w:val="00315A77"/>
    <w:rsid w:val="00316D61"/>
    <w:rsid w:val="00316FFE"/>
    <w:rsid w:val="003176BB"/>
    <w:rsid w:val="00320663"/>
    <w:rsid w:val="00326645"/>
    <w:rsid w:val="00327523"/>
    <w:rsid w:val="00332E4E"/>
    <w:rsid w:val="003333F4"/>
    <w:rsid w:val="00333C15"/>
    <w:rsid w:val="00336E38"/>
    <w:rsid w:val="003460CC"/>
    <w:rsid w:val="00346419"/>
    <w:rsid w:val="00347A20"/>
    <w:rsid w:val="003518DF"/>
    <w:rsid w:val="00352EF7"/>
    <w:rsid w:val="0035679C"/>
    <w:rsid w:val="00356DA8"/>
    <w:rsid w:val="00361030"/>
    <w:rsid w:val="003627EF"/>
    <w:rsid w:val="00373287"/>
    <w:rsid w:val="00376462"/>
    <w:rsid w:val="0038265D"/>
    <w:rsid w:val="00383B94"/>
    <w:rsid w:val="00386652"/>
    <w:rsid w:val="003871BC"/>
    <w:rsid w:val="003905E7"/>
    <w:rsid w:val="0039076D"/>
    <w:rsid w:val="00390C24"/>
    <w:rsid w:val="00392695"/>
    <w:rsid w:val="00394BB2"/>
    <w:rsid w:val="00396BCC"/>
    <w:rsid w:val="003A09B3"/>
    <w:rsid w:val="003A3960"/>
    <w:rsid w:val="003A4262"/>
    <w:rsid w:val="003A4469"/>
    <w:rsid w:val="003A46CF"/>
    <w:rsid w:val="003B184B"/>
    <w:rsid w:val="003B21ED"/>
    <w:rsid w:val="003B68E9"/>
    <w:rsid w:val="003B7A3D"/>
    <w:rsid w:val="003C056A"/>
    <w:rsid w:val="003C0ED8"/>
    <w:rsid w:val="003C21CC"/>
    <w:rsid w:val="003C22CF"/>
    <w:rsid w:val="003C2556"/>
    <w:rsid w:val="003C3E0D"/>
    <w:rsid w:val="003C3EF6"/>
    <w:rsid w:val="003C491E"/>
    <w:rsid w:val="003C7A85"/>
    <w:rsid w:val="003C7CCD"/>
    <w:rsid w:val="003D0063"/>
    <w:rsid w:val="003D0342"/>
    <w:rsid w:val="003D0B53"/>
    <w:rsid w:val="003D14AB"/>
    <w:rsid w:val="003E0FC1"/>
    <w:rsid w:val="003E2155"/>
    <w:rsid w:val="003E48C8"/>
    <w:rsid w:val="003F51C6"/>
    <w:rsid w:val="00402694"/>
    <w:rsid w:val="00403F93"/>
    <w:rsid w:val="00404AFB"/>
    <w:rsid w:val="004058FD"/>
    <w:rsid w:val="00406272"/>
    <w:rsid w:val="004065AD"/>
    <w:rsid w:val="00410028"/>
    <w:rsid w:val="00413280"/>
    <w:rsid w:val="0041407A"/>
    <w:rsid w:val="004144DC"/>
    <w:rsid w:val="00417507"/>
    <w:rsid w:val="00417DAD"/>
    <w:rsid w:val="004202E3"/>
    <w:rsid w:val="004231C0"/>
    <w:rsid w:val="00423FED"/>
    <w:rsid w:val="00427A98"/>
    <w:rsid w:val="0043033E"/>
    <w:rsid w:val="00431C08"/>
    <w:rsid w:val="004363A2"/>
    <w:rsid w:val="00437E8C"/>
    <w:rsid w:val="00440424"/>
    <w:rsid w:val="004417DF"/>
    <w:rsid w:val="00443353"/>
    <w:rsid w:val="004453D3"/>
    <w:rsid w:val="0044698A"/>
    <w:rsid w:val="004510C3"/>
    <w:rsid w:val="00451A23"/>
    <w:rsid w:val="0045256A"/>
    <w:rsid w:val="00452750"/>
    <w:rsid w:val="00460042"/>
    <w:rsid w:val="00460241"/>
    <w:rsid w:val="00460FF3"/>
    <w:rsid w:val="00463393"/>
    <w:rsid w:val="00466EE6"/>
    <w:rsid w:val="0046760D"/>
    <w:rsid w:val="004676FF"/>
    <w:rsid w:val="004702CF"/>
    <w:rsid w:val="00471E6F"/>
    <w:rsid w:val="00475FE4"/>
    <w:rsid w:val="00477462"/>
    <w:rsid w:val="004774CF"/>
    <w:rsid w:val="00481C01"/>
    <w:rsid w:val="004840F0"/>
    <w:rsid w:val="0048444D"/>
    <w:rsid w:val="0048565F"/>
    <w:rsid w:val="00490481"/>
    <w:rsid w:val="00493CF7"/>
    <w:rsid w:val="00494149"/>
    <w:rsid w:val="00494590"/>
    <w:rsid w:val="004960EA"/>
    <w:rsid w:val="004A2A7A"/>
    <w:rsid w:val="004A311E"/>
    <w:rsid w:val="004A3F83"/>
    <w:rsid w:val="004A4976"/>
    <w:rsid w:val="004A5B6B"/>
    <w:rsid w:val="004A5D6A"/>
    <w:rsid w:val="004A74B5"/>
    <w:rsid w:val="004A7E10"/>
    <w:rsid w:val="004B0D4F"/>
    <w:rsid w:val="004B2B70"/>
    <w:rsid w:val="004B4801"/>
    <w:rsid w:val="004B547A"/>
    <w:rsid w:val="004C14F5"/>
    <w:rsid w:val="004C2611"/>
    <w:rsid w:val="004C307F"/>
    <w:rsid w:val="004C4BFC"/>
    <w:rsid w:val="004D20DF"/>
    <w:rsid w:val="004D3ED2"/>
    <w:rsid w:val="004D5502"/>
    <w:rsid w:val="004D6A61"/>
    <w:rsid w:val="004E06FD"/>
    <w:rsid w:val="004E74CB"/>
    <w:rsid w:val="004E7DDB"/>
    <w:rsid w:val="004F04A0"/>
    <w:rsid w:val="004F21F0"/>
    <w:rsid w:val="004F3AC5"/>
    <w:rsid w:val="004F4ECA"/>
    <w:rsid w:val="004F5BB2"/>
    <w:rsid w:val="004F604A"/>
    <w:rsid w:val="004F6B75"/>
    <w:rsid w:val="00500C05"/>
    <w:rsid w:val="005036EE"/>
    <w:rsid w:val="0050387E"/>
    <w:rsid w:val="005102F6"/>
    <w:rsid w:val="005136F5"/>
    <w:rsid w:val="005148C6"/>
    <w:rsid w:val="005157E1"/>
    <w:rsid w:val="00516D10"/>
    <w:rsid w:val="00521B3B"/>
    <w:rsid w:val="0052293C"/>
    <w:rsid w:val="00522B16"/>
    <w:rsid w:val="005260E0"/>
    <w:rsid w:val="00526C50"/>
    <w:rsid w:val="00527032"/>
    <w:rsid w:val="00530BEA"/>
    <w:rsid w:val="00532519"/>
    <w:rsid w:val="005364BE"/>
    <w:rsid w:val="0053661C"/>
    <w:rsid w:val="0053733F"/>
    <w:rsid w:val="005376A4"/>
    <w:rsid w:val="00540A9D"/>
    <w:rsid w:val="0054514F"/>
    <w:rsid w:val="00546ED5"/>
    <w:rsid w:val="005509CC"/>
    <w:rsid w:val="00552326"/>
    <w:rsid w:val="00552B9D"/>
    <w:rsid w:val="00553710"/>
    <w:rsid w:val="00553E4A"/>
    <w:rsid w:val="005544E2"/>
    <w:rsid w:val="00554F79"/>
    <w:rsid w:val="00556513"/>
    <w:rsid w:val="00557627"/>
    <w:rsid w:val="00557E2C"/>
    <w:rsid w:val="00560E7B"/>
    <w:rsid w:val="00567C52"/>
    <w:rsid w:val="0057401E"/>
    <w:rsid w:val="0057407C"/>
    <w:rsid w:val="005766A7"/>
    <w:rsid w:val="00580BA1"/>
    <w:rsid w:val="00580FCD"/>
    <w:rsid w:val="00582C74"/>
    <w:rsid w:val="005830AB"/>
    <w:rsid w:val="0058487E"/>
    <w:rsid w:val="00585DE1"/>
    <w:rsid w:val="00587265"/>
    <w:rsid w:val="00587AAE"/>
    <w:rsid w:val="00590FE2"/>
    <w:rsid w:val="00593EEE"/>
    <w:rsid w:val="00595D49"/>
    <w:rsid w:val="005968E5"/>
    <w:rsid w:val="00597201"/>
    <w:rsid w:val="005A20C0"/>
    <w:rsid w:val="005A21C2"/>
    <w:rsid w:val="005A4BA9"/>
    <w:rsid w:val="005A5CC0"/>
    <w:rsid w:val="005A6371"/>
    <w:rsid w:val="005A743B"/>
    <w:rsid w:val="005B4031"/>
    <w:rsid w:val="005B5AC3"/>
    <w:rsid w:val="005B5EB7"/>
    <w:rsid w:val="005B6183"/>
    <w:rsid w:val="005B6821"/>
    <w:rsid w:val="005B72FB"/>
    <w:rsid w:val="005C09FB"/>
    <w:rsid w:val="005C38B8"/>
    <w:rsid w:val="005C3D52"/>
    <w:rsid w:val="005C5390"/>
    <w:rsid w:val="005C5544"/>
    <w:rsid w:val="005C57BC"/>
    <w:rsid w:val="005C6A65"/>
    <w:rsid w:val="005C714B"/>
    <w:rsid w:val="005D3727"/>
    <w:rsid w:val="005D3E52"/>
    <w:rsid w:val="005D5999"/>
    <w:rsid w:val="005D63DF"/>
    <w:rsid w:val="005D728A"/>
    <w:rsid w:val="005E0AF4"/>
    <w:rsid w:val="005E1A08"/>
    <w:rsid w:val="005E2389"/>
    <w:rsid w:val="005E5238"/>
    <w:rsid w:val="005E5604"/>
    <w:rsid w:val="005E59BD"/>
    <w:rsid w:val="005E647A"/>
    <w:rsid w:val="005E6532"/>
    <w:rsid w:val="005E65ED"/>
    <w:rsid w:val="005E6E0F"/>
    <w:rsid w:val="005E7567"/>
    <w:rsid w:val="005F2248"/>
    <w:rsid w:val="005F24BB"/>
    <w:rsid w:val="005F4FED"/>
    <w:rsid w:val="005F5EA3"/>
    <w:rsid w:val="005F6B28"/>
    <w:rsid w:val="006053DE"/>
    <w:rsid w:val="006056EA"/>
    <w:rsid w:val="00605B4D"/>
    <w:rsid w:val="00610D25"/>
    <w:rsid w:val="00611B0F"/>
    <w:rsid w:val="00613E63"/>
    <w:rsid w:val="006154E7"/>
    <w:rsid w:val="006178AF"/>
    <w:rsid w:val="00624DCB"/>
    <w:rsid w:val="00625F70"/>
    <w:rsid w:val="0062613B"/>
    <w:rsid w:val="0062663F"/>
    <w:rsid w:val="00630E22"/>
    <w:rsid w:val="00631A81"/>
    <w:rsid w:val="00633036"/>
    <w:rsid w:val="00634298"/>
    <w:rsid w:val="006373D1"/>
    <w:rsid w:val="006400CC"/>
    <w:rsid w:val="00641A62"/>
    <w:rsid w:val="006436E6"/>
    <w:rsid w:val="006439A0"/>
    <w:rsid w:val="00644DE5"/>
    <w:rsid w:val="00650F39"/>
    <w:rsid w:val="00651E15"/>
    <w:rsid w:val="00652FD5"/>
    <w:rsid w:val="00655295"/>
    <w:rsid w:val="0065588C"/>
    <w:rsid w:val="006566B7"/>
    <w:rsid w:val="00657978"/>
    <w:rsid w:val="006603AF"/>
    <w:rsid w:val="00660A95"/>
    <w:rsid w:val="00660E1D"/>
    <w:rsid w:val="00660E24"/>
    <w:rsid w:val="00660EFD"/>
    <w:rsid w:val="00661875"/>
    <w:rsid w:val="00661908"/>
    <w:rsid w:val="00661DF3"/>
    <w:rsid w:val="0066293C"/>
    <w:rsid w:val="00665AAA"/>
    <w:rsid w:val="00665AC1"/>
    <w:rsid w:val="0066693F"/>
    <w:rsid w:val="00667624"/>
    <w:rsid w:val="006765D8"/>
    <w:rsid w:val="00676F65"/>
    <w:rsid w:val="006816C3"/>
    <w:rsid w:val="00681982"/>
    <w:rsid w:val="00683B51"/>
    <w:rsid w:val="00685976"/>
    <w:rsid w:val="006871D8"/>
    <w:rsid w:val="00690B52"/>
    <w:rsid w:val="006936B0"/>
    <w:rsid w:val="00697823"/>
    <w:rsid w:val="00697AAD"/>
    <w:rsid w:val="006A0FA5"/>
    <w:rsid w:val="006A2197"/>
    <w:rsid w:val="006A2322"/>
    <w:rsid w:val="006A2F22"/>
    <w:rsid w:val="006A3A28"/>
    <w:rsid w:val="006A67D2"/>
    <w:rsid w:val="006A6D42"/>
    <w:rsid w:val="006B2288"/>
    <w:rsid w:val="006B2794"/>
    <w:rsid w:val="006B29C8"/>
    <w:rsid w:val="006B2B14"/>
    <w:rsid w:val="006B641F"/>
    <w:rsid w:val="006B6B06"/>
    <w:rsid w:val="006C0923"/>
    <w:rsid w:val="006C1389"/>
    <w:rsid w:val="006C1DC1"/>
    <w:rsid w:val="006C64B1"/>
    <w:rsid w:val="006C7C77"/>
    <w:rsid w:val="006D2D35"/>
    <w:rsid w:val="006D3BC7"/>
    <w:rsid w:val="006D548F"/>
    <w:rsid w:val="006D750E"/>
    <w:rsid w:val="006D7690"/>
    <w:rsid w:val="006E05E9"/>
    <w:rsid w:val="006E0659"/>
    <w:rsid w:val="006E3B99"/>
    <w:rsid w:val="006E48B5"/>
    <w:rsid w:val="006E57B0"/>
    <w:rsid w:val="006E5CCC"/>
    <w:rsid w:val="006E6080"/>
    <w:rsid w:val="006F191D"/>
    <w:rsid w:val="006F2CA7"/>
    <w:rsid w:val="006F2F44"/>
    <w:rsid w:val="006F329F"/>
    <w:rsid w:val="006F39BA"/>
    <w:rsid w:val="006F44D0"/>
    <w:rsid w:val="006F5EE9"/>
    <w:rsid w:val="006F65BF"/>
    <w:rsid w:val="00705353"/>
    <w:rsid w:val="00706320"/>
    <w:rsid w:val="007069DB"/>
    <w:rsid w:val="00710140"/>
    <w:rsid w:val="007113A4"/>
    <w:rsid w:val="007113CA"/>
    <w:rsid w:val="00712346"/>
    <w:rsid w:val="00713AEE"/>
    <w:rsid w:val="007148E2"/>
    <w:rsid w:val="0071502D"/>
    <w:rsid w:val="00717ECF"/>
    <w:rsid w:val="0072062F"/>
    <w:rsid w:val="00721062"/>
    <w:rsid w:val="00721860"/>
    <w:rsid w:val="00721B93"/>
    <w:rsid w:val="007221F5"/>
    <w:rsid w:val="007255E0"/>
    <w:rsid w:val="007260C7"/>
    <w:rsid w:val="0072649E"/>
    <w:rsid w:val="00726820"/>
    <w:rsid w:val="00730787"/>
    <w:rsid w:val="007309D3"/>
    <w:rsid w:val="00731184"/>
    <w:rsid w:val="00735492"/>
    <w:rsid w:val="0073685B"/>
    <w:rsid w:val="00737B41"/>
    <w:rsid w:val="00740824"/>
    <w:rsid w:val="00740849"/>
    <w:rsid w:val="007413A0"/>
    <w:rsid w:val="00741816"/>
    <w:rsid w:val="00743573"/>
    <w:rsid w:val="007442B7"/>
    <w:rsid w:val="0074566C"/>
    <w:rsid w:val="0075054F"/>
    <w:rsid w:val="007535DF"/>
    <w:rsid w:val="0075390D"/>
    <w:rsid w:val="00754877"/>
    <w:rsid w:val="00754B9D"/>
    <w:rsid w:val="00760736"/>
    <w:rsid w:val="00761289"/>
    <w:rsid w:val="007632BB"/>
    <w:rsid w:val="007649FB"/>
    <w:rsid w:val="00766481"/>
    <w:rsid w:val="00767113"/>
    <w:rsid w:val="00770999"/>
    <w:rsid w:val="0077374D"/>
    <w:rsid w:val="007758E4"/>
    <w:rsid w:val="007800F7"/>
    <w:rsid w:val="0078199E"/>
    <w:rsid w:val="00782918"/>
    <w:rsid w:val="00782D95"/>
    <w:rsid w:val="007830EB"/>
    <w:rsid w:val="007832C7"/>
    <w:rsid w:val="00784014"/>
    <w:rsid w:val="00785B50"/>
    <w:rsid w:val="00785EC2"/>
    <w:rsid w:val="0078761D"/>
    <w:rsid w:val="00790186"/>
    <w:rsid w:val="00791E15"/>
    <w:rsid w:val="007954AF"/>
    <w:rsid w:val="00795673"/>
    <w:rsid w:val="00797F8F"/>
    <w:rsid w:val="007A0EF3"/>
    <w:rsid w:val="007A25AA"/>
    <w:rsid w:val="007A32F6"/>
    <w:rsid w:val="007A4E32"/>
    <w:rsid w:val="007A6768"/>
    <w:rsid w:val="007A711E"/>
    <w:rsid w:val="007A73ED"/>
    <w:rsid w:val="007A74BB"/>
    <w:rsid w:val="007A7C63"/>
    <w:rsid w:val="007B22CA"/>
    <w:rsid w:val="007B25AF"/>
    <w:rsid w:val="007B3605"/>
    <w:rsid w:val="007B5FA5"/>
    <w:rsid w:val="007C18B4"/>
    <w:rsid w:val="007C1F36"/>
    <w:rsid w:val="007C1F8B"/>
    <w:rsid w:val="007C424B"/>
    <w:rsid w:val="007C6D59"/>
    <w:rsid w:val="007C7C16"/>
    <w:rsid w:val="007D1710"/>
    <w:rsid w:val="007D1BD5"/>
    <w:rsid w:val="007D4C19"/>
    <w:rsid w:val="007D5B4E"/>
    <w:rsid w:val="007D5F49"/>
    <w:rsid w:val="007D6FE9"/>
    <w:rsid w:val="007E016C"/>
    <w:rsid w:val="007E340F"/>
    <w:rsid w:val="007E4401"/>
    <w:rsid w:val="007E68DD"/>
    <w:rsid w:val="007E6E0D"/>
    <w:rsid w:val="007F0B43"/>
    <w:rsid w:val="007F1AAC"/>
    <w:rsid w:val="007F2014"/>
    <w:rsid w:val="007F2C3D"/>
    <w:rsid w:val="007F6412"/>
    <w:rsid w:val="008002BF"/>
    <w:rsid w:val="0080056C"/>
    <w:rsid w:val="0080228F"/>
    <w:rsid w:val="00802413"/>
    <w:rsid w:val="0080338B"/>
    <w:rsid w:val="00803A9C"/>
    <w:rsid w:val="008065B9"/>
    <w:rsid w:val="0080786F"/>
    <w:rsid w:val="00807A32"/>
    <w:rsid w:val="0081295D"/>
    <w:rsid w:val="008129FD"/>
    <w:rsid w:val="00814005"/>
    <w:rsid w:val="00816809"/>
    <w:rsid w:val="00820244"/>
    <w:rsid w:val="00820471"/>
    <w:rsid w:val="00823722"/>
    <w:rsid w:val="00825867"/>
    <w:rsid w:val="00831DF8"/>
    <w:rsid w:val="00832B65"/>
    <w:rsid w:val="00833FFB"/>
    <w:rsid w:val="00836A0E"/>
    <w:rsid w:val="00837B89"/>
    <w:rsid w:val="008422FD"/>
    <w:rsid w:val="00845783"/>
    <w:rsid w:val="00846AB2"/>
    <w:rsid w:val="00847BC2"/>
    <w:rsid w:val="00847D3D"/>
    <w:rsid w:val="00854327"/>
    <w:rsid w:val="00855F4F"/>
    <w:rsid w:val="0085630A"/>
    <w:rsid w:val="00857447"/>
    <w:rsid w:val="00861477"/>
    <w:rsid w:val="00862203"/>
    <w:rsid w:val="008626A5"/>
    <w:rsid w:val="008634B8"/>
    <w:rsid w:val="008636A8"/>
    <w:rsid w:val="00863E4F"/>
    <w:rsid w:val="008641FB"/>
    <w:rsid w:val="0086447A"/>
    <w:rsid w:val="00864716"/>
    <w:rsid w:val="00865655"/>
    <w:rsid w:val="008701C8"/>
    <w:rsid w:val="00873C1C"/>
    <w:rsid w:val="008754D9"/>
    <w:rsid w:val="00876548"/>
    <w:rsid w:val="008837FB"/>
    <w:rsid w:val="00890C6F"/>
    <w:rsid w:val="00891BBC"/>
    <w:rsid w:val="0089313F"/>
    <w:rsid w:val="00894069"/>
    <w:rsid w:val="008970F9"/>
    <w:rsid w:val="008A073D"/>
    <w:rsid w:val="008A1956"/>
    <w:rsid w:val="008A2C6D"/>
    <w:rsid w:val="008A5655"/>
    <w:rsid w:val="008A6A98"/>
    <w:rsid w:val="008B263B"/>
    <w:rsid w:val="008B2EBD"/>
    <w:rsid w:val="008B3AFE"/>
    <w:rsid w:val="008B647E"/>
    <w:rsid w:val="008B72E1"/>
    <w:rsid w:val="008B758B"/>
    <w:rsid w:val="008C66E6"/>
    <w:rsid w:val="008C72DD"/>
    <w:rsid w:val="008D2713"/>
    <w:rsid w:val="008D3748"/>
    <w:rsid w:val="008D7A87"/>
    <w:rsid w:val="008D7EBE"/>
    <w:rsid w:val="008D7FF5"/>
    <w:rsid w:val="008E2C58"/>
    <w:rsid w:val="008E6778"/>
    <w:rsid w:val="008F018C"/>
    <w:rsid w:val="008F10C4"/>
    <w:rsid w:val="008F13ED"/>
    <w:rsid w:val="008F181F"/>
    <w:rsid w:val="008F36E4"/>
    <w:rsid w:val="008F40CD"/>
    <w:rsid w:val="008F414C"/>
    <w:rsid w:val="008F6329"/>
    <w:rsid w:val="008F6969"/>
    <w:rsid w:val="008F6EA9"/>
    <w:rsid w:val="009056CF"/>
    <w:rsid w:val="00912CF0"/>
    <w:rsid w:val="00913121"/>
    <w:rsid w:val="00914274"/>
    <w:rsid w:val="0091650E"/>
    <w:rsid w:val="009208DA"/>
    <w:rsid w:val="0092104D"/>
    <w:rsid w:val="00924074"/>
    <w:rsid w:val="009249D3"/>
    <w:rsid w:val="009252DD"/>
    <w:rsid w:val="00925470"/>
    <w:rsid w:val="009301B0"/>
    <w:rsid w:val="00932945"/>
    <w:rsid w:val="0093730B"/>
    <w:rsid w:val="009375BB"/>
    <w:rsid w:val="0094335B"/>
    <w:rsid w:val="00943EF1"/>
    <w:rsid w:val="00944AD8"/>
    <w:rsid w:val="00945335"/>
    <w:rsid w:val="00946593"/>
    <w:rsid w:val="00946665"/>
    <w:rsid w:val="00950838"/>
    <w:rsid w:val="0095152E"/>
    <w:rsid w:val="009528B0"/>
    <w:rsid w:val="00952BF1"/>
    <w:rsid w:val="00954402"/>
    <w:rsid w:val="00954C70"/>
    <w:rsid w:val="009558E8"/>
    <w:rsid w:val="00957A3D"/>
    <w:rsid w:val="0096153D"/>
    <w:rsid w:val="00961698"/>
    <w:rsid w:val="009637F4"/>
    <w:rsid w:val="00964EDC"/>
    <w:rsid w:val="0096503A"/>
    <w:rsid w:val="009672FD"/>
    <w:rsid w:val="00970E50"/>
    <w:rsid w:val="00971D35"/>
    <w:rsid w:val="00972028"/>
    <w:rsid w:val="00974A55"/>
    <w:rsid w:val="0097779E"/>
    <w:rsid w:val="00977E18"/>
    <w:rsid w:val="009800D5"/>
    <w:rsid w:val="00980C0D"/>
    <w:rsid w:val="00981911"/>
    <w:rsid w:val="00983CAD"/>
    <w:rsid w:val="0098494D"/>
    <w:rsid w:val="00985601"/>
    <w:rsid w:val="0099091A"/>
    <w:rsid w:val="00991A14"/>
    <w:rsid w:val="00992C6F"/>
    <w:rsid w:val="009955D7"/>
    <w:rsid w:val="009965A1"/>
    <w:rsid w:val="00997F79"/>
    <w:rsid w:val="009A3FF1"/>
    <w:rsid w:val="009A619D"/>
    <w:rsid w:val="009A6579"/>
    <w:rsid w:val="009A725D"/>
    <w:rsid w:val="009A7AED"/>
    <w:rsid w:val="009B0548"/>
    <w:rsid w:val="009B1933"/>
    <w:rsid w:val="009B4B13"/>
    <w:rsid w:val="009B6E56"/>
    <w:rsid w:val="009C0220"/>
    <w:rsid w:val="009C11CE"/>
    <w:rsid w:val="009C1EE1"/>
    <w:rsid w:val="009C2CDC"/>
    <w:rsid w:val="009C5B1B"/>
    <w:rsid w:val="009C6C7C"/>
    <w:rsid w:val="009C7A6F"/>
    <w:rsid w:val="009D1C86"/>
    <w:rsid w:val="009D1ED3"/>
    <w:rsid w:val="009D333B"/>
    <w:rsid w:val="009D54E3"/>
    <w:rsid w:val="009D64EF"/>
    <w:rsid w:val="009D6A43"/>
    <w:rsid w:val="009D7C76"/>
    <w:rsid w:val="009E0F04"/>
    <w:rsid w:val="009E2828"/>
    <w:rsid w:val="009E3116"/>
    <w:rsid w:val="009E32A1"/>
    <w:rsid w:val="009E4260"/>
    <w:rsid w:val="009E64A0"/>
    <w:rsid w:val="009F4569"/>
    <w:rsid w:val="009F4F02"/>
    <w:rsid w:val="009F54FD"/>
    <w:rsid w:val="009F61B0"/>
    <w:rsid w:val="009F6A60"/>
    <w:rsid w:val="009F7D3A"/>
    <w:rsid w:val="00A00826"/>
    <w:rsid w:val="00A00B0B"/>
    <w:rsid w:val="00A039D7"/>
    <w:rsid w:val="00A062A7"/>
    <w:rsid w:val="00A068B2"/>
    <w:rsid w:val="00A0744B"/>
    <w:rsid w:val="00A07F2C"/>
    <w:rsid w:val="00A11686"/>
    <w:rsid w:val="00A11F67"/>
    <w:rsid w:val="00A12E99"/>
    <w:rsid w:val="00A1350C"/>
    <w:rsid w:val="00A15423"/>
    <w:rsid w:val="00A15F8A"/>
    <w:rsid w:val="00A20214"/>
    <w:rsid w:val="00A21359"/>
    <w:rsid w:val="00A22679"/>
    <w:rsid w:val="00A241F4"/>
    <w:rsid w:val="00A2590D"/>
    <w:rsid w:val="00A25A0B"/>
    <w:rsid w:val="00A32751"/>
    <w:rsid w:val="00A32FD3"/>
    <w:rsid w:val="00A35373"/>
    <w:rsid w:val="00A3654F"/>
    <w:rsid w:val="00A40BEE"/>
    <w:rsid w:val="00A423FD"/>
    <w:rsid w:val="00A4343D"/>
    <w:rsid w:val="00A529F0"/>
    <w:rsid w:val="00A52AA6"/>
    <w:rsid w:val="00A55211"/>
    <w:rsid w:val="00A6261D"/>
    <w:rsid w:val="00A66C0E"/>
    <w:rsid w:val="00A71513"/>
    <w:rsid w:val="00A72471"/>
    <w:rsid w:val="00A74329"/>
    <w:rsid w:val="00A80C34"/>
    <w:rsid w:val="00A828F3"/>
    <w:rsid w:val="00A84906"/>
    <w:rsid w:val="00A84B27"/>
    <w:rsid w:val="00A86A99"/>
    <w:rsid w:val="00A91274"/>
    <w:rsid w:val="00A916D0"/>
    <w:rsid w:val="00A917E2"/>
    <w:rsid w:val="00A9239E"/>
    <w:rsid w:val="00A92F06"/>
    <w:rsid w:val="00A93C20"/>
    <w:rsid w:val="00A93CBD"/>
    <w:rsid w:val="00A9593B"/>
    <w:rsid w:val="00A9611E"/>
    <w:rsid w:val="00A9641C"/>
    <w:rsid w:val="00AA2297"/>
    <w:rsid w:val="00AA2BD8"/>
    <w:rsid w:val="00AA3F9E"/>
    <w:rsid w:val="00AA558F"/>
    <w:rsid w:val="00AA734D"/>
    <w:rsid w:val="00AA7959"/>
    <w:rsid w:val="00AA7CBF"/>
    <w:rsid w:val="00AB0D67"/>
    <w:rsid w:val="00AB0DA0"/>
    <w:rsid w:val="00AB2260"/>
    <w:rsid w:val="00AB38E7"/>
    <w:rsid w:val="00AB38ED"/>
    <w:rsid w:val="00AB44C6"/>
    <w:rsid w:val="00AB5124"/>
    <w:rsid w:val="00AB72AC"/>
    <w:rsid w:val="00AC0772"/>
    <w:rsid w:val="00AC09DD"/>
    <w:rsid w:val="00AC28C5"/>
    <w:rsid w:val="00AD2048"/>
    <w:rsid w:val="00AD4A35"/>
    <w:rsid w:val="00AD65EE"/>
    <w:rsid w:val="00AD7388"/>
    <w:rsid w:val="00AD75FE"/>
    <w:rsid w:val="00AE1E5E"/>
    <w:rsid w:val="00AE6D03"/>
    <w:rsid w:val="00AE7A34"/>
    <w:rsid w:val="00AE7D46"/>
    <w:rsid w:val="00AF3FE4"/>
    <w:rsid w:val="00AF4413"/>
    <w:rsid w:val="00B01E3B"/>
    <w:rsid w:val="00B042EB"/>
    <w:rsid w:val="00B04973"/>
    <w:rsid w:val="00B04C74"/>
    <w:rsid w:val="00B0568F"/>
    <w:rsid w:val="00B07310"/>
    <w:rsid w:val="00B136DB"/>
    <w:rsid w:val="00B151CC"/>
    <w:rsid w:val="00B15DAC"/>
    <w:rsid w:val="00B16D5B"/>
    <w:rsid w:val="00B212FD"/>
    <w:rsid w:val="00B223DB"/>
    <w:rsid w:val="00B31F2A"/>
    <w:rsid w:val="00B3250E"/>
    <w:rsid w:val="00B33DB2"/>
    <w:rsid w:val="00B345C2"/>
    <w:rsid w:val="00B3529E"/>
    <w:rsid w:val="00B366C2"/>
    <w:rsid w:val="00B36CAB"/>
    <w:rsid w:val="00B37F8B"/>
    <w:rsid w:val="00B43963"/>
    <w:rsid w:val="00B44854"/>
    <w:rsid w:val="00B46229"/>
    <w:rsid w:val="00B46887"/>
    <w:rsid w:val="00B46D56"/>
    <w:rsid w:val="00B475F9"/>
    <w:rsid w:val="00B47A45"/>
    <w:rsid w:val="00B5057F"/>
    <w:rsid w:val="00B525F7"/>
    <w:rsid w:val="00B53652"/>
    <w:rsid w:val="00B53E00"/>
    <w:rsid w:val="00B54C9B"/>
    <w:rsid w:val="00B54ECC"/>
    <w:rsid w:val="00B60740"/>
    <w:rsid w:val="00B61EAE"/>
    <w:rsid w:val="00B6327A"/>
    <w:rsid w:val="00B63D04"/>
    <w:rsid w:val="00B6452A"/>
    <w:rsid w:val="00B64C31"/>
    <w:rsid w:val="00B66975"/>
    <w:rsid w:val="00B7045F"/>
    <w:rsid w:val="00B7248F"/>
    <w:rsid w:val="00B72BBE"/>
    <w:rsid w:val="00B72FE4"/>
    <w:rsid w:val="00B73BEB"/>
    <w:rsid w:val="00B73CC3"/>
    <w:rsid w:val="00B757D8"/>
    <w:rsid w:val="00B77D2A"/>
    <w:rsid w:val="00B80DB8"/>
    <w:rsid w:val="00B8114E"/>
    <w:rsid w:val="00B83946"/>
    <w:rsid w:val="00B842C8"/>
    <w:rsid w:val="00B86A0D"/>
    <w:rsid w:val="00B90DAD"/>
    <w:rsid w:val="00B926AD"/>
    <w:rsid w:val="00B934CF"/>
    <w:rsid w:val="00B93833"/>
    <w:rsid w:val="00B93C88"/>
    <w:rsid w:val="00B944EC"/>
    <w:rsid w:val="00B963A0"/>
    <w:rsid w:val="00B96653"/>
    <w:rsid w:val="00B973DB"/>
    <w:rsid w:val="00B97597"/>
    <w:rsid w:val="00BA189B"/>
    <w:rsid w:val="00BA23B1"/>
    <w:rsid w:val="00BA4F2D"/>
    <w:rsid w:val="00BA527B"/>
    <w:rsid w:val="00BA54CB"/>
    <w:rsid w:val="00BA5606"/>
    <w:rsid w:val="00BB12F6"/>
    <w:rsid w:val="00BB171A"/>
    <w:rsid w:val="00BB2ACA"/>
    <w:rsid w:val="00BB5FF2"/>
    <w:rsid w:val="00BB6491"/>
    <w:rsid w:val="00BC2E9F"/>
    <w:rsid w:val="00BC3001"/>
    <w:rsid w:val="00BC5DD4"/>
    <w:rsid w:val="00BD03F1"/>
    <w:rsid w:val="00BD0C67"/>
    <w:rsid w:val="00BD2B0E"/>
    <w:rsid w:val="00BD2C0F"/>
    <w:rsid w:val="00BD5312"/>
    <w:rsid w:val="00BE2A83"/>
    <w:rsid w:val="00BE2C08"/>
    <w:rsid w:val="00BE35DA"/>
    <w:rsid w:val="00BE52E3"/>
    <w:rsid w:val="00BF2F57"/>
    <w:rsid w:val="00BF43F0"/>
    <w:rsid w:val="00BF539E"/>
    <w:rsid w:val="00BF67A9"/>
    <w:rsid w:val="00C00657"/>
    <w:rsid w:val="00C01FC0"/>
    <w:rsid w:val="00C02432"/>
    <w:rsid w:val="00C03673"/>
    <w:rsid w:val="00C057E5"/>
    <w:rsid w:val="00C07948"/>
    <w:rsid w:val="00C1157A"/>
    <w:rsid w:val="00C11E3F"/>
    <w:rsid w:val="00C11E96"/>
    <w:rsid w:val="00C12443"/>
    <w:rsid w:val="00C127E3"/>
    <w:rsid w:val="00C14CBB"/>
    <w:rsid w:val="00C16E30"/>
    <w:rsid w:val="00C17D67"/>
    <w:rsid w:val="00C2282A"/>
    <w:rsid w:val="00C23EE5"/>
    <w:rsid w:val="00C3286E"/>
    <w:rsid w:val="00C33104"/>
    <w:rsid w:val="00C331A3"/>
    <w:rsid w:val="00C33EDA"/>
    <w:rsid w:val="00C405EC"/>
    <w:rsid w:val="00C406E1"/>
    <w:rsid w:val="00C439D6"/>
    <w:rsid w:val="00C44133"/>
    <w:rsid w:val="00C44BDB"/>
    <w:rsid w:val="00C45599"/>
    <w:rsid w:val="00C45872"/>
    <w:rsid w:val="00C46ECA"/>
    <w:rsid w:val="00C5141C"/>
    <w:rsid w:val="00C54644"/>
    <w:rsid w:val="00C5557A"/>
    <w:rsid w:val="00C57E94"/>
    <w:rsid w:val="00C607EB"/>
    <w:rsid w:val="00C62600"/>
    <w:rsid w:val="00C62FC3"/>
    <w:rsid w:val="00C63DE5"/>
    <w:rsid w:val="00C6513E"/>
    <w:rsid w:val="00C65E16"/>
    <w:rsid w:val="00C66713"/>
    <w:rsid w:val="00C66C15"/>
    <w:rsid w:val="00C7150F"/>
    <w:rsid w:val="00C71981"/>
    <w:rsid w:val="00C7355F"/>
    <w:rsid w:val="00C74E2A"/>
    <w:rsid w:val="00C750F5"/>
    <w:rsid w:val="00C75C79"/>
    <w:rsid w:val="00C76638"/>
    <w:rsid w:val="00C76B08"/>
    <w:rsid w:val="00C83B98"/>
    <w:rsid w:val="00C8439F"/>
    <w:rsid w:val="00C85C8D"/>
    <w:rsid w:val="00C8671B"/>
    <w:rsid w:val="00C86BE7"/>
    <w:rsid w:val="00C870D9"/>
    <w:rsid w:val="00C87594"/>
    <w:rsid w:val="00C876AB"/>
    <w:rsid w:val="00C8796C"/>
    <w:rsid w:val="00C904B4"/>
    <w:rsid w:val="00C915EB"/>
    <w:rsid w:val="00C91E33"/>
    <w:rsid w:val="00C93B12"/>
    <w:rsid w:val="00C94401"/>
    <w:rsid w:val="00C94AAE"/>
    <w:rsid w:val="00C94E2B"/>
    <w:rsid w:val="00C9691A"/>
    <w:rsid w:val="00C96AFD"/>
    <w:rsid w:val="00C97233"/>
    <w:rsid w:val="00C978B0"/>
    <w:rsid w:val="00CA451D"/>
    <w:rsid w:val="00CA5C56"/>
    <w:rsid w:val="00CB0B54"/>
    <w:rsid w:val="00CB4012"/>
    <w:rsid w:val="00CB5497"/>
    <w:rsid w:val="00CB5B38"/>
    <w:rsid w:val="00CB5D1F"/>
    <w:rsid w:val="00CB5D50"/>
    <w:rsid w:val="00CB66FD"/>
    <w:rsid w:val="00CB71FB"/>
    <w:rsid w:val="00CC02E8"/>
    <w:rsid w:val="00CC0887"/>
    <w:rsid w:val="00CC343A"/>
    <w:rsid w:val="00CC3875"/>
    <w:rsid w:val="00CC46BD"/>
    <w:rsid w:val="00CC54E2"/>
    <w:rsid w:val="00CC5E8B"/>
    <w:rsid w:val="00CD38A3"/>
    <w:rsid w:val="00CD4B98"/>
    <w:rsid w:val="00CE1345"/>
    <w:rsid w:val="00CE187A"/>
    <w:rsid w:val="00CE1FC1"/>
    <w:rsid w:val="00CE24AE"/>
    <w:rsid w:val="00CE46AA"/>
    <w:rsid w:val="00CE5D86"/>
    <w:rsid w:val="00CE5ECC"/>
    <w:rsid w:val="00CE6D8E"/>
    <w:rsid w:val="00CF0EDC"/>
    <w:rsid w:val="00CF23B8"/>
    <w:rsid w:val="00CF4657"/>
    <w:rsid w:val="00CF488C"/>
    <w:rsid w:val="00CF4CC6"/>
    <w:rsid w:val="00CF7727"/>
    <w:rsid w:val="00CF77BE"/>
    <w:rsid w:val="00D00D78"/>
    <w:rsid w:val="00D01F9B"/>
    <w:rsid w:val="00D02C6B"/>
    <w:rsid w:val="00D03696"/>
    <w:rsid w:val="00D03F45"/>
    <w:rsid w:val="00D05257"/>
    <w:rsid w:val="00D06AB9"/>
    <w:rsid w:val="00D074F9"/>
    <w:rsid w:val="00D1043F"/>
    <w:rsid w:val="00D1145F"/>
    <w:rsid w:val="00D11680"/>
    <w:rsid w:val="00D11AD1"/>
    <w:rsid w:val="00D13EA2"/>
    <w:rsid w:val="00D15E8A"/>
    <w:rsid w:val="00D171AE"/>
    <w:rsid w:val="00D22EAF"/>
    <w:rsid w:val="00D23C66"/>
    <w:rsid w:val="00D23DE7"/>
    <w:rsid w:val="00D250AD"/>
    <w:rsid w:val="00D26FBD"/>
    <w:rsid w:val="00D2770A"/>
    <w:rsid w:val="00D27FA5"/>
    <w:rsid w:val="00D305AF"/>
    <w:rsid w:val="00D30668"/>
    <w:rsid w:val="00D323B5"/>
    <w:rsid w:val="00D32C35"/>
    <w:rsid w:val="00D33ACA"/>
    <w:rsid w:val="00D3401F"/>
    <w:rsid w:val="00D34407"/>
    <w:rsid w:val="00D34A87"/>
    <w:rsid w:val="00D34F74"/>
    <w:rsid w:val="00D35014"/>
    <w:rsid w:val="00D36AAE"/>
    <w:rsid w:val="00D375DD"/>
    <w:rsid w:val="00D416C4"/>
    <w:rsid w:val="00D42804"/>
    <w:rsid w:val="00D50C64"/>
    <w:rsid w:val="00D51B68"/>
    <w:rsid w:val="00D51EC5"/>
    <w:rsid w:val="00D52330"/>
    <w:rsid w:val="00D528BC"/>
    <w:rsid w:val="00D53C94"/>
    <w:rsid w:val="00D54B6F"/>
    <w:rsid w:val="00D566B9"/>
    <w:rsid w:val="00D57338"/>
    <w:rsid w:val="00D64428"/>
    <w:rsid w:val="00D64745"/>
    <w:rsid w:val="00D6530C"/>
    <w:rsid w:val="00D66028"/>
    <w:rsid w:val="00D70410"/>
    <w:rsid w:val="00D70440"/>
    <w:rsid w:val="00D70A1B"/>
    <w:rsid w:val="00D70B9A"/>
    <w:rsid w:val="00D716DB"/>
    <w:rsid w:val="00D72FE7"/>
    <w:rsid w:val="00D742B7"/>
    <w:rsid w:val="00D77ED1"/>
    <w:rsid w:val="00D809AC"/>
    <w:rsid w:val="00D85CE1"/>
    <w:rsid w:val="00D85DC8"/>
    <w:rsid w:val="00D92290"/>
    <w:rsid w:val="00D94AFE"/>
    <w:rsid w:val="00D95F76"/>
    <w:rsid w:val="00D9627A"/>
    <w:rsid w:val="00D9727C"/>
    <w:rsid w:val="00D9728C"/>
    <w:rsid w:val="00DA0B3F"/>
    <w:rsid w:val="00DA14E2"/>
    <w:rsid w:val="00DA3F14"/>
    <w:rsid w:val="00DA4729"/>
    <w:rsid w:val="00DA76C5"/>
    <w:rsid w:val="00DB161F"/>
    <w:rsid w:val="00DB1E1E"/>
    <w:rsid w:val="00DB6585"/>
    <w:rsid w:val="00DB727C"/>
    <w:rsid w:val="00DC03A0"/>
    <w:rsid w:val="00DC13DF"/>
    <w:rsid w:val="00DC14BF"/>
    <w:rsid w:val="00DC32BC"/>
    <w:rsid w:val="00DC3E24"/>
    <w:rsid w:val="00DC55BD"/>
    <w:rsid w:val="00DC6673"/>
    <w:rsid w:val="00DC6FA5"/>
    <w:rsid w:val="00DD0C48"/>
    <w:rsid w:val="00DD0EE5"/>
    <w:rsid w:val="00DD1362"/>
    <w:rsid w:val="00DD32BF"/>
    <w:rsid w:val="00DD41E9"/>
    <w:rsid w:val="00DD4F94"/>
    <w:rsid w:val="00DE060C"/>
    <w:rsid w:val="00DE0B0B"/>
    <w:rsid w:val="00DE0DBA"/>
    <w:rsid w:val="00DE357B"/>
    <w:rsid w:val="00DE470C"/>
    <w:rsid w:val="00DE5825"/>
    <w:rsid w:val="00DE7564"/>
    <w:rsid w:val="00DF0B64"/>
    <w:rsid w:val="00DF10F5"/>
    <w:rsid w:val="00DF54DD"/>
    <w:rsid w:val="00DF67CC"/>
    <w:rsid w:val="00DF7059"/>
    <w:rsid w:val="00E0041D"/>
    <w:rsid w:val="00E020F1"/>
    <w:rsid w:val="00E022CF"/>
    <w:rsid w:val="00E03017"/>
    <w:rsid w:val="00E06363"/>
    <w:rsid w:val="00E06979"/>
    <w:rsid w:val="00E077B2"/>
    <w:rsid w:val="00E07BA1"/>
    <w:rsid w:val="00E12C05"/>
    <w:rsid w:val="00E16A92"/>
    <w:rsid w:val="00E16C73"/>
    <w:rsid w:val="00E171E2"/>
    <w:rsid w:val="00E20AB1"/>
    <w:rsid w:val="00E218D9"/>
    <w:rsid w:val="00E2211F"/>
    <w:rsid w:val="00E26F58"/>
    <w:rsid w:val="00E304C9"/>
    <w:rsid w:val="00E34223"/>
    <w:rsid w:val="00E36347"/>
    <w:rsid w:val="00E36C2F"/>
    <w:rsid w:val="00E417CC"/>
    <w:rsid w:val="00E42841"/>
    <w:rsid w:val="00E47E08"/>
    <w:rsid w:val="00E51B7A"/>
    <w:rsid w:val="00E525C0"/>
    <w:rsid w:val="00E53A9C"/>
    <w:rsid w:val="00E550EA"/>
    <w:rsid w:val="00E56668"/>
    <w:rsid w:val="00E62AC9"/>
    <w:rsid w:val="00E64029"/>
    <w:rsid w:val="00E64604"/>
    <w:rsid w:val="00E64CA2"/>
    <w:rsid w:val="00E67A41"/>
    <w:rsid w:val="00E67C7C"/>
    <w:rsid w:val="00E70224"/>
    <w:rsid w:val="00E70443"/>
    <w:rsid w:val="00E71502"/>
    <w:rsid w:val="00E717F9"/>
    <w:rsid w:val="00E737E6"/>
    <w:rsid w:val="00E74C30"/>
    <w:rsid w:val="00E74EE6"/>
    <w:rsid w:val="00E75DF5"/>
    <w:rsid w:val="00E76177"/>
    <w:rsid w:val="00E762D5"/>
    <w:rsid w:val="00E77ACF"/>
    <w:rsid w:val="00E805F2"/>
    <w:rsid w:val="00E80C5E"/>
    <w:rsid w:val="00E826DE"/>
    <w:rsid w:val="00E83833"/>
    <w:rsid w:val="00E84399"/>
    <w:rsid w:val="00E86253"/>
    <w:rsid w:val="00E86E77"/>
    <w:rsid w:val="00E87255"/>
    <w:rsid w:val="00E90D36"/>
    <w:rsid w:val="00E91018"/>
    <w:rsid w:val="00E918D0"/>
    <w:rsid w:val="00E95AEC"/>
    <w:rsid w:val="00E95C30"/>
    <w:rsid w:val="00E9717D"/>
    <w:rsid w:val="00E9762F"/>
    <w:rsid w:val="00EA0DF9"/>
    <w:rsid w:val="00EA30BD"/>
    <w:rsid w:val="00EA30E3"/>
    <w:rsid w:val="00EA684C"/>
    <w:rsid w:val="00EB1198"/>
    <w:rsid w:val="00EB4B9B"/>
    <w:rsid w:val="00EB6DEB"/>
    <w:rsid w:val="00EB7E0B"/>
    <w:rsid w:val="00EC09F6"/>
    <w:rsid w:val="00EC2F69"/>
    <w:rsid w:val="00EC448B"/>
    <w:rsid w:val="00EC74FB"/>
    <w:rsid w:val="00ED07B6"/>
    <w:rsid w:val="00ED10EB"/>
    <w:rsid w:val="00ED2681"/>
    <w:rsid w:val="00ED3707"/>
    <w:rsid w:val="00ED47E2"/>
    <w:rsid w:val="00ED5596"/>
    <w:rsid w:val="00ED7BC5"/>
    <w:rsid w:val="00ED7E4C"/>
    <w:rsid w:val="00EE1EDD"/>
    <w:rsid w:val="00EE2BA0"/>
    <w:rsid w:val="00EE370C"/>
    <w:rsid w:val="00EE3E8A"/>
    <w:rsid w:val="00EE4AE9"/>
    <w:rsid w:val="00EE5676"/>
    <w:rsid w:val="00EE636B"/>
    <w:rsid w:val="00EE6562"/>
    <w:rsid w:val="00EF0C5F"/>
    <w:rsid w:val="00EF4084"/>
    <w:rsid w:val="00EF53BF"/>
    <w:rsid w:val="00EF591C"/>
    <w:rsid w:val="00F006B2"/>
    <w:rsid w:val="00F00AD5"/>
    <w:rsid w:val="00F01991"/>
    <w:rsid w:val="00F028A5"/>
    <w:rsid w:val="00F0327B"/>
    <w:rsid w:val="00F03456"/>
    <w:rsid w:val="00F048B7"/>
    <w:rsid w:val="00F04A02"/>
    <w:rsid w:val="00F05829"/>
    <w:rsid w:val="00F05C69"/>
    <w:rsid w:val="00F076AE"/>
    <w:rsid w:val="00F112F6"/>
    <w:rsid w:val="00F11EC8"/>
    <w:rsid w:val="00F12384"/>
    <w:rsid w:val="00F12582"/>
    <w:rsid w:val="00F15C4C"/>
    <w:rsid w:val="00F176B7"/>
    <w:rsid w:val="00F2241C"/>
    <w:rsid w:val="00F22860"/>
    <w:rsid w:val="00F23E37"/>
    <w:rsid w:val="00F25DA2"/>
    <w:rsid w:val="00F326B2"/>
    <w:rsid w:val="00F32B83"/>
    <w:rsid w:val="00F3371E"/>
    <w:rsid w:val="00F33BD5"/>
    <w:rsid w:val="00F3427B"/>
    <w:rsid w:val="00F351F9"/>
    <w:rsid w:val="00F35407"/>
    <w:rsid w:val="00F35857"/>
    <w:rsid w:val="00F3603B"/>
    <w:rsid w:val="00F4286D"/>
    <w:rsid w:val="00F45E2C"/>
    <w:rsid w:val="00F4705C"/>
    <w:rsid w:val="00F47555"/>
    <w:rsid w:val="00F52548"/>
    <w:rsid w:val="00F531F5"/>
    <w:rsid w:val="00F548C6"/>
    <w:rsid w:val="00F55984"/>
    <w:rsid w:val="00F57C28"/>
    <w:rsid w:val="00F6345F"/>
    <w:rsid w:val="00F67E06"/>
    <w:rsid w:val="00F7141C"/>
    <w:rsid w:val="00F71E89"/>
    <w:rsid w:val="00F77909"/>
    <w:rsid w:val="00F77B75"/>
    <w:rsid w:val="00F85D7E"/>
    <w:rsid w:val="00F86E1A"/>
    <w:rsid w:val="00F87D10"/>
    <w:rsid w:val="00F93A13"/>
    <w:rsid w:val="00F94F60"/>
    <w:rsid w:val="00F95DB6"/>
    <w:rsid w:val="00F96292"/>
    <w:rsid w:val="00F96903"/>
    <w:rsid w:val="00FA19CF"/>
    <w:rsid w:val="00FA2D47"/>
    <w:rsid w:val="00FA5EA7"/>
    <w:rsid w:val="00FA7328"/>
    <w:rsid w:val="00FB0347"/>
    <w:rsid w:val="00FB1662"/>
    <w:rsid w:val="00FB35B9"/>
    <w:rsid w:val="00FB6CD3"/>
    <w:rsid w:val="00FC10B4"/>
    <w:rsid w:val="00FC1905"/>
    <w:rsid w:val="00FC1ADB"/>
    <w:rsid w:val="00FC2940"/>
    <w:rsid w:val="00FC2A44"/>
    <w:rsid w:val="00FC2CA1"/>
    <w:rsid w:val="00FC3C7E"/>
    <w:rsid w:val="00FC4065"/>
    <w:rsid w:val="00FC56C4"/>
    <w:rsid w:val="00FC6BEC"/>
    <w:rsid w:val="00FC7759"/>
    <w:rsid w:val="00FD0903"/>
    <w:rsid w:val="00FD2936"/>
    <w:rsid w:val="00FD3915"/>
    <w:rsid w:val="00FD45D5"/>
    <w:rsid w:val="00FD570E"/>
    <w:rsid w:val="00FE111D"/>
    <w:rsid w:val="00FE2070"/>
    <w:rsid w:val="00FE40F0"/>
    <w:rsid w:val="00FE5247"/>
    <w:rsid w:val="00FE5A64"/>
    <w:rsid w:val="00FF0378"/>
    <w:rsid w:val="00FF0647"/>
    <w:rsid w:val="00FF3C6D"/>
    <w:rsid w:val="00FF414C"/>
    <w:rsid w:val="00FF6F96"/>
    <w:rsid w:val="00FF7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49146"/>
  <w15:docId w15:val="{0106525E-7FDE-4EEC-8CD8-7DAF5069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3BF"/>
    <w:rPr>
      <w:rFonts w:ascii="Times New Roman" w:eastAsia="Times New Roman" w:hAnsi="Times New Roman" w:cs="Times New Roman"/>
    </w:rPr>
  </w:style>
  <w:style w:type="paragraph" w:styleId="Heading1">
    <w:name w:val="heading 1"/>
    <w:basedOn w:val="Normal"/>
    <w:next w:val="Normal"/>
    <w:link w:val="Heading1Char"/>
    <w:uiPriority w:val="9"/>
    <w:qFormat/>
    <w:rsid w:val="00EC2019"/>
    <w:pPr>
      <w:keepNext/>
      <w:keepLines/>
      <w:spacing w:before="120" w:after="120"/>
      <w:outlineLvl w:val="0"/>
    </w:pPr>
    <w:rPr>
      <w:rFonts w:ascii="Cambria" w:hAnsi="Cambria"/>
      <w:b/>
      <w:bCs/>
      <w:color w:val="21798E"/>
      <w:sz w:val="28"/>
      <w:szCs w:val="28"/>
      <w:lang w:val="x-none" w:eastAsia="x-none"/>
    </w:rPr>
  </w:style>
  <w:style w:type="paragraph" w:styleId="Heading2">
    <w:name w:val="heading 2"/>
    <w:basedOn w:val="Normal"/>
    <w:next w:val="Normal"/>
    <w:link w:val="Heading2Char"/>
    <w:uiPriority w:val="9"/>
    <w:semiHidden/>
    <w:unhideWhenUsed/>
    <w:qFormat/>
    <w:rsid w:val="00EC2019"/>
    <w:pPr>
      <w:keepNext/>
      <w:keepLines/>
      <w:spacing w:before="120" w:after="120"/>
      <w:outlineLvl w:val="1"/>
    </w:pPr>
    <w:rPr>
      <w:rFonts w:ascii="Cambria" w:hAnsi="Cambria"/>
      <w:b/>
      <w:bCs/>
      <w:color w:val="2DA2BF"/>
      <w:sz w:val="26"/>
      <w:szCs w:val="26"/>
      <w:lang w:val="x-none" w:eastAsia="x-non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2019"/>
    <w:pPr>
      <w:spacing w:before="120" w:after="120"/>
      <w:contextualSpacing/>
    </w:pPr>
    <w:rPr>
      <w:rFonts w:ascii="Cambria" w:hAnsi="Cambria"/>
      <w:sz w:val="40"/>
      <w:szCs w:val="52"/>
      <w:lang w:val="x-none" w:eastAsia="x-none"/>
    </w:rPr>
  </w:style>
  <w:style w:type="character" w:customStyle="1" w:styleId="Heading1Char">
    <w:name w:val="Heading 1 Char"/>
    <w:basedOn w:val="DefaultParagraphFont"/>
    <w:link w:val="Heading1"/>
    <w:uiPriority w:val="9"/>
    <w:rsid w:val="00EC2019"/>
    <w:rPr>
      <w:rFonts w:ascii="Cambria" w:eastAsia="Times New Roman" w:hAnsi="Cambria" w:cs="Times New Roman"/>
      <w:b/>
      <w:bCs/>
      <w:color w:val="21798E"/>
      <w:sz w:val="28"/>
      <w:szCs w:val="28"/>
      <w:lang w:val="x-none" w:eastAsia="x-none"/>
    </w:rPr>
  </w:style>
  <w:style w:type="character" w:customStyle="1" w:styleId="Heading2Char">
    <w:name w:val="Heading 2 Char"/>
    <w:basedOn w:val="DefaultParagraphFont"/>
    <w:link w:val="Heading2"/>
    <w:uiPriority w:val="9"/>
    <w:rsid w:val="00EC2019"/>
    <w:rPr>
      <w:rFonts w:ascii="Cambria" w:eastAsia="Times New Roman" w:hAnsi="Cambria" w:cs="Times New Roman"/>
      <w:b/>
      <w:bCs/>
      <w:color w:val="2DA2BF"/>
      <w:sz w:val="26"/>
      <w:szCs w:val="26"/>
      <w:lang w:val="x-none" w:eastAsia="x-none"/>
    </w:rPr>
  </w:style>
  <w:style w:type="paragraph" w:styleId="NormalWeb">
    <w:name w:val="Normal (Web)"/>
    <w:basedOn w:val="Normal"/>
    <w:uiPriority w:val="99"/>
    <w:unhideWhenUsed/>
    <w:rsid w:val="00EC2019"/>
    <w:pPr>
      <w:spacing w:before="100" w:beforeAutospacing="1" w:after="100" w:afterAutospacing="1"/>
    </w:pPr>
    <w:rPr>
      <w:rFonts w:eastAsia="Arial"/>
      <w:lang w:val="en-US"/>
    </w:rPr>
  </w:style>
  <w:style w:type="character" w:customStyle="1" w:styleId="marker">
    <w:name w:val="marker"/>
    <w:basedOn w:val="DefaultParagraphFont"/>
    <w:rsid w:val="00EC2019"/>
  </w:style>
  <w:style w:type="character" w:styleId="CommentReference">
    <w:name w:val="annotation reference"/>
    <w:basedOn w:val="DefaultParagraphFont"/>
    <w:uiPriority w:val="99"/>
    <w:semiHidden/>
    <w:unhideWhenUsed/>
    <w:rsid w:val="00EC2019"/>
    <w:rPr>
      <w:sz w:val="18"/>
      <w:szCs w:val="18"/>
    </w:rPr>
  </w:style>
  <w:style w:type="paragraph" w:styleId="CommentText">
    <w:name w:val="annotation text"/>
    <w:basedOn w:val="Normal"/>
    <w:link w:val="CommentTextChar"/>
    <w:uiPriority w:val="99"/>
    <w:unhideWhenUsed/>
    <w:rsid w:val="00EC2019"/>
    <w:rPr>
      <w:rFonts w:ascii="Arial" w:eastAsia="Arial" w:hAnsi="Arial" w:cs="Arial"/>
    </w:rPr>
  </w:style>
  <w:style w:type="character" w:customStyle="1" w:styleId="CommentTextChar">
    <w:name w:val="Comment Text Char"/>
    <w:basedOn w:val="DefaultParagraphFont"/>
    <w:link w:val="CommentText"/>
    <w:uiPriority w:val="99"/>
    <w:rsid w:val="00EC2019"/>
    <w:rPr>
      <w:rFonts w:ascii="Arial" w:hAnsi="Arial" w:cs="Arial"/>
    </w:rPr>
  </w:style>
  <w:style w:type="character" w:customStyle="1" w:styleId="CommentSubjectChar">
    <w:name w:val="Comment Subject Char"/>
    <w:basedOn w:val="CommentTextChar"/>
    <w:link w:val="CommentSubject"/>
    <w:uiPriority w:val="99"/>
    <w:semiHidden/>
    <w:rsid w:val="00EC2019"/>
    <w:rPr>
      <w:rFonts w:ascii="Arial" w:hAnsi="Arial" w:cs="Arial"/>
      <w:b/>
      <w:bCs/>
      <w:sz w:val="20"/>
      <w:szCs w:val="20"/>
    </w:rPr>
  </w:style>
  <w:style w:type="paragraph" w:styleId="CommentSubject">
    <w:name w:val="annotation subject"/>
    <w:basedOn w:val="CommentText"/>
    <w:next w:val="CommentText"/>
    <w:link w:val="CommentSubjectChar"/>
    <w:uiPriority w:val="99"/>
    <w:semiHidden/>
    <w:unhideWhenUsed/>
    <w:rsid w:val="00EC2019"/>
    <w:rPr>
      <w:b/>
      <w:bCs/>
      <w:sz w:val="20"/>
      <w:szCs w:val="20"/>
    </w:rPr>
  </w:style>
  <w:style w:type="paragraph" w:styleId="BalloonText">
    <w:name w:val="Balloon Text"/>
    <w:basedOn w:val="Normal"/>
    <w:link w:val="BalloonTextChar"/>
    <w:uiPriority w:val="99"/>
    <w:semiHidden/>
    <w:unhideWhenUsed/>
    <w:rsid w:val="00EC2019"/>
    <w:rPr>
      <w:rFonts w:eastAsia="Arial"/>
      <w:sz w:val="18"/>
      <w:szCs w:val="18"/>
    </w:rPr>
  </w:style>
  <w:style w:type="character" w:customStyle="1" w:styleId="BalloonTextChar">
    <w:name w:val="Balloon Text Char"/>
    <w:basedOn w:val="DefaultParagraphFont"/>
    <w:link w:val="BalloonText"/>
    <w:uiPriority w:val="99"/>
    <w:semiHidden/>
    <w:rsid w:val="00EC2019"/>
    <w:rPr>
      <w:rFonts w:ascii="Times New Roman" w:hAnsi="Times New Roman" w:cs="Times New Roman"/>
      <w:sz w:val="18"/>
      <w:szCs w:val="18"/>
    </w:rPr>
  </w:style>
  <w:style w:type="table" w:styleId="TableGrid">
    <w:name w:val="Table Grid"/>
    <w:basedOn w:val="TableNormal"/>
    <w:uiPriority w:val="39"/>
    <w:rsid w:val="00EC201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2019"/>
    <w:pPr>
      <w:ind w:left="720"/>
      <w:contextualSpacing/>
    </w:pPr>
    <w:rPr>
      <w:rFonts w:ascii="Arial" w:eastAsia="Arial" w:hAnsi="Arial" w:cs="Arial"/>
    </w:rPr>
  </w:style>
  <w:style w:type="character" w:customStyle="1" w:styleId="DocumentMapChar">
    <w:name w:val="Document Map Char"/>
    <w:basedOn w:val="DefaultParagraphFont"/>
    <w:link w:val="DocumentMap"/>
    <w:uiPriority w:val="99"/>
    <w:semiHidden/>
    <w:rsid w:val="00EC2019"/>
    <w:rPr>
      <w:rFonts w:ascii="Times New Roman" w:hAnsi="Times New Roman" w:cs="Times New Roman"/>
    </w:rPr>
  </w:style>
  <w:style w:type="paragraph" w:styleId="DocumentMap">
    <w:name w:val="Document Map"/>
    <w:basedOn w:val="Normal"/>
    <w:link w:val="DocumentMapChar"/>
    <w:uiPriority w:val="99"/>
    <w:semiHidden/>
    <w:unhideWhenUsed/>
    <w:rsid w:val="00EC2019"/>
  </w:style>
  <w:style w:type="paragraph" w:styleId="Header">
    <w:name w:val="header"/>
    <w:basedOn w:val="Normal"/>
    <w:link w:val="HeaderChar"/>
    <w:uiPriority w:val="99"/>
    <w:unhideWhenUsed/>
    <w:rsid w:val="00EC2019"/>
    <w:pPr>
      <w:tabs>
        <w:tab w:val="center" w:pos="4513"/>
        <w:tab w:val="right" w:pos="9026"/>
      </w:tabs>
    </w:pPr>
    <w:rPr>
      <w:rFonts w:ascii="Arial" w:eastAsia="Arial" w:hAnsi="Arial" w:cs="Arial"/>
    </w:rPr>
  </w:style>
  <w:style w:type="character" w:customStyle="1" w:styleId="HeaderChar">
    <w:name w:val="Header Char"/>
    <w:basedOn w:val="DefaultParagraphFont"/>
    <w:link w:val="Header"/>
    <w:uiPriority w:val="99"/>
    <w:rsid w:val="00EC2019"/>
    <w:rPr>
      <w:rFonts w:ascii="Arial" w:hAnsi="Arial" w:cs="Arial"/>
    </w:rPr>
  </w:style>
  <w:style w:type="paragraph" w:styleId="Footer">
    <w:name w:val="footer"/>
    <w:basedOn w:val="Normal"/>
    <w:link w:val="FooterChar"/>
    <w:uiPriority w:val="99"/>
    <w:unhideWhenUsed/>
    <w:rsid w:val="00EC2019"/>
    <w:pPr>
      <w:tabs>
        <w:tab w:val="center" w:pos="4513"/>
        <w:tab w:val="right" w:pos="9026"/>
      </w:tabs>
    </w:pPr>
    <w:rPr>
      <w:rFonts w:ascii="Arial" w:eastAsia="Arial" w:hAnsi="Arial" w:cs="Arial"/>
    </w:rPr>
  </w:style>
  <w:style w:type="character" w:customStyle="1" w:styleId="FooterChar">
    <w:name w:val="Footer Char"/>
    <w:basedOn w:val="DefaultParagraphFont"/>
    <w:link w:val="Footer"/>
    <w:uiPriority w:val="99"/>
    <w:rsid w:val="00EC2019"/>
    <w:rPr>
      <w:rFonts w:ascii="Arial" w:hAnsi="Arial" w:cs="Arial"/>
    </w:rPr>
  </w:style>
  <w:style w:type="character" w:styleId="Hyperlink">
    <w:name w:val="Hyperlink"/>
    <w:uiPriority w:val="99"/>
    <w:rsid w:val="00EC2019"/>
    <w:rPr>
      <w:color w:val="0000FF"/>
      <w:u w:val="single"/>
    </w:rPr>
  </w:style>
  <w:style w:type="character" w:customStyle="1" w:styleId="TitleChar">
    <w:name w:val="Title Char"/>
    <w:basedOn w:val="DefaultParagraphFont"/>
    <w:link w:val="Title"/>
    <w:uiPriority w:val="10"/>
    <w:rsid w:val="00EC2019"/>
    <w:rPr>
      <w:rFonts w:ascii="Cambria" w:eastAsia="Times New Roman" w:hAnsi="Cambria" w:cs="Times New Roman"/>
      <w:sz w:val="40"/>
      <w:szCs w:val="52"/>
      <w:lang w:val="x-none" w:eastAsia="x-none"/>
    </w:rPr>
  </w:style>
  <w:style w:type="paragraph" w:styleId="Subtitle">
    <w:name w:val="Subtitle"/>
    <w:basedOn w:val="Normal"/>
    <w:next w:val="Normal"/>
    <w:link w:val="SubtitleChar"/>
    <w:pPr>
      <w:spacing w:before="120" w:after="120"/>
    </w:pPr>
    <w:rPr>
      <w:rFonts w:ascii="Cambria" w:eastAsia="Cambria" w:hAnsi="Cambria" w:cs="Cambria"/>
      <w:b/>
      <w:color w:val="1F497D"/>
      <w:sz w:val="32"/>
      <w:szCs w:val="32"/>
    </w:rPr>
  </w:style>
  <w:style w:type="character" w:customStyle="1" w:styleId="SubtitleChar">
    <w:name w:val="Subtitle Char"/>
    <w:basedOn w:val="DefaultParagraphFont"/>
    <w:link w:val="Subtitle"/>
    <w:uiPriority w:val="11"/>
    <w:rsid w:val="00EC2019"/>
    <w:rPr>
      <w:rFonts w:ascii="Cambria" w:eastAsia="Times New Roman" w:hAnsi="Cambria" w:cs="Times New Roman"/>
      <w:b/>
      <w:bCs/>
      <w:color w:val="1F497D"/>
      <w:sz w:val="32"/>
      <w:szCs w:val="32"/>
      <w:lang w:val="x-none" w:eastAsia="x-none"/>
    </w:rPr>
  </w:style>
  <w:style w:type="paragraph" w:styleId="Caption">
    <w:name w:val="caption"/>
    <w:basedOn w:val="Normal"/>
    <w:next w:val="Normal"/>
    <w:uiPriority w:val="35"/>
    <w:unhideWhenUsed/>
    <w:qFormat/>
    <w:rsid w:val="00EC2019"/>
    <w:pPr>
      <w:spacing w:after="200"/>
    </w:pPr>
    <w:rPr>
      <w:rFonts w:ascii="Arial" w:eastAsia="Arial" w:hAnsi="Arial" w:cs="Arial"/>
      <w:i/>
      <w:iCs/>
      <w:color w:val="44546A" w:themeColor="text2"/>
      <w:sz w:val="18"/>
      <w:szCs w:val="18"/>
    </w:rPr>
  </w:style>
  <w:style w:type="paragraph" w:styleId="TableofFigures">
    <w:name w:val="table of figures"/>
    <w:basedOn w:val="Normal"/>
    <w:next w:val="Normal"/>
    <w:uiPriority w:val="99"/>
    <w:unhideWhenUsed/>
    <w:rsid w:val="00EC2019"/>
    <w:pPr>
      <w:ind w:left="480" w:hanging="480"/>
    </w:pPr>
    <w:rPr>
      <w:rFonts w:ascii="Arial" w:eastAsia="Arial" w:hAnsi="Arial" w:cs="Arial"/>
      <w:color w:val="000000" w:themeColor="text1"/>
    </w:rPr>
  </w:style>
  <w:style w:type="paragraph" w:customStyle="1" w:styleId="p1">
    <w:name w:val="p1"/>
    <w:basedOn w:val="Normal"/>
    <w:rsid w:val="00EC2019"/>
    <w:rPr>
      <w:rFonts w:ascii="Times" w:eastAsia="Arial" w:hAnsi="Times"/>
      <w:sz w:val="17"/>
      <w:szCs w:val="17"/>
    </w:rPr>
  </w:style>
  <w:style w:type="paragraph" w:styleId="Revision">
    <w:name w:val="Revision"/>
    <w:hidden/>
    <w:uiPriority w:val="99"/>
    <w:semiHidden/>
    <w:rsid w:val="00583791"/>
  </w:style>
  <w:style w:type="character" w:customStyle="1" w:styleId="apple-converted-space">
    <w:name w:val="apple-converted-space"/>
    <w:basedOn w:val="DefaultParagraphFont"/>
    <w:rsid w:val="00136A7D"/>
  </w:style>
  <w:style w:type="paragraph" w:styleId="EndnoteText">
    <w:name w:val="endnote text"/>
    <w:basedOn w:val="Normal"/>
    <w:link w:val="EndnoteTextChar"/>
    <w:uiPriority w:val="99"/>
    <w:unhideWhenUsed/>
    <w:rsid w:val="00F24689"/>
    <w:rPr>
      <w:rFonts w:ascii="Arial" w:eastAsia="Arial" w:hAnsi="Arial" w:cs="Arial"/>
    </w:rPr>
  </w:style>
  <w:style w:type="character" w:customStyle="1" w:styleId="EndnoteTextChar">
    <w:name w:val="Endnote Text Char"/>
    <w:basedOn w:val="DefaultParagraphFont"/>
    <w:link w:val="EndnoteText"/>
    <w:uiPriority w:val="99"/>
    <w:rsid w:val="00F24689"/>
    <w:rPr>
      <w:rFonts w:ascii="Arial" w:hAnsi="Arial" w:cs="Arial"/>
    </w:rPr>
  </w:style>
  <w:style w:type="character" w:styleId="EndnoteReference">
    <w:name w:val="endnote reference"/>
    <w:basedOn w:val="DefaultParagraphFont"/>
    <w:uiPriority w:val="99"/>
    <w:unhideWhenUsed/>
    <w:rsid w:val="00F24689"/>
    <w:rPr>
      <w:vertAlign w:val="superscript"/>
    </w:rPr>
  </w:style>
  <w:style w:type="paragraph" w:styleId="FootnoteText">
    <w:name w:val="footnote text"/>
    <w:basedOn w:val="Normal"/>
    <w:link w:val="FootnoteTextChar"/>
    <w:uiPriority w:val="99"/>
    <w:unhideWhenUsed/>
    <w:rsid w:val="00F24689"/>
    <w:rPr>
      <w:rFonts w:ascii="Arial" w:eastAsia="Arial" w:hAnsi="Arial" w:cs="Arial"/>
    </w:rPr>
  </w:style>
  <w:style w:type="character" w:customStyle="1" w:styleId="FootnoteTextChar">
    <w:name w:val="Footnote Text Char"/>
    <w:basedOn w:val="DefaultParagraphFont"/>
    <w:link w:val="FootnoteText"/>
    <w:uiPriority w:val="99"/>
    <w:rsid w:val="00F24689"/>
    <w:rPr>
      <w:rFonts w:ascii="Arial" w:hAnsi="Arial" w:cs="Arial"/>
    </w:rPr>
  </w:style>
  <w:style w:type="character" w:styleId="FootnoteReference">
    <w:name w:val="footnote reference"/>
    <w:basedOn w:val="DefaultParagraphFont"/>
    <w:uiPriority w:val="99"/>
    <w:unhideWhenUsed/>
    <w:rsid w:val="00F24689"/>
    <w:rPr>
      <w:vertAlign w:val="superscript"/>
    </w:rPr>
  </w:style>
  <w:style w:type="character" w:styleId="FollowedHyperlink">
    <w:name w:val="FollowedHyperlink"/>
    <w:basedOn w:val="DefaultParagraphFont"/>
    <w:uiPriority w:val="99"/>
    <w:semiHidden/>
    <w:unhideWhenUsed/>
    <w:rsid w:val="00080B04"/>
    <w:rPr>
      <w:color w:val="954F72" w:themeColor="followedHyperlink"/>
      <w:u w:val="single"/>
    </w:rPr>
  </w:style>
  <w:style w:type="paragraph" w:customStyle="1" w:styleId="EndNoteBibliographyTitle">
    <w:name w:val="EndNote Bibliography Title"/>
    <w:basedOn w:val="Normal"/>
    <w:rsid w:val="00121087"/>
    <w:pPr>
      <w:jc w:val="center"/>
    </w:pPr>
    <w:rPr>
      <w:rFonts w:ascii="Arial" w:eastAsia="Arial" w:hAnsi="Arial" w:cs="Arial"/>
      <w:lang w:val="en-US"/>
    </w:rPr>
  </w:style>
  <w:style w:type="paragraph" w:customStyle="1" w:styleId="EndNoteBibliography">
    <w:name w:val="EndNote Bibliography"/>
    <w:basedOn w:val="Normal"/>
    <w:rsid w:val="00121087"/>
    <w:rPr>
      <w:rFonts w:ascii="Arial" w:eastAsia="Arial" w:hAnsi="Arial" w:cs="Arial"/>
      <w:lang w:val="en-US"/>
    </w:rPr>
  </w:style>
  <w:style w:type="paragraph" w:customStyle="1" w:styleId="EndNoteCategoryHeading">
    <w:name w:val="EndNote Category Heading"/>
    <w:basedOn w:val="Normal"/>
    <w:rsid w:val="00A4064D"/>
    <w:pPr>
      <w:spacing w:before="120" w:after="120"/>
    </w:pPr>
    <w:rPr>
      <w:rFonts w:ascii="Arial" w:eastAsia="Arial" w:hAnsi="Arial" w:cs="Arial"/>
      <w:b/>
      <w:lang w:val="en-US"/>
    </w:rPr>
  </w:style>
  <w:style w:type="character" w:styleId="PageNumber">
    <w:name w:val="page number"/>
    <w:basedOn w:val="DefaultParagraphFont"/>
    <w:uiPriority w:val="99"/>
    <w:semiHidden/>
    <w:unhideWhenUsed/>
    <w:rsid w:val="002D7FB7"/>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character" w:customStyle="1" w:styleId="title-text">
    <w:name w:val="title-text"/>
    <w:basedOn w:val="DefaultParagraphFont"/>
    <w:rsid w:val="00795541"/>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Bibliography">
    <w:name w:val="Bibliography"/>
    <w:basedOn w:val="Normal"/>
    <w:next w:val="Normal"/>
    <w:uiPriority w:val="37"/>
    <w:unhideWhenUsed/>
    <w:rsid w:val="002F2642"/>
    <w:pPr>
      <w:tabs>
        <w:tab w:val="left" w:pos="384"/>
      </w:tabs>
      <w:spacing w:after="240"/>
      <w:ind w:left="384" w:hanging="384"/>
    </w:pPr>
    <w:rPr>
      <w:rFonts w:ascii="Arial" w:eastAsia="Arial" w:hAnsi="Arial" w:cs="Arial"/>
    </w:rPr>
  </w:style>
  <w:style w:type="character" w:customStyle="1" w:styleId="apple-tab-span">
    <w:name w:val="apple-tab-span"/>
    <w:basedOn w:val="DefaultParagraphFont"/>
    <w:rsid w:val="002F6C1C"/>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D809AC"/>
    <w:rPr>
      <w:color w:val="605E5C"/>
      <w:shd w:val="clear" w:color="auto" w:fill="E1DFDD"/>
    </w:rPr>
  </w:style>
  <w:style w:type="character" w:styleId="Strong">
    <w:name w:val="Strong"/>
    <w:basedOn w:val="DefaultParagraphFont"/>
    <w:uiPriority w:val="22"/>
    <w:qFormat/>
    <w:rsid w:val="00257BF9"/>
    <w:rPr>
      <w:b/>
      <w:bCs/>
    </w:rPr>
  </w:style>
  <w:style w:type="paragraph" w:customStyle="1" w:styleId="Default">
    <w:name w:val="Default"/>
    <w:rsid w:val="003B7A3D"/>
    <w:pPr>
      <w:autoSpaceDE w:val="0"/>
      <w:autoSpaceDN w:val="0"/>
      <w:adjustRightInd w:val="0"/>
    </w:pPr>
    <w:rPr>
      <w:rFonts w:ascii="Shaker 2 Lancet" w:hAnsi="Shaker 2 Lancet" w:cs="Shaker 2 Lancet"/>
      <w:color w:val="000000"/>
    </w:rPr>
  </w:style>
  <w:style w:type="character" w:customStyle="1" w:styleId="UnresolvedMention2">
    <w:name w:val="Unresolved Mention2"/>
    <w:basedOn w:val="DefaultParagraphFont"/>
    <w:uiPriority w:val="99"/>
    <w:semiHidden/>
    <w:unhideWhenUsed/>
    <w:rsid w:val="00846AB2"/>
    <w:rPr>
      <w:color w:val="605E5C"/>
      <w:shd w:val="clear" w:color="auto" w:fill="E1DFDD"/>
    </w:rPr>
  </w:style>
  <w:style w:type="character" w:customStyle="1" w:styleId="identifier">
    <w:name w:val="identifier"/>
    <w:basedOn w:val="DefaultParagraphFont"/>
    <w:rsid w:val="00C406E1"/>
  </w:style>
  <w:style w:type="character" w:customStyle="1" w:styleId="UnresolvedMention3">
    <w:name w:val="Unresolved Mention3"/>
    <w:basedOn w:val="DefaultParagraphFont"/>
    <w:uiPriority w:val="99"/>
    <w:semiHidden/>
    <w:unhideWhenUsed/>
    <w:rsid w:val="00D70B9A"/>
    <w:rPr>
      <w:color w:val="605E5C"/>
      <w:shd w:val="clear" w:color="auto" w:fill="E1DFDD"/>
    </w:rPr>
  </w:style>
  <w:style w:type="character" w:styleId="LineNumber">
    <w:name w:val="line number"/>
    <w:basedOn w:val="DefaultParagraphFont"/>
    <w:uiPriority w:val="99"/>
    <w:semiHidden/>
    <w:unhideWhenUsed/>
    <w:rsid w:val="00AB2260"/>
  </w:style>
  <w:style w:type="paragraph" w:styleId="NoSpacing">
    <w:name w:val="No Spacing"/>
    <w:uiPriority w:val="1"/>
    <w:qFormat/>
    <w:rsid w:val="00C8671B"/>
    <w:rPr>
      <w:rFonts w:ascii="Times New Roman" w:eastAsia="Times New Roman" w:hAnsi="Times New Roman" w:cs="Times New Roman"/>
    </w:rPr>
  </w:style>
  <w:style w:type="character" w:customStyle="1" w:styleId="UnresolvedMention4">
    <w:name w:val="Unresolved Mention4"/>
    <w:basedOn w:val="DefaultParagraphFont"/>
    <w:uiPriority w:val="99"/>
    <w:semiHidden/>
    <w:unhideWhenUsed/>
    <w:rsid w:val="003C3EF6"/>
    <w:rPr>
      <w:color w:val="605E5C"/>
      <w:shd w:val="clear" w:color="auto" w:fill="E1DFDD"/>
    </w:rPr>
  </w:style>
  <w:style w:type="character" w:styleId="UnresolvedMention">
    <w:name w:val="Unresolved Mention"/>
    <w:basedOn w:val="DefaultParagraphFont"/>
    <w:uiPriority w:val="99"/>
    <w:semiHidden/>
    <w:unhideWhenUsed/>
    <w:rsid w:val="00A06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6486">
      <w:bodyDiv w:val="1"/>
      <w:marLeft w:val="0"/>
      <w:marRight w:val="0"/>
      <w:marTop w:val="0"/>
      <w:marBottom w:val="0"/>
      <w:divBdr>
        <w:top w:val="none" w:sz="0" w:space="0" w:color="auto"/>
        <w:left w:val="none" w:sz="0" w:space="0" w:color="auto"/>
        <w:bottom w:val="none" w:sz="0" w:space="0" w:color="auto"/>
        <w:right w:val="none" w:sz="0" w:space="0" w:color="auto"/>
      </w:divBdr>
      <w:divsChild>
        <w:div w:id="1393699444">
          <w:marLeft w:val="0"/>
          <w:marRight w:val="0"/>
          <w:marTop w:val="0"/>
          <w:marBottom w:val="0"/>
          <w:divBdr>
            <w:top w:val="none" w:sz="0" w:space="0" w:color="auto"/>
            <w:left w:val="none" w:sz="0" w:space="0" w:color="auto"/>
            <w:bottom w:val="none" w:sz="0" w:space="0" w:color="auto"/>
            <w:right w:val="none" w:sz="0" w:space="0" w:color="auto"/>
          </w:divBdr>
        </w:div>
        <w:div w:id="1236357317">
          <w:marLeft w:val="0"/>
          <w:marRight w:val="0"/>
          <w:marTop w:val="0"/>
          <w:marBottom w:val="0"/>
          <w:divBdr>
            <w:top w:val="none" w:sz="0" w:space="0" w:color="auto"/>
            <w:left w:val="none" w:sz="0" w:space="0" w:color="auto"/>
            <w:bottom w:val="none" w:sz="0" w:space="0" w:color="auto"/>
            <w:right w:val="none" w:sz="0" w:space="0" w:color="auto"/>
          </w:divBdr>
        </w:div>
        <w:div w:id="1204295620">
          <w:marLeft w:val="0"/>
          <w:marRight w:val="0"/>
          <w:marTop w:val="0"/>
          <w:marBottom w:val="0"/>
          <w:divBdr>
            <w:top w:val="none" w:sz="0" w:space="0" w:color="auto"/>
            <w:left w:val="none" w:sz="0" w:space="0" w:color="auto"/>
            <w:bottom w:val="none" w:sz="0" w:space="0" w:color="auto"/>
            <w:right w:val="none" w:sz="0" w:space="0" w:color="auto"/>
          </w:divBdr>
        </w:div>
        <w:div w:id="1442187294">
          <w:marLeft w:val="0"/>
          <w:marRight w:val="0"/>
          <w:marTop w:val="0"/>
          <w:marBottom w:val="0"/>
          <w:divBdr>
            <w:top w:val="none" w:sz="0" w:space="0" w:color="auto"/>
            <w:left w:val="none" w:sz="0" w:space="0" w:color="auto"/>
            <w:bottom w:val="none" w:sz="0" w:space="0" w:color="auto"/>
            <w:right w:val="none" w:sz="0" w:space="0" w:color="auto"/>
          </w:divBdr>
        </w:div>
      </w:divsChild>
    </w:div>
    <w:div w:id="103308805">
      <w:bodyDiv w:val="1"/>
      <w:marLeft w:val="0"/>
      <w:marRight w:val="0"/>
      <w:marTop w:val="0"/>
      <w:marBottom w:val="0"/>
      <w:divBdr>
        <w:top w:val="none" w:sz="0" w:space="0" w:color="auto"/>
        <w:left w:val="none" w:sz="0" w:space="0" w:color="auto"/>
        <w:bottom w:val="none" w:sz="0" w:space="0" w:color="auto"/>
        <w:right w:val="none" w:sz="0" w:space="0" w:color="auto"/>
      </w:divBdr>
    </w:div>
    <w:div w:id="111755333">
      <w:bodyDiv w:val="1"/>
      <w:marLeft w:val="0"/>
      <w:marRight w:val="0"/>
      <w:marTop w:val="0"/>
      <w:marBottom w:val="0"/>
      <w:divBdr>
        <w:top w:val="none" w:sz="0" w:space="0" w:color="auto"/>
        <w:left w:val="none" w:sz="0" w:space="0" w:color="auto"/>
        <w:bottom w:val="none" w:sz="0" w:space="0" w:color="auto"/>
        <w:right w:val="none" w:sz="0" w:space="0" w:color="auto"/>
      </w:divBdr>
    </w:div>
    <w:div w:id="127212542">
      <w:bodyDiv w:val="1"/>
      <w:marLeft w:val="0"/>
      <w:marRight w:val="0"/>
      <w:marTop w:val="0"/>
      <w:marBottom w:val="0"/>
      <w:divBdr>
        <w:top w:val="none" w:sz="0" w:space="0" w:color="auto"/>
        <w:left w:val="none" w:sz="0" w:space="0" w:color="auto"/>
        <w:bottom w:val="none" w:sz="0" w:space="0" w:color="auto"/>
        <w:right w:val="none" w:sz="0" w:space="0" w:color="auto"/>
      </w:divBdr>
    </w:div>
    <w:div w:id="172498932">
      <w:bodyDiv w:val="1"/>
      <w:marLeft w:val="0"/>
      <w:marRight w:val="0"/>
      <w:marTop w:val="0"/>
      <w:marBottom w:val="0"/>
      <w:divBdr>
        <w:top w:val="none" w:sz="0" w:space="0" w:color="auto"/>
        <w:left w:val="none" w:sz="0" w:space="0" w:color="auto"/>
        <w:bottom w:val="none" w:sz="0" w:space="0" w:color="auto"/>
        <w:right w:val="none" w:sz="0" w:space="0" w:color="auto"/>
      </w:divBdr>
    </w:div>
    <w:div w:id="284118948">
      <w:bodyDiv w:val="1"/>
      <w:marLeft w:val="0"/>
      <w:marRight w:val="0"/>
      <w:marTop w:val="0"/>
      <w:marBottom w:val="0"/>
      <w:divBdr>
        <w:top w:val="none" w:sz="0" w:space="0" w:color="auto"/>
        <w:left w:val="none" w:sz="0" w:space="0" w:color="auto"/>
        <w:bottom w:val="none" w:sz="0" w:space="0" w:color="auto"/>
        <w:right w:val="none" w:sz="0" w:space="0" w:color="auto"/>
      </w:divBdr>
    </w:div>
    <w:div w:id="1186601806">
      <w:bodyDiv w:val="1"/>
      <w:marLeft w:val="0"/>
      <w:marRight w:val="0"/>
      <w:marTop w:val="0"/>
      <w:marBottom w:val="0"/>
      <w:divBdr>
        <w:top w:val="none" w:sz="0" w:space="0" w:color="auto"/>
        <w:left w:val="none" w:sz="0" w:space="0" w:color="auto"/>
        <w:bottom w:val="none" w:sz="0" w:space="0" w:color="auto"/>
        <w:right w:val="none" w:sz="0" w:space="0" w:color="auto"/>
      </w:divBdr>
      <w:divsChild>
        <w:div w:id="1900283711">
          <w:marLeft w:val="0"/>
          <w:marRight w:val="0"/>
          <w:marTop w:val="0"/>
          <w:marBottom w:val="0"/>
          <w:divBdr>
            <w:top w:val="none" w:sz="0" w:space="0" w:color="auto"/>
            <w:left w:val="none" w:sz="0" w:space="0" w:color="auto"/>
            <w:bottom w:val="none" w:sz="0" w:space="0" w:color="auto"/>
            <w:right w:val="none" w:sz="0" w:space="0" w:color="auto"/>
          </w:divBdr>
        </w:div>
      </w:divsChild>
    </w:div>
    <w:div w:id="1311247566">
      <w:bodyDiv w:val="1"/>
      <w:marLeft w:val="0"/>
      <w:marRight w:val="0"/>
      <w:marTop w:val="0"/>
      <w:marBottom w:val="0"/>
      <w:divBdr>
        <w:top w:val="none" w:sz="0" w:space="0" w:color="auto"/>
        <w:left w:val="none" w:sz="0" w:space="0" w:color="auto"/>
        <w:bottom w:val="none" w:sz="0" w:space="0" w:color="auto"/>
        <w:right w:val="none" w:sz="0" w:space="0" w:color="auto"/>
      </w:divBdr>
    </w:div>
    <w:div w:id="1744982494">
      <w:bodyDiv w:val="1"/>
      <w:marLeft w:val="0"/>
      <w:marRight w:val="0"/>
      <w:marTop w:val="0"/>
      <w:marBottom w:val="0"/>
      <w:divBdr>
        <w:top w:val="none" w:sz="0" w:space="0" w:color="auto"/>
        <w:left w:val="none" w:sz="0" w:space="0" w:color="auto"/>
        <w:bottom w:val="none" w:sz="0" w:space="0" w:color="auto"/>
        <w:right w:val="none" w:sz="0" w:space="0" w:color="auto"/>
      </w:divBdr>
    </w:div>
    <w:div w:id="1859469482">
      <w:bodyDiv w:val="1"/>
      <w:marLeft w:val="0"/>
      <w:marRight w:val="0"/>
      <w:marTop w:val="0"/>
      <w:marBottom w:val="0"/>
      <w:divBdr>
        <w:top w:val="none" w:sz="0" w:space="0" w:color="auto"/>
        <w:left w:val="none" w:sz="0" w:space="0" w:color="auto"/>
        <w:bottom w:val="none" w:sz="0" w:space="0" w:color="auto"/>
        <w:right w:val="none" w:sz="0" w:space="0" w:color="auto"/>
      </w:divBdr>
      <w:divsChild>
        <w:div w:id="1596666476">
          <w:marLeft w:val="0"/>
          <w:marRight w:val="0"/>
          <w:marTop w:val="0"/>
          <w:marBottom w:val="0"/>
          <w:divBdr>
            <w:top w:val="none" w:sz="0" w:space="0" w:color="auto"/>
            <w:left w:val="none" w:sz="0" w:space="0" w:color="auto"/>
            <w:bottom w:val="none" w:sz="0" w:space="0" w:color="auto"/>
            <w:right w:val="none" w:sz="0" w:space="0" w:color="auto"/>
          </w:divBdr>
        </w:div>
      </w:divsChild>
    </w:div>
    <w:div w:id="1913075612">
      <w:bodyDiv w:val="1"/>
      <w:marLeft w:val="0"/>
      <w:marRight w:val="0"/>
      <w:marTop w:val="0"/>
      <w:marBottom w:val="0"/>
      <w:divBdr>
        <w:top w:val="none" w:sz="0" w:space="0" w:color="auto"/>
        <w:left w:val="none" w:sz="0" w:space="0" w:color="auto"/>
        <w:bottom w:val="none" w:sz="0" w:space="0" w:color="auto"/>
        <w:right w:val="none" w:sz="0" w:space="0" w:color="auto"/>
      </w:divBdr>
    </w:div>
    <w:div w:id="1936860722">
      <w:bodyDiv w:val="1"/>
      <w:marLeft w:val="0"/>
      <w:marRight w:val="0"/>
      <w:marTop w:val="0"/>
      <w:marBottom w:val="0"/>
      <w:divBdr>
        <w:top w:val="none" w:sz="0" w:space="0" w:color="auto"/>
        <w:left w:val="none" w:sz="0" w:space="0" w:color="auto"/>
        <w:bottom w:val="none" w:sz="0" w:space="0" w:color="auto"/>
        <w:right w:val="none" w:sz="0" w:space="0" w:color="auto"/>
      </w:divBdr>
      <w:divsChild>
        <w:div w:id="637220340">
          <w:marLeft w:val="0"/>
          <w:marRight w:val="0"/>
          <w:marTop w:val="0"/>
          <w:marBottom w:val="0"/>
          <w:divBdr>
            <w:top w:val="none" w:sz="0" w:space="0" w:color="auto"/>
            <w:left w:val="none" w:sz="0" w:space="0" w:color="auto"/>
            <w:bottom w:val="none" w:sz="0" w:space="0" w:color="auto"/>
            <w:right w:val="none" w:sz="0" w:space="0" w:color="auto"/>
          </w:divBdr>
        </w:div>
      </w:divsChild>
    </w:div>
    <w:div w:id="1992253034">
      <w:bodyDiv w:val="1"/>
      <w:marLeft w:val="0"/>
      <w:marRight w:val="0"/>
      <w:marTop w:val="0"/>
      <w:marBottom w:val="0"/>
      <w:divBdr>
        <w:top w:val="none" w:sz="0" w:space="0" w:color="auto"/>
        <w:left w:val="none" w:sz="0" w:space="0" w:color="auto"/>
        <w:bottom w:val="none" w:sz="0" w:space="0" w:color="auto"/>
        <w:right w:val="none" w:sz="0" w:space="0" w:color="auto"/>
      </w:divBdr>
      <w:divsChild>
        <w:div w:id="869881825">
          <w:marLeft w:val="0"/>
          <w:marRight w:val="0"/>
          <w:marTop w:val="0"/>
          <w:marBottom w:val="0"/>
          <w:divBdr>
            <w:top w:val="none" w:sz="0" w:space="0" w:color="auto"/>
            <w:left w:val="none" w:sz="0" w:space="0" w:color="auto"/>
            <w:bottom w:val="none" w:sz="0" w:space="0" w:color="auto"/>
            <w:right w:val="none" w:sz="0" w:space="0" w:color="auto"/>
          </w:divBdr>
        </w:div>
      </w:divsChild>
    </w:div>
    <w:div w:id="2004357939">
      <w:bodyDiv w:val="1"/>
      <w:marLeft w:val="0"/>
      <w:marRight w:val="0"/>
      <w:marTop w:val="0"/>
      <w:marBottom w:val="0"/>
      <w:divBdr>
        <w:top w:val="none" w:sz="0" w:space="0" w:color="auto"/>
        <w:left w:val="none" w:sz="0" w:space="0" w:color="auto"/>
        <w:bottom w:val="none" w:sz="0" w:space="0" w:color="auto"/>
        <w:right w:val="none" w:sz="0" w:space="0" w:color="auto"/>
      </w:divBdr>
    </w:div>
    <w:div w:id="2102944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h7HK74H1N7Q4EawiVEr5/FcKnVQA==">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</go:docsCustomData>
</go:gDocsCustomXmlDataStorage>
</file>

<file path=customXml/itemProps1.xml><?xml version="1.0" encoding="utf-8"?>
<ds:datastoreItem xmlns:ds="http://schemas.openxmlformats.org/officeDocument/2006/customXml" ds:itemID="{8A7FBF0E-19E6-48C6-AD32-8BAAAE9086D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4661</Words>
  <Characters>26569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Barts Health NHS Trust</Company>
  <LinksUpToDate>false</LinksUpToDate>
  <CharactersWithSpaces>31168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Gooden</dc:creator>
  <cp:lastModifiedBy>Indhumathi S Sukumar K</cp:lastModifiedBy>
  <cp:revision>4</cp:revision>
  <dcterms:created xsi:type="dcterms:W3CDTF">2023-02-14T13:38:00Z</dcterms:created>
  <dcterms:modified xsi:type="dcterms:W3CDTF">2023-02-18T07:01:00Z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id="rASDCDAS"/&gt;&lt;style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