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hint="default" w:ascii="Times New Roman Regular" w:hAnsi="Times New Roman Regular" w:eastAsia="宋体" w:cs="Times New Roman Regular"/>
          <w:b/>
          <w:bCs w:val="0"/>
          <w:color w:val="auto"/>
          <w:sz w:val="21"/>
          <w:szCs w:val="21"/>
          <w:highlight w:val="none"/>
          <w:lang w:val="en-US"/>
        </w:rPr>
      </w:pPr>
      <w:r>
        <w:rPr>
          <w:rFonts w:hint="default" w:ascii="Times New Roman Regular" w:hAnsi="Times New Roman Regular" w:eastAsia="宋体" w:cs="Times New Roman Regular"/>
          <w:b/>
          <w:bCs w:val="0"/>
          <w:color w:val="auto"/>
          <w:sz w:val="21"/>
          <w:szCs w:val="21"/>
          <w:highlight w:val="none"/>
          <w:lang w:val="en-GB"/>
        </w:rPr>
        <w:t xml:space="preserve">Additional file </w:t>
      </w:r>
      <w:r>
        <w:rPr>
          <w:rFonts w:hint="default" w:ascii="Times New Roman Regular" w:hAnsi="Times New Roman Regular" w:cs="Times New Roman Regular"/>
          <w:b/>
          <w:bCs w:val="0"/>
          <w:color w:val="auto"/>
          <w:sz w:val="21"/>
          <w:szCs w:val="21"/>
          <w:highlight w:val="none"/>
        </w:rPr>
        <w:t>1</w:t>
      </w:r>
      <w:r>
        <w:rPr>
          <w:rFonts w:hint="default" w:ascii="Times New Roman Regular" w:hAnsi="Times New Roman Regular" w:eastAsia="宋体" w:cs="Times New Roman Regular"/>
          <w:b/>
          <w:bCs w:val="0"/>
          <w:color w:val="auto"/>
          <w:sz w:val="21"/>
          <w:szCs w:val="21"/>
          <w:highlight w:val="none"/>
          <w:lang w:val="en-GB"/>
        </w:rPr>
        <w:t xml:space="preserve">: </w:t>
      </w:r>
      <w:r>
        <w:rPr>
          <w:rFonts w:hint="eastAsia" w:ascii="Times New Roman Regular" w:hAnsi="Times New Roman Regular" w:cs="Times New Roman Regular"/>
          <w:b/>
          <w:bCs w:val="0"/>
          <w:color w:val="auto"/>
          <w:sz w:val="21"/>
          <w:szCs w:val="21"/>
          <w:highlight w:val="none"/>
          <w:lang w:val="en-US" w:eastAsia="zh-Hans"/>
        </w:rPr>
        <w:t>S</w:t>
      </w:r>
      <w:r>
        <w:rPr>
          <w:rFonts w:hint="eastAsia" w:ascii="Times New Roman Regular" w:hAnsi="Times New Roman Regular" w:cs="Times New Roman Regular"/>
          <w:b/>
          <w:bCs w:val="0"/>
          <w:color w:val="auto"/>
          <w:sz w:val="21"/>
          <w:szCs w:val="21"/>
          <w:highlight w:val="none"/>
          <w:lang w:val="en-GB"/>
        </w:rPr>
        <w:t>upplementary</w:t>
      </w:r>
      <w:r>
        <w:rPr>
          <w:rFonts w:hint="default" w:ascii="Times New Roman Regular" w:hAnsi="Times New Roman Regular" w:cs="Times New Roman Regular"/>
          <w:b/>
          <w:bCs w:val="0"/>
          <w:color w:val="auto"/>
          <w:sz w:val="21"/>
          <w:szCs w:val="21"/>
          <w:highlight w:val="none"/>
        </w:rPr>
        <w:t xml:space="preserve"> </w:t>
      </w:r>
      <w:r>
        <w:rPr>
          <w:rFonts w:hint="eastAsia" w:ascii="Times New Roman Regular" w:hAnsi="Times New Roman Regular" w:cs="Times New Roman Regular"/>
          <w:b/>
          <w:bCs w:val="0"/>
          <w:color w:val="auto"/>
          <w:sz w:val="21"/>
          <w:szCs w:val="21"/>
          <w:highlight w:val="none"/>
          <w:lang w:val="en-US" w:eastAsia="zh-Hans"/>
        </w:rPr>
        <w:t>Methods</w:t>
      </w:r>
    </w:p>
    <w:p>
      <w:pPr>
        <w:widowControl/>
        <w:snapToGrid w:val="0"/>
        <w:spacing w:line="480" w:lineRule="auto"/>
        <w:rPr>
          <w:rFonts w:hint="eastAsia" w:ascii="Times New Roman Bold" w:hAnsi="Times New Roman Bold" w:cs="Times New Roman Bold"/>
          <w:sz w:val="24"/>
          <w:szCs w:val="32"/>
          <w:highlight w:val="none"/>
        </w:rPr>
      </w:pPr>
    </w:p>
    <w:p>
      <w:pPr>
        <w:snapToGrid w:val="0"/>
        <w:spacing w:line="480" w:lineRule="auto"/>
        <w:rPr>
          <w:rFonts w:hint="eastAsia" w:ascii="Times New Roman Bold" w:hAnsi="Times New Roman Bold" w:cs="Times New Roman Bold"/>
          <w:b/>
          <w:bCs/>
          <w:sz w:val="24"/>
          <w:highlight w:val="none"/>
          <w:lang w:val="en-GB"/>
        </w:rPr>
      </w:pPr>
      <w:r>
        <w:rPr>
          <w:rFonts w:hint="eastAsia" w:ascii="Times New Roman Bold" w:hAnsi="Times New Roman Bold" w:cs="Times New Roman Bold"/>
          <w:b/>
          <w:bCs/>
          <w:sz w:val="21"/>
          <w:szCs w:val="21"/>
          <w:highlight w:val="none"/>
          <w:lang w:val="en-GB"/>
        </w:rPr>
        <w:t>Enrolled</w:t>
      </w:r>
      <w:r>
        <w:rPr>
          <w:rFonts w:ascii="Times New Roman Bold" w:hAnsi="Times New Roman Bold" w:cs="Times New Roman Bold"/>
          <w:b/>
          <w:bCs/>
          <w:sz w:val="21"/>
          <w:szCs w:val="21"/>
          <w:highlight w:val="none"/>
          <w:lang w:val="en-GB" w:eastAsia="zh-Hans"/>
        </w:rPr>
        <w:t xml:space="preserve"> criteria</w:t>
      </w:r>
      <w:r>
        <w:rPr>
          <w:rFonts w:ascii="Times New Roman Bold" w:hAnsi="Times New Roman Bold" w:cs="Times New Roman Bold"/>
          <w:b/>
          <w:bCs/>
          <w:sz w:val="24"/>
          <w:highlight w:val="none"/>
          <w:lang w:val="en-GB" w:eastAsia="zh-Hans"/>
        </w:rPr>
        <w:t xml:space="preserve"> </w:t>
      </w:r>
      <w:r>
        <w:rPr>
          <w:rFonts w:hint="eastAsia" w:ascii="Times New Roman Bold" w:hAnsi="Times New Roman Bold" w:cs="Times New Roman Bold"/>
          <w:b/>
          <w:bCs/>
          <w:sz w:val="24"/>
          <w:highlight w:val="none"/>
          <w:lang w:val="en-US" w:eastAsia="zh-Hans"/>
        </w:rPr>
        <w:t>and</w:t>
      </w:r>
      <w:r>
        <w:rPr>
          <w:rFonts w:hint="default" w:ascii="Times New Roman Bold" w:hAnsi="Times New Roman Bold" w:cs="Times New Roman Bold"/>
          <w:b/>
          <w:bCs/>
          <w:sz w:val="24"/>
          <w:highlight w:val="none"/>
          <w:lang w:eastAsia="zh-Hans"/>
        </w:rPr>
        <w:t xml:space="preserve"> exclusion criteria</w:t>
      </w:r>
    </w:p>
    <w:p>
      <w:pPr>
        <w:snapToGrid w:val="0"/>
        <w:spacing w:line="480" w:lineRule="auto"/>
        <w:ind w:firstLine="400" w:firstLineChars="200"/>
        <w:rPr>
          <w:rFonts w:hint="eastAsia" w:ascii="Times New Roman Bold" w:hAnsi="Times New Roman Bold" w:cs="Times New Roman Bold"/>
          <w:b/>
          <w:bCs/>
          <w:sz w:val="20"/>
          <w:szCs w:val="20"/>
          <w:highlight w:val="none"/>
          <w:lang w:val="en-GB"/>
        </w:rPr>
      </w:pPr>
      <w:r>
        <w:rPr>
          <w:rFonts w:hint="eastAsia"/>
          <w:bCs/>
          <w:sz w:val="20"/>
          <w:szCs w:val="20"/>
          <w:highlight w:val="none"/>
        </w:rPr>
        <w:t xml:space="preserve">Community-acquired pneumonia </w:t>
      </w:r>
      <w:r>
        <w:rPr>
          <w:rFonts w:hint="eastAsia"/>
          <w:b/>
          <w:sz w:val="20"/>
          <w:szCs w:val="20"/>
          <w:highlight w:val="none"/>
        </w:rPr>
        <w:t>(</w:t>
      </w:r>
      <w:r>
        <w:rPr>
          <w:rFonts w:ascii="Times New Roman Regular" w:hAnsi="Times New Roman Regular" w:cs="Times New Roman Regular"/>
          <w:sz w:val="20"/>
          <w:szCs w:val="20"/>
          <w:highlight w:val="none"/>
          <w:lang w:val="en-GB"/>
        </w:rPr>
        <w:t xml:space="preserve">CAP) </w:t>
      </w:r>
      <w:r>
        <w:rPr>
          <w:rFonts w:ascii="Times New Roman Regular" w:hAnsi="Times New Roman Regular" w:cs="Times New Roman Regular"/>
          <w:sz w:val="20"/>
          <w:szCs w:val="20"/>
          <w:highlight w:val="none"/>
          <w:lang w:eastAsia="zh-Hans"/>
        </w:rPr>
        <w:t xml:space="preserve">and severe CAP </w:t>
      </w:r>
      <w:r>
        <w:rPr>
          <w:rFonts w:ascii="Times New Roman Regular" w:hAnsi="Times New Roman Regular" w:cs="Times New Roman Regular"/>
          <w:sz w:val="20"/>
          <w:szCs w:val="20"/>
          <w:highlight w:val="none"/>
          <w:lang w:val="en-GB"/>
        </w:rPr>
        <w:t>w</w:t>
      </w:r>
      <w:r>
        <w:rPr>
          <w:rFonts w:hint="eastAsia" w:ascii="Times New Roman Regular" w:hAnsi="Times New Roman Regular" w:cs="Times New Roman Regular"/>
          <w:sz w:val="20"/>
          <w:szCs w:val="20"/>
          <w:highlight w:val="none"/>
          <w:lang w:eastAsia="zh-Hans"/>
        </w:rPr>
        <w:t>ere</w:t>
      </w:r>
      <w:r>
        <w:rPr>
          <w:rFonts w:ascii="Times New Roman Regular" w:hAnsi="Times New Roman Regular" w:cs="Times New Roman Regular"/>
          <w:sz w:val="20"/>
          <w:szCs w:val="20"/>
          <w:highlight w:val="none"/>
          <w:lang w:val="en-GB"/>
        </w:rPr>
        <w:t xml:space="preserve"> diagnosed according to the guideline by the American Thoracic Society in</w:t>
      </w:r>
      <w:r>
        <w:rPr>
          <w:rFonts w:ascii="Times New Roman Regular" w:hAnsi="Times New Roman Regular" w:cs="Times New Roman Regular"/>
          <w:sz w:val="20"/>
          <w:szCs w:val="20"/>
          <w:highlight w:val="none"/>
        </w:rPr>
        <w:t xml:space="preserve"> </w:t>
      </w:r>
      <w:r>
        <w:rPr>
          <w:rFonts w:ascii="Times New Roman Regular" w:hAnsi="Times New Roman Regular" w:cs="Times New Roman Regular"/>
          <w:sz w:val="20"/>
          <w:szCs w:val="20"/>
          <w:highlight w:val="none"/>
          <w:lang w:val="en-GB"/>
        </w:rPr>
        <w:t>2007</w:t>
      </w:r>
      <w:r>
        <w:rPr>
          <w:rFonts w:ascii="Times New Roman Regular" w:hAnsi="Times New Roman Regular" w:cs="Times New Roman Regular"/>
          <w:sz w:val="20"/>
          <w:szCs w:val="20"/>
          <w:highlight w:val="none"/>
        </w:rPr>
        <w:t xml:space="preserve"> </w:t>
      </w:r>
      <w:r>
        <w:rPr>
          <w:rFonts w:hint="default" w:ascii="Times New Roman Regular" w:hAnsi="Times New Roman Regular" w:cs="Times New Roman Regular"/>
          <w:sz w:val="21"/>
          <w:szCs w:val="21"/>
          <w:highlight w:val="none"/>
        </w:rPr>
        <w:t>[1</w:t>
      </w:r>
      <w:r>
        <w:rPr>
          <w:rFonts w:hint="default" w:ascii="Times New Roman Regular" w:hAnsi="Times New Roman Regular" w:cs="Times New Roman Regular"/>
          <w:color w:val="000000" w:themeColor="text1"/>
          <w:sz w:val="21"/>
          <w:szCs w:val="21"/>
          <w:highlight w:val="none"/>
          <w:vertAlign w:val="baseline"/>
          <w14:textFill>
            <w14:solidFill>
              <w14:schemeClr w14:val="tx1"/>
            </w14:solidFill>
          </w14:textFill>
        </w:rPr>
        <w:t>]</w:t>
      </w:r>
      <w:r>
        <w:rPr>
          <w:rFonts w:ascii="Times New Roman Regular" w:hAnsi="Times New Roman Regular" w:cs="Times New Roman Regular"/>
          <w:sz w:val="20"/>
          <w:szCs w:val="20"/>
          <w:highlight w:val="none"/>
        </w:rPr>
        <w:t xml:space="preserve">. In brief, </w:t>
      </w:r>
      <w:r>
        <w:rPr>
          <w:rFonts w:ascii="Times New Roman Regular" w:hAnsi="Times New Roman Regular" w:cs="Times New Roman Regular"/>
          <w:sz w:val="20"/>
          <w:szCs w:val="20"/>
          <w:highlight w:val="none"/>
          <w:lang w:val="en-GB"/>
        </w:rPr>
        <w:t xml:space="preserve">all the </w:t>
      </w:r>
      <w:r>
        <w:rPr>
          <w:rFonts w:ascii="Times New Roman Regular" w:hAnsi="Times New Roman Regular" w:cs="Times New Roman Regular"/>
          <w:sz w:val="20"/>
          <w:szCs w:val="20"/>
          <w:highlight w:val="none"/>
          <w:lang w:eastAsia="zh-Hans"/>
        </w:rPr>
        <w:t>patients were recruited if met the criteria 1 and 2, and any one of the criteria 3</w:t>
      </w:r>
      <w:r>
        <w:rPr>
          <w:rFonts w:ascii="Times New Roman Regular" w:hAnsi="Times New Roman Regular" w:cs="Times New Roman Regular"/>
          <w:sz w:val="20"/>
          <w:szCs w:val="20"/>
          <w:highlight w:val="none"/>
        </w:rPr>
        <w:t>, including</w:t>
      </w:r>
      <w:r>
        <w:rPr>
          <w:rFonts w:ascii="Times New Roman Regular" w:hAnsi="Times New Roman Regular" w:cs="Times New Roman Regular"/>
          <w:sz w:val="20"/>
          <w:szCs w:val="20"/>
          <w:highlight w:val="none"/>
          <w:lang w:eastAsia="zh-Hans"/>
        </w:rPr>
        <w:t xml:space="preserve"> (1) Aged more than 14 years </w:t>
      </w:r>
      <w:r>
        <w:rPr>
          <w:rFonts w:hint="eastAsia" w:ascii="Times New Roman Regular" w:hAnsi="Times New Roman Regular" w:cs="Times New Roman Regular"/>
          <w:sz w:val="20"/>
          <w:szCs w:val="20"/>
          <w:highlight w:val="none"/>
        </w:rPr>
        <w:t>suffered</w:t>
      </w:r>
      <w:r>
        <w:rPr>
          <w:rFonts w:ascii="Times New Roman Regular" w:hAnsi="Times New Roman Regular" w:cs="Times New Roman Regular"/>
          <w:sz w:val="20"/>
          <w:szCs w:val="20"/>
          <w:highlight w:val="none"/>
          <w:lang w:eastAsia="zh-Hans"/>
        </w:rPr>
        <w:t xml:space="preserve"> </w:t>
      </w:r>
      <w:r>
        <w:rPr>
          <w:rFonts w:hint="eastAsia" w:ascii="Times New Roman Regular" w:hAnsi="Times New Roman Regular" w:cs="Times New Roman Regular"/>
          <w:sz w:val="20"/>
          <w:szCs w:val="20"/>
          <w:highlight w:val="none"/>
        </w:rPr>
        <w:t>acute</w:t>
      </w:r>
      <w:r>
        <w:rPr>
          <w:rFonts w:ascii="Times New Roman Regular" w:hAnsi="Times New Roman Regular" w:cs="Times New Roman Regular"/>
          <w:sz w:val="20"/>
          <w:szCs w:val="20"/>
          <w:highlight w:val="none"/>
          <w:lang w:eastAsia="zh-Hans"/>
        </w:rPr>
        <w:t xml:space="preserve"> </w:t>
      </w:r>
      <w:r>
        <w:rPr>
          <w:rFonts w:hint="eastAsia" w:ascii="Times New Roman Regular" w:hAnsi="Times New Roman Regular" w:cs="Times New Roman Regular"/>
          <w:sz w:val="20"/>
          <w:szCs w:val="20"/>
          <w:highlight w:val="none"/>
        </w:rPr>
        <w:t>fever</w:t>
      </w:r>
      <w:r>
        <w:rPr>
          <w:rFonts w:ascii="Times New Roman Regular" w:hAnsi="Times New Roman Regular" w:cs="Times New Roman Regular"/>
          <w:sz w:val="20"/>
          <w:szCs w:val="20"/>
          <w:highlight w:val="none"/>
          <w:lang w:eastAsia="zh-Hans"/>
        </w:rPr>
        <w:t xml:space="preserve"> with disease onset days less than 7 days on admission; (2) Chest radiographs revealed new patchy infiltrates, lobar/segmental consolidation, ground glass or interstitial changes, with or without pleural effusion; (3) Clinical manifestations related with pneumonia, including 1) cough, expectoration or aggravation of existing respiratory disease symptoms, with or without thick sputum/chest pain/dyspnea/hemoptysis; 2) </w:t>
      </w:r>
      <w:r>
        <w:rPr>
          <w:rFonts w:ascii="Times New Roman Regular" w:hAnsi="Times New Roman Regular" w:cs="Times New Roman Regular"/>
          <w:sz w:val="20"/>
          <w:szCs w:val="20"/>
          <w:highlight w:val="none"/>
        </w:rPr>
        <w:t>s</w:t>
      </w:r>
      <w:r>
        <w:rPr>
          <w:rFonts w:ascii="Times New Roman Regular" w:hAnsi="Times New Roman Regular" w:cs="Times New Roman Regular"/>
          <w:sz w:val="20"/>
          <w:szCs w:val="20"/>
          <w:highlight w:val="none"/>
          <w:lang w:eastAsia="zh-Hans"/>
        </w:rPr>
        <w:t xml:space="preserve">igns of lung consolidation and/or wet rales; 3) </w:t>
      </w:r>
      <w:r>
        <w:rPr>
          <w:rFonts w:ascii="Times New Roman Regular" w:hAnsi="Times New Roman Regular" w:cs="Times New Roman Regular"/>
          <w:sz w:val="20"/>
          <w:szCs w:val="20"/>
          <w:highlight w:val="none"/>
        </w:rPr>
        <w:t>p</w:t>
      </w:r>
      <w:r>
        <w:rPr>
          <w:rFonts w:ascii="Times New Roman Regular" w:hAnsi="Times New Roman Regular" w:cs="Times New Roman Regular"/>
          <w:sz w:val="20"/>
          <w:szCs w:val="20"/>
          <w:highlight w:val="none"/>
          <w:lang w:eastAsia="zh-Hans"/>
        </w:rPr>
        <w:t>eripheral blood leukocytes &gt;10×10</w:t>
      </w:r>
      <w:r>
        <w:rPr>
          <w:rFonts w:ascii="Times New Roman Regular" w:hAnsi="Times New Roman Regular" w:cs="Times New Roman Regular"/>
          <w:sz w:val="20"/>
          <w:szCs w:val="20"/>
          <w:highlight w:val="none"/>
          <w:vertAlign w:val="superscript"/>
          <w:lang w:eastAsia="zh-Hans"/>
        </w:rPr>
        <w:t>9</w:t>
      </w:r>
      <w:r>
        <w:rPr>
          <w:rFonts w:ascii="Times New Roman Regular" w:hAnsi="Times New Roman Regular" w:cs="Times New Roman Regular"/>
          <w:sz w:val="20"/>
          <w:szCs w:val="20"/>
          <w:highlight w:val="none"/>
          <w:lang w:eastAsia="zh-Hans"/>
        </w:rPr>
        <w:t>/L or &lt;4×10</w:t>
      </w:r>
      <w:r>
        <w:rPr>
          <w:rFonts w:ascii="Times New Roman Regular" w:hAnsi="Times New Roman Regular" w:cs="Times New Roman Regular"/>
          <w:sz w:val="20"/>
          <w:szCs w:val="20"/>
          <w:highlight w:val="none"/>
          <w:vertAlign w:val="superscript"/>
          <w:lang w:eastAsia="zh-Hans"/>
        </w:rPr>
        <w:t>9</w:t>
      </w:r>
      <w:r>
        <w:rPr>
          <w:rFonts w:ascii="Times New Roman Regular" w:hAnsi="Times New Roman Regular" w:cs="Times New Roman Regular"/>
          <w:sz w:val="20"/>
          <w:szCs w:val="20"/>
          <w:highlight w:val="none"/>
          <w:lang w:eastAsia="zh-Hans"/>
        </w:rPr>
        <w:t xml:space="preserve">/L, with or without left shift of nucleus. </w:t>
      </w:r>
    </w:p>
    <w:p>
      <w:pPr>
        <w:snapToGrid w:val="0"/>
        <w:spacing w:line="480" w:lineRule="auto"/>
        <w:ind w:firstLine="400" w:firstLineChars="200"/>
        <w:rPr>
          <w:rFonts w:hint="eastAsia" w:ascii="Times New Roman Regular" w:hAnsi="Times New Roman Regular" w:cs="Times New Roman Regular"/>
          <w:sz w:val="20"/>
          <w:szCs w:val="20"/>
          <w:highlight w:val="none"/>
          <w:lang w:eastAsia="zh-Hans"/>
        </w:rPr>
      </w:pPr>
      <w:r>
        <w:rPr>
          <w:rFonts w:hint="eastAsia" w:ascii="Times New Roman Regular" w:hAnsi="Times New Roman Regular" w:cs="Times New Roman Regular"/>
          <w:sz w:val="20"/>
          <w:szCs w:val="20"/>
          <w:highlight w:val="none"/>
          <w:lang w:eastAsia="zh-Hans"/>
        </w:rPr>
        <w:t>The exclusion criteria included the following: (1) inability to obtain informed consent; (2) immunosuppression or tolerance, immune function-related gene defects, including but not limited to malignant tumour, organ transplantation, human immunodeficiency virus infection, and use of immunosuppressants for 30 consecutive days before onset; and (3) alternative diagnoses, including pulmonary tuberculosis, pulmonary tumour, noninfectious pulmonary interstitial disease, pulmonary oedema, atelectasis, pulmonary embolism, pulmonary eosinophilic infiltration and pulmonary vasculitis.</w:t>
      </w:r>
    </w:p>
    <w:p>
      <w:pPr>
        <w:snapToGrid w:val="0"/>
        <w:spacing w:line="480" w:lineRule="auto"/>
        <w:ind w:firstLine="400" w:firstLineChars="200"/>
        <w:rPr>
          <w:sz w:val="24"/>
          <w:highlight w:val="none"/>
          <w:lang w:val="en-GB"/>
        </w:rPr>
      </w:pPr>
      <w:r>
        <w:rPr>
          <w:sz w:val="20"/>
          <w:szCs w:val="20"/>
          <w:highlight w:val="none"/>
          <w:lang w:val="en-GB"/>
        </w:rPr>
        <w:t>Severe CAP need to meet at least one of the major criteria, including invasive mechanical ventilation or septic shock with the need for vasopressors, or three or more of the minor criteria, including (1) respiratory rate</w:t>
      </w:r>
      <w:r>
        <w:rPr>
          <w:sz w:val="20"/>
          <w:szCs w:val="20"/>
          <w:highlight w:val="none"/>
          <w:vertAlign w:val="superscript"/>
          <w:lang w:eastAsia="zh-Hans"/>
        </w:rPr>
        <w:t xml:space="preserve"> </w:t>
      </w:r>
      <w:r>
        <w:rPr>
          <w:sz w:val="20"/>
          <w:szCs w:val="20"/>
          <w:highlight w:val="none"/>
          <w:lang w:val="en-GB"/>
        </w:rPr>
        <w:t>≥30 breaths/min, (2) arterial oxygen pressure/fraction of inspired oxygen (</w:t>
      </w:r>
      <w:r>
        <w:rPr>
          <w:sz w:val="20"/>
          <w:szCs w:val="20"/>
          <w:highlight w:val="none"/>
          <w:lang w:eastAsia="zh-Hans"/>
        </w:rPr>
        <w:t>P</w:t>
      </w:r>
      <w:r>
        <w:rPr>
          <w:sz w:val="20"/>
          <w:szCs w:val="20"/>
          <w:highlight w:val="none"/>
          <w:lang w:val="en-GB"/>
        </w:rPr>
        <w:t>aO</w:t>
      </w:r>
      <w:r>
        <w:rPr>
          <w:sz w:val="20"/>
          <w:szCs w:val="20"/>
          <w:highlight w:val="none"/>
          <w:vertAlign w:val="baseline"/>
          <w:lang w:val="en-GB"/>
        </w:rPr>
        <w:t>2</w:t>
      </w:r>
      <w:r>
        <w:rPr>
          <w:sz w:val="20"/>
          <w:szCs w:val="20"/>
          <w:highlight w:val="none"/>
          <w:lang w:val="en-GB"/>
        </w:rPr>
        <w:t>/F</w:t>
      </w:r>
      <w:r>
        <w:rPr>
          <w:rFonts w:hint="eastAsia"/>
          <w:sz w:val="20"/>
          <w:szCs w:val="20"/>
          <w:highlight w:val="none"/>
          <w:lang w:val="en-US" w:eastAsia="zh-Hans"/>
        </w:rPr>
        <w:t>i</w:t>
      </w:r>
      <w:r>
        <w:rPr>
          <w:sz w:val="20"/>
          <w:szCs w:val="20"/>
          <w:highlight w:val="none"/>
          <w:lang w:val="en-GB"/>
        </w:rPr>
        <w:t>O</w:t>
      </w:r>
      <w:r>
        <w:rPr>
          <w:sz w:val="20"/>
          <w:szCs w:val="20"/>
          <w:highlight w:val="none"/>
          <w:vertAlign w:val="baseline"/>
          <w:lang w:val="en-GB"/>
        </w:rPr>
        <w:t>2</w:t>
      </w:r>
      <w:r>
        <w:rPr>
          <w:sz w:val="20"/>
          <w:szCs w:val="20"/>
          <w:highlight w:val="none"/>
          <w:lang w:val="en-GB"/>
        </w:rPr>
        <w:t>) ratio ≤250, (</w:t>
      </w:r>
      <w:r>
        <w:rPr>
          <w:sz w:val="20"/>
          <w:szCs w:val="20"/>
          <w:highlight w:val="none"/>
        </w:rPr>
        <w:t>3</w:t>
      </w:r>
      <w:r>
        <w:rPr>
          <w:sz w:val="20"/>
          <w:szCs w:val="20"/>
          <w:highlight w:val="none"/>
          <w:lang w:val="en-GB"/>
        </w:rPr>
        <w:t>) multilobar infiltrates, (</w:t>
      </w:r>
      <w:r>
        <w:rPr>
          <w:sz w:val="20"/>
          <w:szCs w:val="20"/>
          <w:highlight w:val="none"/>
        </w:rPr>
        <w:t>4</w:t>
      </w:r>
      <w:r>
        <w:rPr>
          <w:sz w:val="20"/>
          <w:szCs w:val="20"/>
          <w:highlight w:val="none"/>
          <w:lang w:val="en-GB"/>
        </w:rPr>
        <w:t>) confusion/disorientation, (</w:t>
      </w:r>
      <w:r>
        <w:rPr>
          <w:sz w:val="20"/>
          <w:szCs w:val="20"/>
          <w:highlight w:val="none"/>
        </w:rPr>
        <w:t>5</w:t>
      </w:r>
      <w:r>
        <w:rPr>
          <w:sz w:val="20"/>
          <w:szCs w:val="20"/>
          <w:highlight w:val="none"/>
          <w:lang w:val="en-GB"/>
        </w:rPr>
        <w:t>) uremia (blood urea nitrogen level ≥20 mg/dL), (</w:t>
      </w:r>
      <w:r>
        <w:rPr>
          <w:sz w:val="20"/>
          <w:szCs w:val="20"/>
          <w:highlight w:val="none"/>
        </w:rPr>
        <w:t>6</w:t>
      </w:r>
      <w:r>
        <w:rPr>
          <w:sz w:val="20"/>
          <w:szCs w:val="20"/>
          <w:highlight w:val="none"/>
          <w:lang w:val="en-GB"/>
        </w:rPr>
        <w:t>)</w:t>
      </w:r>
      <w:r>
        <w:rPr>
          <w:sz w:val="20"/>
          <w:szCs w:val="20"/>
          <w:highlight w:val="none"/>
        </w:rPr>
        <w:t xml:space="preserve"> </w:t>
      </w:r>
      <w:r>
        <w:rPr>
          <w:sz w:val="20"/>
          <w:szCs w:val="20"/>
          <w:highlight w:val="none"/>
          <w:lang w:val="en-GB"/>
        </w:rPr>
        <w:t>leukopeniac (white blood cell count &lt;4000 cells/mm</w:t>
      </w:r>
      <w:r>
        <w:rPr>
          <w:sz w:val="20"/>
          <w:szCs w:val="20"/>
          <w:highlight w:val="none"/>
          <w:vertAlign w:val="superscript"/>
          <w:lang w:val="en-GB"/>
        </w:rPr>
        <w:t>3</w:t>
      </w:r>
      <w:r>
        <w:rPr>
          <w:sz w:val="20"/>
          <w:szCs w:val="20"/>
          <w:highlight w:val="none"/>
          <w:lang w:val="en-GB"/>
        </w:rPr>
        <w:t>), (</w:t>
      </w:r>
      <w:r>
        <w:rPr>
          <w:sz w:val="20"/>
          <w:szCs w:val="20"/>
          <w:highlight w:val="none"/>
        </w:rPr>
        <w:t>7</w:t>
      </w:r>
      <w:r>
        <w:rPr>
          <w:sz w:val="20"/>
          <w:szCs w:val="20"/>
          <w:highlight w:val="none"/>
          <w:lang w:val="en-GB"/>
        </w:rPr>
        <w:t>)</w:t>
      </w:r>
      <w:r>
        <w:rPr>
          <w:sz w:val="20"/>
          <w:szCs w:val="20"/>
          <w:highlight w:val="none"/>
        </w:rPr>
        <w:t xml:space="preserve"> </w:t>
      </w:r>
      <w:r>
        <w:rPr>
          <w:rFonts w:hint="eastAsia"/>
          <w:sz w:val="20"/>
          <w:szCs w:val="20"/>
          <w:highlight w:val="none"/>
          <w:lang w:eastAsia="zh-Hans"/>
        </w:rPr>
        <w:t>t</w:t>
      </w:r>
      <w:r>
        <w:rPr>
          <w:sz w:val="20"/>
          <w:szCs w:val="20"/>
          <w:highlight w:val="none"/>
          <w:lang w:val="en-GB"/>
        </w:rPr>
        <w:t>hrombocytopenia (&lt;100,000 cells/mm</w:t>
      </w:r>
      <w:r>
        <w:rPr>
          <w:sz w:val="20"/>
          <w:szCs w:val="20"/>
          <w:highlight w:val="none"/>
          <w:vertAlign w:val="superscript"/>
          <w:lang w:val="en-GB"/>
        </w:rPr>
        <w:t>3</w:t>
      </w:r>
      <w:r>
        <w:rPr>
          <w:sz w:val="20"/>
          <w:szCs w:val="20"/>
          <w:highlight w:val="none"/>
          <w:lang w:val="en-GB"/>
        </w:rPr>
        <w:t>), (</w:t>
      </w:r>
      <w:r>
        <w:rPr>
          <w:sz w:val="20"/>
          <w:szCs w:val="20"/>
          <w:highlight w:val="none"/>
        </w:rPr>
        <w:t>8</w:t>
      </w:r>
      <w:r>
        <w:rPr>
          <w:sz w:val="20"/>
          <w:szCs w:val="20"/>
          <w:highlight w:val="none"/>
          <w:lang w:val="en-GB"/>
        </w:rPr>
        <w:t>)</w:t>
      </w:r>
      <w:r>
        <w:rPr>
          <w:sz w:val="20"/>
          <w:szCs w:val="20"/>
          <w:highlight w:val="none"/>
        </w:rPr>
        <w:t xml:space="preserve"> </w:t>
      </w:r>
      <w:r>
        <w:rPr>
          <w:sz w:val="20"/>
          <w:szCs w:val="20"/>
          <w:highlight w:val="none"/>
          <w:lang w:val="en-GB"/>
        </w:rPr>
        <w:t>hypothermia (core temperature &lt;36℃), (</w:t>
      </w:r>
      <w:r>
        <w:rPr>
          <w:sz w:val="20"/>
          <w:szCs w:val="20"/>
          <w:highlight w:val="none"/>
        </w:rPr>
        <w:t>9</w:t>
      </w:r>
      <w:r>
        <w:rPr>
          <w:sz w:val="20"/>
          <w:szCs w:val="20"/>
          <w:highlight w:val="none"/>
          <w:lang w:val="en-GB"/>
        </w:rPr>
        <w:t>)</w:t>
      </w:r>
      <w:r>
        <w:rPr>
          <w:sz w:val="20"/>
          <w:szCs w:val="20"/>
          <w:highlight w:val="none"/>
        </w:rPr>
        <w:t xml:space="preserve"> </w:t>
      </w:r>
      <w:r>
        <w:rPr>
          <w:sz w:val="20"/>
          <w:szCs w:val="20"/>
          <w:highlight w:val="none"/>
          <w:lang w:val="en-GB"/>
        </w:rPr>
        <w:t>hypotension requiring aggressive fluid resuscitation.</w:t>
      </w:r>
      <w:r>
        <w:rPr>
          <w:sz w:val="24"/>
          <w:highlight w:val="none"/>
          <w:lang w:val="en-GB"/>
        </w:rPr>
        <w:t xml:space="preserve"> </w:t>
      </w:r>
    </w:p>
    <w:p>
      <w:pPr>
        <w:spacing w:line="480" w:lineRule="auto"/>
        <w:rPr>
          <w:rStyle w:val="12"/>
          <w:sz w:val="20"/>
          <w:szCs w:val="20"/>
          <w:highlight w:val="none"/>
          <w:lang w:eastAsia="zh-Hans"/>
        </w:rPr>
      </w:pPr>
      <w:r>
        <w:rPr>
          <w:rFonts w:ascii="Times New Roman Bold" w:hAnsi="Times New Roman Bold" w:cs="Times New Roman Bold"/>
          <w:b/>
          <w:bCs/>
          <w:sz w:val="20"/>
          <w:szCs w:val="20"/>
          <w:highlight w:val="none"/>
        </w:rPr>
        <w:t>Reference</w:t>
      </w:r>
      <w:r>
        <w:rPr>
          <w:rStyle w:val="12"/>
          <w:rFonts w:hint="eastAsia"/>
          <w:sz w:val="20"/>
          <w:szCs w:val="20"/>
          <w:highlight w:val="none"/>
          <w:lang w:eastAsia="zh-Hans"/>
        </w:rPr>
        <w:t>s</w:t>
      </w:r>
    </w:p>
    <w:p>
      <w:pPr>
        <w:widowControl/>
        <w:numPr>
          <w:ilvl w:val="0"/>
          <w:numId w:val="0"/>
        </w:numPr>
        <w:spacing w:line="360" w:lineRule="auto"/>
        <w:ind w:left="400" w:hanging="400" w:hangingChars="200"/>
        <w:jc w:val="left"/>
        <w:rPr>
          <w:b/>
          <w:bCs/>
          <w:sz w:val="24"/>
          <w:highlight w:val="none"/>
          <w:lang w:eastAsia="zh-Hans"/>
        </w:rPr>
      </w:pPr>
      <w:r>
        <w:rPr>
          <w:rStyle w:val="12"/>
          <w:rFonts w:hint="default"/>
          <w:sz w:val="20"/>
          <w:szCs w:val="20"/>
          <w:highlight w:val="none"/>
          <w:lang w:eastAsia="zh-Hans"/>
        </w:rPr>
        <w:t xml:space="preserve">[1]  </w:t>
      </w:r>
      <w:r>
        <w:rPr>
          <w:rStyle w:val="12"/>
          <w:rFonts w:hint="eastAsia"/>
          <w:sz w:val="20"/>
          <w:szCs w:val="20"/>
          <w:highlight w:val="none"/>
          <w:lang w:eastAsia="zh-Hans"/>
        </w:rPr>
        <w:t>Mandell L, Wunderink R, An Z, Bartlett J, Campbell G, Dean N, et al. Infectious Diseases Society of America/American Thoracic Society consensus guidelines on the management of community acquired pneumonia in adults. Clin Infect Dis. 20</w:t>
      </w:r>
      <w:bookmarkStart w:id="0" w:name="_GoBack"/>
      <w:bookmarkEnd w:id="0"/>
      <w:r>
        <w:rPr>
          <w:rStyle w:val="12"/>
          <w:rFonts w:hint="eastAsia"/>
          <w:sz w:val="20"/>
          <w:szCs w:val="20"/>
          <w:highlight w:val="none"/>
          <w:lang w:eastAsia="zh-Hans"/>
        </w:rPr>
        <w:t>07; 44 Suppl 2 : S2772.</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font-weight : 400">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 w:name="Times New Roman Italic">
    <w:panose1 w:val="02020603050405020304"/>
    <w:charset w:val="00"/>
    <w:family w:val="auto"/>
    <w:pitch w:val="default"/>
    <w:sig w:usb0="00000000" w:usb1="00000000" w:usb2="00000000" w:usb3="00000000" w:csb0="00000000" w:csb1="00000000"/>
  </w:font>
  <w:font w:name="Times New Roman Regular">
    <w:panose1 w:val="02020603050405020304"/>
    <w:charset w:val="00"/>
    <w:family w:val="auto"/>
    <w:pitch w:val="default"/>
    <w:sig w:usb0="00000000" w:usb1="00000000" w:usb2="00000000" w:usb3="00000000" w:csb0="00000000" w:csb1="00000000"/>
  </w:font>
  <w:font w:name="Times New Roman Bold">
    <w:panose1 w:val="02020603050405020304"/>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KXcYXXSAAAAAwEAAA8AAAAAAAAAAQAg&#10;AAAAOAAAAGRycy9kb3ducmV2LnhtbFBLAQIUABQAAAAIAIdO4kD9cSmENwIAAGEEAAAOAAAAAAAA&#10;AAEAIAAAADcBAABkcnMvZTJvRG9jLnhtbFBLBQYAAAAABgAGAFkBAADgBQ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11</w:t>
                    </w:r>
                    <w:r>
                      <w:rPr>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FFFF11C"/>
    <w:rsid w:val="000011E4"/>
    <w:rsid w:val="00005DC7"/>
    <w:rsid w:val="000072E4"/>
    <w:rsid w:val="00052192"/>
    <w:rsid w:val="000A5E66"/>
    <w:rsid w:val="001133F0"/>
    <w:rsid w:val="0017774E"/>
    <w:rsid w:val="00237EB8"/>
    <w:rsid w:val="00316072"/>
    <w:rsid w:val="0038740B"/>
    <w:rsid w:val="00416947"/>
    <w:rsid w:val="004219A9"/>
    <w:rsid w:val="004634FF"/>
    <w:rsid w:val="004B4901"/>
    <w:rsid w:val="00534AA4"/>
    <w:rsid w:val="006C1B57"/>
    <w:rsid w:val="006D30AB"/>
    <w:rsid w:val="007736BA"/>
    <w:rsid w:val="007A40EE"/>
    <w:rsid w:val="008235C5"/>
    <w:rsid w:val="00824193"/>
    <w:rsid w:val="008A0D65"/>
    <w:rsid w:val="008B4C2D"/>
    <w:rsid w:val="00937CD9"/>
    <w:rsid w:val="00960F14"/>
    <w:rsid w:val="00962B47"/>
    <w:rsid w:val="009854F1"/>
    <w:rsid w:val="009E2F5C"/>
    <w:rsid w:val="00A42BB6"/>
    <w:rsid w:val="00A677A1"/>
    <w:rsid w:val="00A933B5"/>
    <w:rsid w:val="00AB70FD"/>
    <w:rsid w:val="00BD5BAF"/>
    <w:rsid w:val="00BF05DF"/>
    <w:rsid w:val="00BF62E7"/>
    <w:rsid w:val="00CA528B"/>
    <w:rsid w:val="00CE6CEE"/>
    <w:rsid w:val="00CF2C50"/>
    <w:rsid w:val="00DA67D9"/>
    <w:rsid w:val="00DB0AB7"/>
    <w:rsid w:val="00DF67AD"/>
    <w:rsid w:val="00E3416E"/>
    <w:rsid w:val="00EC2067"/>
    <w:rsid w:val="00EC2EB7"/>
    <w:rsid w:val="03F298D2"/>
    <w:rsid w:val="0BFF6321"/>
    <w:rsid w:val="0D6F1446"/>
    <w:rsid w:val="0D7C9A0A"/>
    <w:rsid w:val="0D9E99C0"/>
    <w:rsid w:val="0DD783C5"/>
    <w:rsid w:val="0DD7F021"/>
    <w:rsid w:val="0DFA065A"/>
    <w:rsid w:val="0E6E9226"/>
    <w:rsid w:val="0EB7B328"/>
    <w:rsid w:val="0ED88D0C"/>
    <w:rsid w:val="0EDAFE0D"/>
    <w:rsid w:val="0F1C86D5"/>
    <w:rsid w:val="0F7E31CB"/>
    <w:rsid w:val="0FDF18AD"/>
    <w:rsid w:val="0FFF8B38"/>
    <w:rsid w:val="12DF0A77"/>
    <w:rsid w:val="139B98DA"/>
    <w:rsid w:val="173D2972"/>
    <w:rsid w:val="176F8218"/>
    <w:rsid w:val="177FB90D"/>
    <w:rsid w:val="17975273"/>
    <w:rsid w:val="17BD20AC"/>
    <w:rsid w:val="17BDD589"/>
    <w:rsid w:val="18EFFB57"/>
    <w:rsid w:val="18FB6FF4"/>
    <w:rsid w:val="1BAE308F"/>
    <w:rsid w:val="1BEF8CDD"/>
    <w:rsid w:val="1BFCB2AF"/>
    <w:rsid w:val="1EAB19A3"/>
    <w:rsid w:val="1F595061"/>
    <w:rsid w:val="1F77534A"/>
    <w:rsid w:val="1FEFA7A4"/>
    <w:rsid w:val="1FFB4F96"/>
    <w:rsid w:val="1FFE535D"/>
    <w:rsid w:val="1FFF4925"/>
    <w:rsid w:val="23B707C1"/>
    <w:rsid w:val="2556EAC1"/>
    <w:rsid w:val="257B24D9"/>
    <w:rsid w:val="25BFDBF2"/>
    <w:rsid w:val="26DE9A73"/>
    <w:rsid w:val="28AF1D4E"/>
    <w:rsid w:val="297FA142"/>
    <w:rsid w:val="29FB35C5"/>
    <w:rsid w:val="2A7D1A6A"/>
    <w:rsid w:val="2ADE5221"/>
    <w:rsid w:val="2BAED086"/>
    <w:rsid w:val="2BEFC90F"/>
    <w:rsid w:val="2BFFB160"/>
    <w:rsid w:val="2CD8559E"/>
    <w:rsid w:val="2D3747B2"/>
    <w:rsid w:val="2E7FB699"/>
    <w:rsid w:val="2E97DA88"/>
    <w:rsid w:val="2EF75B7F"/>
    <w:rsid w:val="2EFA4510"/>
    <w:rsid w:val="2EFB2EB4"/>
    <w:rsid w:val="2EFF1A91"/>
    <w:rsid w:val="2F45E0BF"/>
    <w:rsid w:val="2F50E6B3"/>
    <w:rsid w:val="2FD3E3BF"/>
    <w:rsid w:val="2FE66899"/>
    <w:rsid w:val="2FEB2E8D"/>
    <w:rsid w:val="2FEF1C59"/>
    <w:rsid w:val="2FF327C5"/>
    <w:rsid w:val="2FFF3A37"/>
    <w:rsid w:val="2FFFD7F9"/>
    <w:rsid w:val="32DF4D17"/>
    <w:rsid w:val="32FF60A1"/>
    <w:rsid w:val="33FF2F7E"/>
    <w:rsid w:val="34AF09C8"/>
    <w:rsid w:val="34DEC8B9"/>
    <w:rsid w:val="34E7AD66"/>
    <w:rsid w:val="35552C30"/>
    <w:rsid w:val="35D71806"/>
    <w:rsid w:val="35DE5DE8"/>
    <w:rsid w:val="35F75E88"/>
    <w:rsid w:val="36FF9AB2"/>
    <w:rsid w:val="37455DBD"/>
    <w:rsid w:val="375A0260"/>
    <w:rsid w:val="37BABFF4"/>
    <w:rsid w:val="37DFBFCD"/>
    <w:rsid w:val="37E9892E"/>
    <w:rsid w:val="37EEAD34"/>
    <w:rsid w:val="3863E0BF"/>
    <w:rsid w:val="395F2391"/>
    <w:rsid w:val="39CF9F4B"/>
    <w:rsid w:val="39FF3307"/>
    <w:rsid w:val="3A671A52"/>
    <w:rsid w:val="3ABF8A90"/>
    <w:rsid w:val="3AFC1C7C"/>
    <w:rsid w:val="3B77EF20"/>
    <w:rsid w:val="3B9B843E"/>
    <w:rsid w:val="3BAFD6F0"/>
    <w:rsid w:val="3BBC8D2B"/>
    <w:rsid w:val="3BC11FCE"/>
    <w:rsid w:val="3BDE603C"/>
    <w:rsid w:val="3BF57BE2"/>
    <w:rsid w:val="3BF6BD13"/>
    <w:rsid w:val="3BF75A21"/>
    <w:rsid w:val="3BFCC35D"/>
    <w:rsid w:val="3BFED306"/>
    <w:rsid w:val="3BFF21C1"/>
    <w:rsid w:val="3C77DED7"/>
    <w:rsid w:val="3C99AD1C"/>
    <w:rsid w:val="3CF3F94D"/>
    <w:rsid w:val="3CFF3B25"/>
    <w:rsid w:val="3CFFCF8D"/>
    <w:rsid w:val="3D352FEF"/>
    <w:rsid w:val="3D9F5627"/>
    <w:rsid w:val="3DA7F779"/>
    <w:rsid w:val="3DD2DA0B"/>
    <w:rsid w:val="3DD50832"/>
    <w:rsid w:val="3DDFDBFE"/>
    <w:rsid w:val="3DE77492"/>
    <w:rsid w:val="3DF9C747"/>
    <w:rsid w:val="3DFF2CEC"/>
    <w:rsid w:val="3E9F520E"/>
    <w:rsid w:val="3EA9E2A6"/>
    <w:rsid w:val="3EB713B2"/>
    <w:rsid w:val="3ED60D9E"/>
    <w:rsid w:val="3EDF33D2"/>
    <w:rsid w:val="3EEE08A3"/>
    <w:rsid w:val="3EF626DC"/>
    <w:rsid w:val="3EFB2B7D"/>
    <w:rsid w:val="3EFE6945"/>
    <w:rsid w:val="3F3B891A"/>
    <w:rsid w:val="3F46779A"/>
    <w:rsid w:val="3F714CDC"/>
    <w:rsid w:val="3F735A20"/>
    <w:rsid w:val="3F7C837F"/>
    <w:rsid w:val="3F7DF5FF"/>
    <w:rsid w:val="3F7E60E4"/>
    <w:rsid w:val="3F8C3965"/>
    <w:rsid w:val="3FB7F779"/>
    <w:rsid w:val="3FBF25BB"/>
    <w:rsid w:val="3FD3E8C2"/>
    <w:rsid w:val="3FD7330F"/>
    <w:rsid w:val="3FD75D58"/>
    <w:rsid w:val="3FD7C1E7"/>
    <w:rsid w:val="3FE7E124"/>
    <w:rsid w:val="3FEB663C"/>
    <w:rsid w:val="3FEB8C03"/>
    <w:rsid w:val="3FEF3BA6"/>
    <w:rsid w:val="3FF713AE"/>
    <w:rsid w:val="3FF7FF55"/>
    <w:rsid w:val="3FF9D1CA"/>
    <w:rsid w:val="3FFA3AC4"/>
    <w:rsid w:val="3FFB0AD5"/>
    <w:rsid w:val="3FFC19A3"/>
    <w:rsid w:val="3FFD9861"/>
    <w:rsid w:val="3FFE4F7B"/>
    <w:rsid w:val="3FFE7C2F"/>
    <w:rsid w:val="3FFECE39"/>
    <w:rsid w:val="3FFFCBF4"/>
    <w:rsid w:val="3FFFCE03"/>
    <w:rsid w:val="3FFFEA9A"/>
    <w:rsid w:val="415EF882"/>
    <w:rsid w:val="46DFC6BF"/>
    <w:rsid w:val="47F73C9B"/>
    <w:rsid w:val="47FF3F08"/>
    <w:rsid w:val="48F7E418"/>
    <w:rsid w:val="4B7F39A8"/>
    <w:rsid w:val="4BE51B1A"/>
    <w:rsid w:val="4CAEE5F9"/>
    <w:rsid w:val="4CF7ED7E"/>
    <w:rsid w:val="4DBD968A"/>
    <w:rsid w:val="4DE1C908"/>
    <w:rsid w:val="4DEFC93F"/>
    <w:rsid w:val="4EB7E3CB"/>
    <w:rsid w:val="4EBEA358"/>
    <w:rsid w:val="4EED1C3A"/>
    <w:rsid w:val="4EF72ED3"/>
    <w:rsid w:val="4F57F778"/>
    <w:rsid w:val="4F736B82"/>
    <w:rsid w:val="4F7E8586"/>
    <w:rsid w:val="4FAD1D75"/>
    <w:rsid w:val="4FCF8178"/>
    <w:rsid w:val="4FD71A1B"/>
    <w:rsid w:val="4FF677B2"/>
    <w:rsid w:val="51A966C6"/>
    <w:rsid w:val="52DF87BC"/>
    <w:rsid w:val="52ED7E16"/>
    <w:rsid w:val="53BFC6C7"/>
    <w:rsid w:val="53FA1841"/>
    <w:rsid w:val="54F8287C"/>
    <w:rsid w:val="554D771E"/>
    <w:rsid w:val="555DE720"/>
    <w:rsid w:val="55AE0261"/>
    <w:rsid w:val="55D6C0E2"/>
    <w:rsid w:val="55E6F710"/>
    <w:rsid w:val="55EF6400"/>
    <w:rsid w:val="568EB474"/>
    <w:rsid w:val="56FF6D84"/>
    <w:rsid w:val="571D4B90"/>
    <w:rsid w:val="5777430E"/>
    <w:rsid w:val="5790CFD6"/>
    <w:rsid w:val="579BD431"/>
    <w:rsid w:val="57B32EB0"/>
    <w:rsid w:val="57EBFBE0"/>
    <w:rsid w:val="57EFF974"/>
    <w:rsid w:val="57FB8AAF"/>
    <w:rsid w:val="57FF79EA"/>
    <w:rsid w:val="57FFE6A4"/>
    <w:rsid w:val="58FFC258"/>
    <w:rsid w:val="59FF83B2"/>
    <w:rsid w:val="5A9D5671"/>
    <w:rsid w:val="5AAF6AB4"/>
    <w:rsid w:val="5AEF036A"/>
    <w:rsid w:val="5AF651D4"/>
    <w:rsid w:val="5B27EECB"/>
    <w:rsid w:val="5B6F951F"/>
    <w:rsid w:val="5BBB87F1"/>
    <w:rsid w:val="5BBF5513"/>
    <w:rsid w:val="5BBF5A3F"/>
    <w:rsid w:val="5BD7155C"/>
    <w:rsid w:val="5BE50764"/>
    <w:rsid w:val="5BEF336C"/>
    <w:rsid w:val="5BFC97E9"/>
    <w:rsid w:val="5BFF9453"/>
    <w:rsid w:val="5CFE00F5"/>
    <w:rsid w:val="5CFF7FD3"/>
    <w:rsid w:val="5D760ECB"/>
    <w:rsid w:val="5D7D58CA"/>
    <w:rsid w:val="5DA710F5"/>
    <w:rsid w:val="5DE34513"/>
    <w:rsid w:val="5DFB68CB"/>
    <w:rsid w:val="5DFB7627"/>
    <w:rsid w:val="5DFE8F5D"/>
    <w:rsid w:val="5DFEBD9F"/>
    <w:rsid w:val="5DFF8CB7"/>
    <w:rsid w:val="5EF3E280"/>
    <w:rsid w:val="5EF738F5"/>
    <w:rsid w:val="5EFBB862"/>
    <w:rsid w:val="5EFF8D1F"/>
    <w:rsid w:val="5EFFA1B0"/>
    <w:rsid w:val="5F1B7686"/>
    <w:rsid w:val="5F33067A"/>
    <w:rsid w:val="5F3702B3"/>
    <w:rsid w:val="5F3D842A"/>
    <w:rsid w:val="5F450F86"/>
    <w:rsid w:val="5F534363"/>
    <w:rsid w:val="5F5F2912"/>
    <w:rsid w:val="5F73CF43"/>
    <w:rsid w:val="5F7F07ED"/>
    <w:rsid w:val="5F9A9245"/>
    <w:rsid w:val="5F9D7883"/>
    <w:rsid w:val="5FBF5366"/>
    <w:rsid w:val="5FBFAC85"/>
    <w:rsid w:val="5FD56856"/>
    <w:rsid w:val="5FD7FF98"/>
    <w:rsid w:val="5FDB7965"/>
    <w:rsid w:val="5FDD1FB0"/>
    <w:rsid w:val="5FDEC1C0"/>
    <w:rsid w:val="5FDF02E6"/>
    <w:rsid w:val="5FDF9FBD"/>
    <w:rsid w:val="5FE3E943"/>
    <w:rsid w:val="5FEDF833"/>
    <w:rsid w:val="5FEF88D9"/>
    <w:rsid w:val="5FF3E8DE"/>
    <w:rsid w:val="5FF64C11"/>
    <w:rsid w:val="5FF78C90"/>
    <w:rsid w:val="5FFE78AF"/>
    <w:rsid w:val="5FFF48DE"/>
    <w:rsid w:val="639F6ED5"/>
    <w:rsid w:val="63BBA104"/>
    <w:rsid w:val="63BF637C"/>
    <w:rsid w:val="63E5A97F"/>
    <w:rsid w:val="63FF5026"/>
    <w:rsid w:val="652D5CA5"/>
    <w:rsid w:val="65EF48E6"/>
    <w:rsid w:val="65FC0AF1"/>
    <w:rsid w:val="661F24E4"/>
    <w:rsid w:val="662E4575"/>
    <w:rsid w:val="66BDD74E"/>
    <w:rsid w:val="66D9ECA4"/>
    <w:rsid w:val="66E740FC"/>
    <w:rsid w:val="66EFEF7A"/>
    <w:rsid w:val="66FFF55F"/>
    <w:rsid w:val="67072B7A"/>
    <w:rsid w:val="673E4746"/>
    <w:rsid w:val="67D344E1"/>
    <w:rsid w:val="67EDBB80"/>
    <w:rsid w:val="67F0A229"/>
    <w:rsid w:val="67F1AA3E"/>
    <w:rsid w:val="68512EC7"/>
    <w:rsid w:val="6979A00F"/>
    <w:rsid w:val="69B545B8"/>
    <w:rsid w:val="6A6C5F76"/>
    <w:rsid w:val="6A9BE861"/>
    <w:rsid w:val="6AF2189E"/>
    <w:rsid w:val="6AFD7C82"/>
    <w:rsid w:val="6B9BF99A"/>
    <w:rsid w:val="6BD38519"/>
    <w:rsid w:val="6BDD5DE8"/>
    <w:rsid w:val="6BF786CD"/>
    <w:rsid w:val="6BFF5AD1"/>
    <w:rsid w:val="6CDB7D57"/>
    <w:rsid w:val="6D3FE3DF"/>
    <w:rsid w:val="6D770546"/>
    <w:rsid w:val="6D7F70B8"/>
    <w:rsid w:val="6DAB8936"/>
    <w:rsid w:val="6DB339E3"/>
    <w:rsid w:val="6DBB0FF0"/>
    <w:rsid w:val="6DDFAE78"/>
    <w:rsid w:val="6E7ECD62"/>
    <w:rsid w:val="6EDFCFEF"/>
    <w:rsid w:val="6EE9F946"/>
    <w:rsid w:val="6EEE1EB6"/>
    <w:rsid w:val="6EEE47B2"/>
    <w:rsid w:val="6EEF109B"/>
    <w:rsid w:val="6EF72FA1"/>
    <w:rsid w:val="6EFF90F6"/>
    <w:rsid w:val="6F2F0875"/>
    <w:rsid w:val="6F3B96B0"/>
    <w:rsid w:val="6F77B454"/>
    <w:rsid w:val="6F7B70D0"/>
    <w:rsid w:val="6F7F8553"/>
    <w:rsid w:val="6FBA5FA4"/>
    <w:rsid w:val="6FD557C1"/>
    <w:rsid w:val="6FDDD47C"/>
    <w:rsid w:val="6FDF22C2"/>
    <w:rsid w:val="6FDF99DC"/>
    <w:rsid w:val="6FDFF1C3"/>
    <w:rsid w:val="6FF4B27A"/>
    <w:rsid w:val="6FF7D04C"/>
    <w:rsid w:val="6FF9111B"/>
    <w:rsid w:val="6FFB0545"/>
    <w:rsid w:val="6FFB8DA0"/>
    <w:rsid w:val="6FFD4E94"/>
    <w:rsid w:val="6FFDEB5E"/>
    <w:rsid w:val="6FFEC0F5"/>
    <w:rsid w:val="6FFF3022"/>
    <w:rsid w:val="714E4149"/>
    <w:rsid w:val="71CFCEE2"/>
    <w:rsid w:val="71D66FFB"/>
    <w:rsid w:val="71F51CFE"/>
    <w:rsid w:val="71FF704E"/>
    <w:rsid w:val="72571485"/>
    <w:rsid w:val="72966C32"/>
    <w:rsid w:val="72B71EB1"/>
    <w:rsid w:val="72FD191F"/>
    <w:rsid w:val="737FCDE7"/>
    <w:rsid w:val="73AF3B40"/>
    <w:rsid w:val="73B6E346"/>
    <w:rsid w:val="73CE7AC9"/>
    <w:rsid w:val="73D7E473"/>
    <w:rsid w:val="73DB3027"/>
    <w:rsid w:val="73DF14C0"/>
    <w:rsid w:val="73F9E98E"/>
    <w:rsid w:val="73FAF52F"/>
    <w:rsid w:val="73FFCFB8"/>
    <w:rsid w:val="74FDB7BF"/>
    <w:rsid w:val="757B0DF1"/>
    <w:rsid w:val="75CB60A1"/>
    <w:rsid w:val="75F55DF3"/>
    <w:rsid w:val="75FD2817"/>
    <w:rsid w:val="75FE2B7E"/>
    <w:rsid w:val="767F7D25"/>
    <w:rsid w:val="767F7FB5"/>
    <w:rsid w:val="76AF096B"/>
    <w:rsid w:val="76B96741"/>
    <w:rsid w:val="76F7E628"/>
    <w:rsid w:val="76FBD9F9"/>
    <w:rsid w:val="76FCB5A4"/>
    <w:rsid w:val="76FD1DF7"/>
    <w:rsid w:val="76FE058C"/>
    <w:rsid w:val="76FF261D"/>
    <w:rsid w:val="76FF9CAA"/>
    <w:rsid w:val="76FFE957"/>
    <w:rsid w:val="76FFFFC1"/>
    <w:rsid w:val="772BF84B"/>
    <w:rsid w:val="772C950E"/>
    <w:rsid w:val="772F04ED"/>
    <w:rsid w:val="774764F5"/>
    <w:rsid w:val="775D780F"/>
    <w:rsid w:val="777D9B2F"/>
    <w:rsid w:val="777F4D7C"/>
    <w:rsid w:val="777FFC9E"/>
    <w:rsid w:val="7797CC43"/>
    <w:rsid w:val="779E03D0"/>
    <w:rsid w:val="77AB7B27"/>
    <w:rsid w:val="77AF4EEA"/>
    <w:rsid w:val="77B65C4B"/>
    <w:rsid w:val="77BC1E61"/>
    <w:rsid w:val="77C48BD5"/>
    <w:rsid w:val="77D134CF"/>
    <w:rsid w:val="77D5B6E7"/>
    <w:rsid w:val="77E4D339"/>
    <w:rsid w:val="77EC4C4C"/>
    <w:rsid w:val="77F3AD3C"/>
    <w:rsid w:val="77F656B8"/>
    <w:rsid w:val="77FA994B"/>
    <w:rsid w:val="77FB899E"/>
    <w:rsid w:val="77FBA756"/>
    <w:rsid w:val="77FBD5DF"/>
    <w:rsid w:val="77FC5FC0"/>
    <w:rsid w:val="77FE7FD7"/>
    <w:rsid w:val="77FF0D94"/>
    <w:rsid w:val="77FF10DD"/>
    <w:rsid w:val="77FF47BF"/>
    <w:rsid w:val="77FFE17F"/>
    <w:rsid w:val="78D7E54E"/>
    <w:rsid w:val="796DF8EB"/>
    <w:rsid w:val="796FC496"/>
    <w:rsid w:val="79739ED3"/>
    <w:rsid w:val="79AEF6A5"/>
    <w:rsid w:val="79BE57C3"/>
    <w:rsid w:val="79ED9B9C"/>
    <w:rsid w:val="79FD7024"/>
    <w:rsid w:val="79FE9214"/>
    <w:rsid w:val="79FF5F42"/>
    <w:rsid w:val="79FF809B"/>
    <w:rsid w:val="79FFD974"/>
    <w:rsid w:val="7A6D0167"/>
    <w:rsid w:val="7A7D56EE"/>
    <w:rsid w:val="7A7F47FC"/>
    <w:rsid w:val="7ABFE334"/>
    <w:rsid w:val="7ADE0717"/>
    <w:rsid w:val="7ADFAAF0"/>
    <w:rsid w:val="7AF65B7B"/>
    <w:rsid w:val="7AF76395"/>
    <w:rsid w:val="7B366A30"/>
    <w:rsid w:val="7B3F8B97"/>
    <w:rsid w:val="7B5C4CF9"/>
    <w:rsid w:val="7B5F8B25"/>
    <w:rsid w:val="7B665B55"/>
    <w:rsid w:val="7B6F5F34"/>
    <w:rsid w:val="7B7D34AD"/>
    <w:rsid w:val="7B7DFFAF"/>
    <w:rsid w:val="7B7ECD29"/>
    <w:rsid w:val="7B7F381A"/>
    <w:rsid w:val="7B7FFF40"/>
    <w:rsid w:val="7B8C475C"/>
    <w:rsid w:val="7BBF7AED"/>
    <w:rsid w:val="7BCA1B7E"/>
    <w:rsid w:val="7BD741B2"/>
    <w:rsid w:val="7BDB93A5"/>
    <w:rsid w:val="7BDCDE6F"/>
    <w:rsid w:val="7BDECFC0"/>
    <w:rsid w:val="7BDF4AA4"/>
    <w:rsid w:val="7BE7F1CA"/>
    <w:rsid w:val="7BEBE512"/>
    <w:rsid w:val="7BF7A5C2"/>
    <w:rsid w:val="7BF85BDE"/>
    <w:rsid w:val="7BF92BAD"/>
    <w:rsid w:val="7BFDE415"/>
    <w:rsid w:val="7BFF4BAD"/>
    <w:rsid w:val="7BFFA958"/>
    <w:rsid w:val="7CDF7813"/>
    <w:rsid w:val="7CE00FBD"/>
    <w:rsid w:val="7CE5FFBD"/>
    <w:rsid w:val="7CF53B57"/>
    <w:rsid w:val="7CF7A7B0"/>
    <w:rsid w:val="7CF9C49D"/>
    <w:rsid w:val="7CFC54D7"/>
    <w:rsid w:val="7CFC5A35"/>
    <w:rsid w:val="7CFCF7B3"/>
    <w:rsid w:val="7CFE4081"/>
    <w:rsid w:val="7CFF0510"/>
    <w:rsid w:val="7CFFEBC2"/>
    <w:rsid w:val="7D0E2A27"/>
    <w:rsid w:val="7D6BA5C5"/>
    <w:rsid w:val="7D6CABE5"/>
    <w:rsid w:val="7D7B9552"/>
    <w:rsid w:val="7D8B0CFA"/>
    <w:rsid w:val="7DA1A94D"/>
    <w:rsid w:val="7DBD7C27"/>
    <w:rsid w:val="7DBF1602"/>
    <w:rsid w:val="7DBF66E1"/>
    <w:rsid w:val="7DCF24DC"/>
    <w:rsid w:val="7DD5395D"/>
    <w:rsid w:val="7DDDBBEF"/>
    <w:rsid w:val="7DDEAC0C"/>
    <w:rsid w:val="7DEB49C9"/>
    <w:rsid w:val="7DF95AA5"/>
    <w:rsid w:val="7DFB7E59"/>
    <w:rsid w:val="7DFE42B0"/>
    <w:rsid w:val="7E1BBB2C"/>
    <w:rsid w:val="7E2F3FDB"/>
    <w:rsid w:val="7E3DAF78"/>
    <w:rsid w:val="7E3EE821"/>
    <w:rsid w:val="7E3EF1A8"/>
    <w:rsid w:val="7E5BF4F2"/>
    <w:rsid w:val="7E5D22D2"/>
    <w:rsid w:val="7E5E5D35"/>
    <w:rsid w:val="7E6B5974"/>
    <w:rsid w:val="7E778E4B"/>
    <w:rsid w:val="7E7DC000"/>
    <w:rsid w:val="7E7E8377"/>
    <w:rsid w:val="7E7F02AB"/>
    <w:rsid w:val="7E7F1C29"/>
    <w:rsid w:val="7E87703F"/>
    <w:rsid w:val="7E993481"/>
    <w:rsid w:val="7E9B3DE7"/>
    <w:rsid w:val="7EA70342"/>
    <w:rsid w:val="7EB6A981"/>
    <w:rsid w:val="7EBAA222"/>
    <w:rsid w:val="7EBCD279"/>
    <w:rsid w:val="7EC3DB54"/>
    <w:rsid w:val="7ECD0C7E"/>
    <w:rsid w:val="7ED64955"/>
    <w:rsid w:val="7EDF6043"/>
    <w:rsid w:val="7EDFF09E"/>
    <w:rsid w:val="7EE5E1BD"/>
    <w:rsid w:val="7EE71228"/>
    <w:rsid w:val="7EEEECB5"/>
    <w:rsid w:val="7EEF120A"/>
    <w:rsid w:val="7EEFD99E"/>
    <w:rsid w:val="7EEFE728"/>
    <w:rsid w:val="7EF3BFA2"/>
    <w:rsid w:val="7EF73BC2"/>
    <w:rsid w:val="7EF7634C"/>
    <w:rsid w:val="7EF7C28F"/>
    <w:rsid w:val="7EF98466"/>
    <w:rsid w:val="7EFD9593"/>
    <w:rsid w:val="7EFE4528"/>
    <w:rsid w:val="7EFE8D99"/>
    <w:rsid w:val="7EFF0C18"/>
    <w:rsid w:val="7EFF846D"/>
    <w:rsid w:val="7EFFAABF"/>
    <w:rsid w:val="7EFFEB52"/>
    <w:rsid w:val="7EFFFB5C"/>
    <w:rsid w:val="7F0F5F4B"/>
    <w:rsid w:val="7F1E4A4E"/>
    <w:rsid w:val="7F1FB190"/>
    <w:rsid w:val="7F224D4E"/>
    <w:rsid w:val="7F2F0E4A"/>
    <w:rsid w:val="7F3BA6F6"/>
    <w:rsid w:val="7F3D37D4"/>
    <w:rsid w:val="7F3F589E"/>
    <w:rsid w:val="7F3F773F"/>
    <w:rsid w:val="7F47D357"/>
    <w:rsid w:val="7F5E4710"/>
    <w:rsid w:val="7F5E4F40"/>
    <w:rsid w:val="7F5F6F2F"/>
    <w:rsid w:val="7F6355A2"/>
    <w:rsid w:val="7F671AA5"/>
    <w:rsid w:val="7F67BB46"/>
    <w:rsid w:val="7F6D9444"/>
    <w:rsid w:val="7F794CFB"/>
    <w:rsid w:val="7F79923B"/>
    <w:rsid w:val="7F7ABC05"/>
    <w:rsid w:val="7F7D45F6"/>
    <w:rsid w:val="7F7F8CDD"/>
    <w:rsid w:val="7F7FB4B7"/>
    <w:rsid w:val="7F7FFF12"/>
    <w:rsid w:val="7F9F203B"/>
    <w:rsid w:val="7FA7EAA6"/>
    <w:rsid w:val="7FAA0ACA"/>
    <w:rsid w:val="7FAE1F88"/>
    <w:rsid w:val="7FAE395D"/>
    <w:rsid w:val="7FAF0BA1"/>
    <w:rsid w:val="7FAF21AB"/>
    <w:rsid w:val="7FB0BBE6"/>
    <w:rsid w:val="7FB799F7"/>
    <w:rsid w:val="7FB7D8FA"/>
    <w:rsid w:val="7FB8274D"/>
    <w:rsid w:val="7FBE2D45"/>
    <w:rsid w:val="7FBEB479"/>
    <w:rsid w:val="7FBFAF9B"/>
    <w:rsid w:val="7FC739C2"/>
    <w:rsid w:val="7FCAE5DD"/>
    <w:rsid w:val="7FCC103D"/>
    <w:rsid w:val="7FCFD509"/>
    <w:rsid w:val="7FD699A1"/>
    <w:rsid w:val="7FD6E93F"/>
    <w:rsid w:val="7FD704A3"/>
    <w:rsid w:val="7FD7A349"/>
    <w:rsid w:val="7FD7AFA8"/>
    <w:rsid w:val="7FDB28BB"/>
    <w:rsid w:val="7FDB9ADD"/>
    <w:rsid w:val="7FDBB17A"/>
    <w:rsid w:val="7FDF15A6"/>
    <w:rsid w:val="7FDF3317"/>
    <w:rsid w:val="7FDFF954"/>
    <w:rsid w:val="7FE6321A"/>
    <w:rsid w:val="7FEBB9FC"/>
    <w:rsid w:val="7FED5FCE"/>
    <w:rsid w:val="7FEE44F1"/>
    <w:rsid w:val="7FEE4B1C"/>
    <w:rsid w:val="7FEE98D3"/>
    <w:rsid w:val="7FEF2CEF"/>
    <w:rsid w:val="7FEF3BE8"/>
    <w:rsid w:val="7FEF3DAA"/>
    <w:rsid w:val="7FF34FF9"/>
    <w:rsid w:val="7FF3E420"/>
    <w:rsid w:val="7FF56A28"/>
    <w:rsid w:val="7FF5B67B"/>
    <w:rsid w:val="7FF69943"/>
    <w:rsid w:val="7FF71922"/>
    <w:rsid w:val="7FF72704"/>
    <w:rsid w:val="7FF94538"/>
    <w:rsid w:val="7FFA7856"/>
    <w:rsid w:val="7FFA8219"/>
    <w:rsid w:val="7FFA8DC3"/>
    <w:rsid w:val="7FFB364B"/>
    <w:rsid w:val="7FFB9103"/>
    <w:rsid w:val="7FFC42CF"/>
    <w:rsid w:val="7FFC9F47"/>
    <w:rsid w:val="7FFCA310"/>
    <w:rsid w:val="7FFD1088"/>
    <w:rsid w:val="7FFD13F6"/>
    <w:rsid w:val="7FFD3000"/>
    <w:rsid w:val="7FFDD045"/>
    <w:rsid w:val="7FFE862E"/>
    <w:rsid w:val="7FFE9BA1"/>
    <w:rsid w:val="7FFEA884"/>
    <w:rsid w:val="7FFF0E4D"/>
    <w:rsid w:val="7FFF1430"/>
    <w:rsid w:val="7FFF34BF"/>
    <w:rsid w:val="7FFF646A"/>
    <w:rsid w:val="7FFFC1EA"/>
    <w:rsid w:val="7FFFC56C"/>
    <w:rsid w:val="83EFD00B"/>
    <w:rsid w:val="85BAA9C4"/>
    <w:rsid w:val="8D75133F"/>
    <w:rsid w:val="8FBF2781"/>
    <w:rsid w:val="8FEAC2E6"/>
    <w:rsid w:val="8FFF6365"/>
    <w:rsid w:val="9176CDCE"/>
    <w:rsid w:val="967D6E07"/>
    <w:rsid w:val="97EE1D60"/>
    <w:rsid w:val="9ADE1559"/>
    <w:rsid w:val="9AEBB397"/>
    <w:rsid w:val="9B67C3A9"/>
    <w:rsid w:val="9BBF7F8B"/>
    <w:rsid w:val="9DAF7354"/>
    <w:rsid w:val="9DBFB28A"/>
    <w:rsid w:val="9DEF645F"/>
    <w:rsid w:val="9DFC8EFD"/>
    <w:rsid w:val="9E7F2326"/>
    <w:rsid w:val="9EED2A10"/>
    <w:rsid w:val="9F699D66"/>
    <w:rsid w:val="9FE71758"/>
    <w:rsid w:val="9FFB5168"/>
    <w:rsid w:val="9FFBEC39"/>
    <w:rsid w:val="A25F67E7"/>
    <w:rsid w:val="A5D78D35"/>
    <w:rsid w:val="A7BB2C42"/>
    <w:rsid w:val="A7BBAEF2"/>
    <w:rsid w:val="A7FB7A79"/>
    <w:rsid w:val="A7FE67E7"/>
    <w:rsid w:val="AA9F4753"/>
    <w:rsid w:val="ABA72D10"/>
    <w:rsid w:val="ACEF52F2"/>
    <w:rsid w:val="AD681301"/>
    <w:rsid w:val="ADFE05EF"/>
    <w:rsid w:val="ADFE405D"/>
    <w:rsid w:val="AEDB52B0"/>
    <w:rsid w:val="AF7F9EF4"/>
    <w:rsid w:val="AF8E78C8"/>
    <w:rsid w:val="AF9E1352"/>
    <w:rsid w:val="AFCE590A"/>
    <w:rsid w:val="AFDEDB2A"/>
    <w:rsid w:val="AFDF5BD3"/>
    <w:rsid w:val="AFE595D4"/>
    <w:rsid w:val="AFE760AB"/>
    <w:rsid w:val="AFEF5F3D"/>
    <w:rsid w:val="AFF77F7C"/>
    <w:rsid w:val="B0DF995C"/>
    <w:rsid w:val="B1FFC9A6"/>
    <w:rsid w:val="B34F7E6F"/>
    <w:rsid w:val="B37B25FB"/>
    <w:rsid w:val="B3BD4715"/>
    <w:rsid w:val="B4F708AD"/>
    <w:rsid w:val="B4FBB4F2"/>
    <w:rsid w:val="B5273644"/>
    <w:rsid w:val="B5AB0641"/>
    <w:rsid w:val="B5AF53B1"/>
    <w:rsid w:val="B5F484C1"/>
    <w:rsid w:val="B5F7A615"/>
    <w:rsid w:val="B5FD9515"/>
    <w:rsid w:val="B64F493E"/>
    <w:rsid w:val="B7695C8A"/>
    <w:rsid w:val="B76D23C6"/>
    <w:rsid w:val="B76DE6B9"/>
    <w:rsid w:val="B7AD7E40"/>
    <w:rsid w:val="B7BF1001"/>
    <w:rsid w:val="B7DE6570"/>
    <w:rsid w:val="B7E68F43"/>
    <w:rsid w:val="B7F7801C"/>
    <w:rsid w:val="B7FE7C51"/>
    <w:rsid w:val="B7FF3B5E"/>
    <w:rsid w:val="B7FFDC65"/>
    <w:rsid w:val="B8CF32CA"/>
    <w:rsid w:val="B9BFF226"/>
    <w:rsid w:val="B9E98318"/>
    <w:rsid w:val="B9EEC12A"/>
    <w:rsid w:val="BB6598D4"/>
    <w:rsid w:val="BB764D8E"/>
    <w:rsid w:val="BBBFFDB2"/>
    <w:rsid w:val="BBD1EC1A"/>
    <w:rsid w:val="BBD4B6CE"/>
    <w:rsid w:val="BBF31513"/>
    <w:rsid w:val="BBF618FD"/>
    <w:rsid w:val="BBF7D7E7"/>
    <w:rsid w:val="BBFB5A13"/>
    <w:rsid w:val="BBFE5716"/>
    <w:rsid w:val="BC775954"/>
    <w:rsid w:val="BCB02360"/>
    <w:rsid w:val="BCEC9DE3"/>
    <w:rsid w:val="BCFEF0F2"/>
    <w:rsid w:val="BDAF8196"/>
    <w:rsid w:val="BDED5F8B"/>
    <w:rsid w:val="BDFDA647"/>
    <w:rsid w:val="BDFE073A"/>
    <w:rsid w:val="BE6D02A5"/>
    <w:rsid w:val="BE7D3EB4"/>
    <w:rsid w:val="BEAF4BE1"/>
    <w:rsid w:val="BEAF4F4E"/>
    <w:rsid w:val="BECBA49E"/>
    <w:rsid w:val="BEDF19FF"/>
    <w:rsid w:val="BEE5A33C"/>
    <w:rsid w:val="BEFECEB4"/>
    <w:rsid w:val="BEFF4405"/>
    <w:rsid w:val="BEFF8173"/>
    <w:rsid w:val="BF2D055B"/>
    <w:rsid w:val="BF37B651"/>
    <w:rsid w:val="BF7B0374"/>
    <w:rsid w:val="BF7CEC4D"/>
    <w:rsid w:val="BF7D33DC"/>
    <w:rsid w:val="BF7EA422"/>
    <w:rsid w:val="BFBABE6F"/>
    <w:rsid w:val="BFBBD486"/>
    <w:rsid w:val="BFD7A915"/>
    <w:rsid w:val="BFE9180B"/>
    <w:rsid w:val="BFEF8323"/>
    <w:rsid w:val="BFEFF492"/>
    <w:rsid w:val="BFF26ED6"/>
    <w:rsid w:val="BFF5A2F5"/>
    <w:rsid w:val="BFFDAF48"/>
    <w:rsid w:val="BFFEBD5B"/>
    <w:rsid w:val="BFFF3C9E"/>
    <w:rsid w:val="BFFF4B7F"/>
    <w:rsid w:val="C2FBAFE3"/>
    <w:rsid w:val="C34DED2B"/>
    <w:rsid w:val="C37B152F"/>
    <w:rsid w:val="C5D64F84"/>
    <w:rsid w:val="C69DDFC8"/>
    <w:rsid w:val="C6FFEFF9"/>
    <w:rsid w:val="C75F3640"/>
    <w:rsid w:val="C7F1F399"/>
    <w:rsid w:val="C7FBADB3"/>
    <w:rsid w:val="C7FF4186"/>
    <w:rsid w:val="C8FEE220"/>
    <w:rsid w:val="CADC4815"/>
    <w:rsid w:val="CAFB9655"/>
    <w:rsid w:val="CAFF8128"/>
    <w:rsid w:val="CB7C0B24"/>
    <w:rsid w:val="CBBFDD1C"/>
    <w:rsid w:val="CD6A1D93"/>
    <w:rsid w:val="CD7FE30A"/>
    <w:rsid w:val="CDAB0146"/>
    <w:rsid w:val="CDEF40D9"/>
    <w:rsid w:val="CDFBF971"/>
    <w:rsid w:val="CEC72632"/>
    <w:rsid w:val="CF373FA5"/>
    <w:rsid w:val="CF5E906F"/>
    <w:rsid w:val="CFAEE53C"/>
    <w:rsid w:val="CFDF73D9"/>
    <w:rsid w:val="CFFB6D31"/>
    <w:rsid w:val="CFFD7708"/>
    <w:rsid w:val="CFFF5302"/>
    <w:rsid w:val="D07C42BE"/>
    <w:rsid w:val="D17F94B0"/>
    <w:rsid w:val="D1EDF1D1"/>
    <w:rsid w:val="D2CE00D1"/>
    <w:rsid w:val="D37B2D5A"/>
    <w:rsid w:val="D37BA2EA"/>
    <w:rsid w:val="D3ABCDAE"/>
    <w:rsid w:val="D3CE9DEB"/>
    <w:rsid w:val="D3DDE8A4"/>
    <w:rsid w:val="D3DF21B8"/>
    <w:rsid w:val="D3DF85E2"/>
    <w:rsid w:val="D3DFEDE3"/>
    <w:rsid w:val="D3EF108D"/>
    <w:rsid w:val="D3F9D6CF"/>
    <w:rsid w:val="D3FC986B"/>
    <w:rsid w:val="D477D8A7"/>
    <w:rsid w:val="D4FB291B"/>
    <w:rsid w:val="D55F6A50"/>
    <w:rsid w:val="D5EA7341"/>
    <w:rsid w:val="D5FF164E"/>
    <w:rsid w:val="D6458699"/>
    <w:rsid w:val="D650103C"/>
    <w:rsid w:val="D663D1BD"/>
    <w:rsid w:val="D6AD5D66"/>
    <w:rsid w:val="D6D5FB93"/>
    <w:rsid w:val="D6DFF0AC"/>
    <w:rsid w:val="D6EBB83D"/>
    <w:rsid w:val="D6EF5CE5"/>
    <w:rsid w:val="D6F97B91"/>
    <w:rsid w:val="D6FBCA68"/>
    <w:rsid w:val="D6FFE25F"/>
    <w:rsid w:val="D73F59C8"/>
    <w:rsid w:val="D74EB8A3"/>
    <w:rsid w:val="D75F1588"/>
    <w:rsid w:val="D7A746FE"/>
    <w:rsid w:val="D7BB5D8F"/>
    <w:rsid w:val="D7BF7D36"/>
    <w:rsid w:val="D7C9E142"/>
    <w:rsid w:val="D7DFE2EF"/>
    <w:rsid w:val="D7E88556"/>
    <w:rsid w:val="D7ED680F"/>
    <w:rsid w:val="D7FE2CA8"/>
    <w:rsid w:val="D8DAFC44"/>
    <w:rsid w:val="D9FC788A"/>
    <w:rsid w:val="D9FF7D1B"/>
    <w:rsid w:val="DA76408F"/>
    <w:rsid w:val="DB6ED05E"/>
    <w:rsid w:val="DB6F31ED"/>
    <w:rsid w:val="DB6F7DED"/>
    <w:rsid w:val="DB7DC58C"/>
    <w:rsid w:val="DB7E3A55"/>
    <w:rsid w:val="DB893561"/>
    <w:rsid w:val="DBAE0980"/>
    <w:rsid w:val="DBB622AE"/>
    <w:rsid w:val="DBEE4ABD"/>
    <w:rsid w:val="DBF215A0"/>
    <w:rsid w:val="DBFDAE30"/>
    <w:rsid w:val="DCFF09CA"/>
    <w:rsid w:val="DD5BE7AC"/>
    <w:rsid w:val="DD797CE0"/>
    <w:rsid w:val="DD7BA2A4"/>
    <w:rsid w:val="DDBF1EC0"/>
    <w:rsid w:val="DDC5E397"/>
    <w:rsid w:val="DDCB3D80"/>
    <w:rsid w:val="DDD8D115"/>
    <w:rsid w:val="DDDBA186"/>
    <w:rsid w:val="DDDFA0C3"/>
    <w:rsid w:val="DDF3423D"/>
    <w:rsid w:val="DDFA88EE"/>
    <w:rsid w:val="DDFEA74D"/>
    <w:rsid w:val="DE4FBAA1"/>
    <w:rsid w:val="DE6EDE23"/>
    <w:rsid w:val="DEEE6056"/>
    <w:rsid w:val="DEF74235"/>
    <w:rsid w:val="DEF777E2"/>
    <w:rsid w:val="DEFA0214"/>
    <w:rsid w:val="DEFE5348"/>
    <w:rsid w:val="DEFF1A50"/>
    <w:rsid w:val="DF23D1F7"/>
    <w:rsid w:val="DF46EF78"/>
    <w:rsid w:val="DF658F6F"/>
    <w:rsid w:val="DF7BB57B"/>
    <w:rsid w:val="DF9C3159"/>
    <w:rsid w:val="DFAAB004"/>
    <w:rsid w:val="DFB69B34"/>
    <w:rsid w:val="DFBF58E7"/>
    <w:rsid w:val="DFCD6C52"/>
    <w:rsid w:val="DFF10FB3"/>
    <w:rsid w:val="DFF5F129"/>
    <w:rsid w:val="DFFA3D1B"/>
    <w:rsid w:val="DFFC1D6B"/>
    <w:rsid w:val="DFFE273A"/>
    <w:rsid w:val="DFFF87C6"/>
    <w:rsid w:val="DFFF99BF"/>
    <w:rsid w:val="E12FB709"/>
    <w:rsid w:val="E38E90D6"/>
    <w:rsid w:val="E3EE445A"/>
    <w:rsid w:val="E59B384B"/>
    <w:rsid w:val="E5F62BC2"/>
    <w:rsid w:val="E5FF9F0F"/>
    <w:rsid w:val="E76D3360"/>
    <w:rsid w:val="E77F2214"/>
    <w:rsid w:val="E77F348A"/>
    <w:rsid w:val="E7C96507"/>
    <w:rsid w:val="E7DD68B6"/>
    <w:rsid w:val="E7DD76E1"/>
    <w:rsid w:val="E7FADBA7"/>
    <w:rsid w:val="E7FF532D"/>
    <w:rsid w:val="E7FFF249"/>
    <w:rsid w:val="E83BFBCA"/>
    <w:rsid w:val="E8931547"/>
    <w:rsid w:val="E9C7EAFD"/>
    <w:rsid w:val="EA4F2D67"/>
    <w:rsid w:val="EABFCA8F"/>
    <w:rsid w:val="EAFEEB67"/>
    <w:rsid w:val="EAFFDAF0"/>
    <w:rsid w:val="EB1B8B8B"/>
    <w:rsid w:val="EB2AE08B"/>
    <w:rsid w:val="EB3FF749"/>
    <w:rsid w:val="EB53A45C"/>
    <w:rsid w:val="EBBFE35C"/>
    <w:rsid w:val="EBC7F6FA"/>
    <w:rsid w:val="EBD7E4A4"/>
    <w:rsid w:val="EBFBA837"/>
    <w:rsid w:val="EBFD1353"/>
    <w:rsid w:val="EBFFD86B"/>
    <w:rsid w:val="EC9B71D5"/>
    <w:rsid w:val="ECBF6A58"/>
    <w:rsid w:val="ECE757FA"/>
    <w:rsid w:val="ECFF4721"/>
    <w:rsid w:val="ED359DB0"/>
    <w:rsid w:val="ED77A35F"/>
    <w:rsid w:val="EDBE062D"/>
    <w:rsid w:val="EDBE8706"/>
    <w:rsid w:val="EDBFBE51"/>
    <w:rsid w:val="EDFDB124"/>
    <w:rsid w:val="EDFF5330"/>
    <w:rsid w:val="EDFF6106"/>
    <w:rsid w:val="EEAF1AD5"/>
    <w:rsid w:val="EEBF8A7A"/>
    <w:rsid w:val="EECBC2F3"/>
    <w:rsid w:val="EEEF31BA"/>
    <w:rsid w:val="EEFD8A44"/>
    <w:rsid w:val="EEFE7BC9"/>
    <w:rsid w:val="EEFF2822"/>
    <w:rsid w:val="EEFFD444"/>
    <w:rsid w:val="EF051C06"/>
    <w:rsid w:val="EF3DF4D0"/>
    <w:rsid w:val="EF66AADD"/>
    <w:rsid w:val="EF6F9BA9"/>
    <w:rsid w:val="EF7D0443"/>
    <w:rsid w:val="EF7D813C"/>
    <w:rsid w:val="EF7FBA3C"/>
    <w:rsid w:val="EF873EBC"/>
    <w:rsid w:val="EFAD17ED"/>
    <w:rsid w:val="EFB56506"/>
    <w:rsid w:val="EFBF29BF"/>
    <w:rsid w:val="EFD7F6E3"/>
    <w:rsid w:val="EFDB67A2"/>
    <w:rsid w:val="EFDFBB12"/>
    <w:rsid w:val="EFEF2690"/>
    <w:rsid w:val="EFEFFB46"/>
    <w:rsid w:val="EFF210DC"/>
    <w:rsid w:val="EFF54395"/>
    <w:rsid w:val="EFFC996C"/>
    <w:rsid w:val="EFFE28E8"/>
    <w:rsid w:val="EFFF3EB0"/>
    <w:rsid w:val="EFFF4B0E"/>
    <w:rsid w:val="EFFF84FB"/>
    <w:rsid w:val="EFFF9C46"/>
    <w:rsid w:val="EFFFAF77"/>
    <w:rsid w:val="F077DEE2"/>
    <w:rsid w:val="F1F34633"/>
    <w:rsid w:val="F1F76DCA"/>
    <w:rsid w:val="F1FFBCFA"/>
    <w:rsid w:val="F29E4FF7"/>
    <w:rsid w:val="F2BE1F1C"/>
    <w:rsid w:val="F2F5F6CA"/>
    <w:rsid w:val="F357ACB0"/>
    <w:rsid w:val="F37F64EF"/>
    <w:rsid w:val="F3BAD594"/>
    <w:rsid w:val="F3F5722B"/>
    <w:rsid w:val="F4CF1216"/>
    <w:rsid w:val="F4EF8A0D"/>
    <w:rsid w:val="F56D5FBF"/>
    <w:rsid w:val="F5BF555E"/>
    <w:rsid w:val="F5CF1938"/>
    <w:rsid w:val="F5D5131C"/>
    <w:rsid w:val="F5FF1A2E"/>
    <w:rsid w:val="F65DC911"/>
    <w:rsid w:val="F69B4655"/>
    <w:rsid w:val="F6CF83E0"/>
    <w:rsid w:val="F6DBF87F"/>
    <w:rsid w:val="F6DE3769"/>
    <w:rsid w:val="F6F41275"/>
    <w:rsid w:val="F6FA582F"/>
    <w:rsid w:val="F6FFE404"/>
    <w:rsid w:val="F747169A"/>
    <w:rsid w:val="F7B3F47E"/>
    <w:rsid w:val="F7BD7CCE"/>
    <w:rsid w:val="F7CE2F7D"/>
    <w:rsid w:val="F7CF65B6"/>
    <w:rsid w:val="F7D3088B"/>
    <w:rsid w:val="F7D7D270"/>
    <w:rsid w:val="F7DF8B0F"/>
    <w:rsid w:val="F7E708F0"/>
    <w:rsid w:val="F7EF2AFF"/>
    <w:rsid w:val="F7EFDDFB"/>
    <w:rsid w:val="F7F1BA33"/>
    <w:rsid w:val="F7F3467C"/>
    <w:rsid w:val="F7FB5006"/>
    <w:rsid w:val="F7FD0DB1"/>
    <w:rsid w:val="F7FE9EA1"/>
    <w:rsid w:val="F7FFA7B1"/>
    <w:rsid w:val="F7FFC3EB"/>
    <w:rsid w:val="F8DFF76C"/>
    <w:rsid w:val="F8FE2DB8"/>
    <w:rsid w:val="F92BAE27"/>
    <w:rsid w:val="F96F7CC6"/>
    <w:rsid w:val="F999CD79"/>
    <w:rsid w:val="F99D5F15"/>
    <w:rsid w:val="F9B5BBA6"/>
    <w:rsid w:val="F9B7ACD0"/>
    <w:rsid w:val="F9B8971C"/>
    <w:rsid w:val="F9BF0789"/>
    <w:rsid w:val="F9DFF20B"/>
    <w:rsid w:val="F9E7B740"/>
    <w:rsid w:val="F9EF389D"/>
    <w:rsid w:val="F9F655D8"/>
    <w:rsid w:val="F9FB4C2E"/>
    <w:rsid w:val="F9FD9694"/>
    <w:rsid w:val="F9FE4458"/>
    <w:rsid w:val="F9FF1010"/>
    <w:rsid w:val="F9FF1151"/>
    <w:rsid w:val="FA57F374"/>
    <w:rsid w:val="FA7B12E2"/>
    <w:rsid w:val="FA7F89F4"/>
    <w:rsid w:val="FAAF1A8F"/>
    <w:rsid w:val="FAAFCFE9"/>
    <w:rsid w:val="FABF46D7"/>
    <w:rsid w:val="FADFE774"/>
    <w:rsid w:val="FAFF45D4"/>
    <w:rsid w:val="FB5DBB58"/>
    <w:rsid w:val="FB714577"/>
    <w:rsid w:val="FB761871"/>
    <w:rsid w:val="FB76B0DD"/>
    <w:rsid w:val="FB77B93A"/>
    <w:rsid w:val="FB8DDFCF"/>
    <w:rsid w:val="FB9DFCFF"/>
    <w:rsid w:val="FB9F76A5"/>
    <w:rsid w:val="FBA9F9AC"/>
    <w:rsid w:val="FBAFA63F"/>
    <w:rsid w:val="FBAFE7F6"/>
    <w:rsid w:val="FBBE4CEF"/>
    <w:rsid w:val="FBD7949D"/>
    <w:rsid w:val="FBDD4046"/>
    <w:rsid w:val="FBE3B7A2"/>
    <w:rsid w:val="FBEA2D47"/>
    <w:rsid w:val="FBEF6972"/>
    <w:rsid w:val="FBF58B2F"/>
    <w:rsid w:val="FBFB5A04"/>
    <w:rsid w:val="FBFBCE10"/>
    <w:rsid w:val="FBFC8204"/>
    <w:rsid w:val="FBFC9CEE"/>
    <w:rsid w:val="FBFD1DE1"/>
    <w:rsid w:val="FBFD4597"/>
    <w:rsid w:val="FBFF59B9"/>
    <w:rsid w:val="FC1A7660"/>
    <w:rsid w:val="FCB5AAC2"/>
    <w:rsid w:val="FCDF6502"/>
    <w:rsid w:val="FCF787C4"/>
    <w:rsid w:val="FCFF1885"/>
    <w:rsid w:val="FCFFDAD0"/>
    <w:rsid w:val="FD3398D4"/>
    <w:rsid w:val="FD4EDCB4"/>
    <w:rsid w:val="FD7C275E"/>
    <w:rsid w:val="FD8C404D"/>
    <w:rsid w:val="FD8CC8DC"/>
    <w:rsid w:val="FDB7823F"/>
    <w:rsid w:val="FDCD93C2"/>
    <w:rsid w:val="FDD825E5"/>
    <w:rsid w:val="FDDE7D71"/>
    <w:rsid w:val="FDDF008B"/>
    <w:rsid w:val="FDE38B4B"/>
    <w:rsid w:val="FDE7C335"/>
    <w:rsid w:val="FDEE9260"/>
    <w:rsid w:val="FDEF5142"/>
    <w:rsid w:val="FDF5D7B4"/>
    <w:rsid w:val="FDF5F444"/>
    <w:rsid w:val="FDFB5CE0"/>
    <w:rsid w:val="FDFB6DB2"/>
    <w:rsid w:val="FDFB7A0B"/>
    <w:rsid w:val="FDFBF37C"/>
    <w:rsid w:val="FDFEAA17"/>
    <w:rsid w:val="FDFF8F1D"/>
    <w:rsid w:val="FE3E1A4C"/>
    <w:rsid w:val="FE4C9761"/>
    <w:rsid w:val="FE535F13"/>
    <w:rsid w:val="FE5380E7"/>
    <w:rsid w:val="FE569F81"/>
    <w:rsid w:val="FE5EFD24"/>
    <w:rsid w:val="FE6610A9"/>
    <w:rsid w:val="FE676F81"/>
    <w:rsid w:val="FE6B1F1A"/>
    <w:rsid w:val="FE6DDE83"/>
    <w:rsid w:val="FE93F028"/>
    <w:rsid w:val="FE996743"/>
    <w:rsid w:val="FE9BBC3F"/>
    <w:rsid w:val="FE9F07F6"/>
    <w:rsid w:val="FE9F0DBD"/>
    <w:rsid w:val="FEA3D614"/>
    <w:rsid w:val="FEB774EA"/>
    <w:rsid w:val="FEBAEED7"/>
    <w:rsid w:val="FED6435A"/>
    <w:rsid w:val="FED65349"/>
    <w:rsid w:val="FEE60A76"/>
    <w:rsid w:val="FEEBBBF9"/>
    <w:rsid w:val="FEF6A760"/>
    <w:rsid w:val="FEF785B2"/>
    <w:rsid w:val="FEF93717"/>
    <w:rsid w:val="FEF9DF4E"/>
    <w:rsid w:val="FEFBD1E0"/>
    <w:rsid w:val="FEFE8F8D"/>
    <w:rsid w:val="FEFF096C"/>
    <w:rsid w:val="FEFF0C46"/>
    <w:rsid w:val="FEFF2071"/>
    <w:rsid w:val="FEFF574D"/>
    <w:rsid w:val="FF276BD7"/>
    <w:rsid w:val="FF2F17F8"/>
    <w:rsid w:val="FF3B47A4"/>
    <w:rsid w:val="FF3C07D4"/>
    <w:rsid w:val="FF3E79E6"/>
    <w:rsid w:val="FF3F6B7D"/>
    <w:rsid w:val="FF3F735C"/>
    <w:rsid w:val="FF3F7B3C"/>
    <w:rsid w:val="FF4678DD"/>
    <w:rsid w:val="FF5D330E"/>
    <w:rsid w:val="FF6D9D05"/>
    <w:rsid w:val="FF6F933E"/>
    <w:rsid w:val="FF6FF9A5"/>
    <w:rsid w:val="FF75074E"/>
    <w:rsid w:val="FF7BF0CC"/>
    <w:rsid w:val="FF7F1F5B"/>
    <w:rsid w:val="FF97655D"/>
    <w:rsid w:val="FF987A2C"/>
    <w:rsid w:val="FF99D93C"/>
    <w:rsid w:val="FF9C9FB3"/>
    <w:rsid w:val="FF9FC1BB"/>
    <w:rsid w:val="FFABFF2B"/>
    <w:rsid w:val="FFAD6A11"/>
    <w:rsid w:val="FFBB90A9"/>
    <w:rsid w:val="FFBE19C1"/>
    <w:rsid w:val="FFBF3A49"/>
    <w:rsid w:val="FFBF8E91"/>
    <w:rsid w:val="FFBFBAEF"/>
    <w:rsid w:val="FFBFD624"/>
    <w:rsid w:val="FFCB12E6"/>
    <w:rsid w:val="FFD948EC"/>
    <w:rsid w:val="FFDB14E5"/>
    <w:rsid w:val="FFDF6DAA"/>
    <w:rsid w:val="FFDF830D"/>
    <w:rsid w:val="FFDFCE50"/>
    <w:rsid w:val="FFE41EC2"/>
    <w:rsid w:val="FFE70110"/>
    <w:rsid w:val="FFE7143D"/>
    <w:rsid w:val="FFE74314"/>
    <w:rsid w:val="FFEB7759"/>
    <w:rsid w:val="FFEB84F0"/>
    <w:rsid w:val="FFEBFBBF"/>
    <w:rsid w:val="FFEC2F6D"/>
    <w:rsid w:val="FFED07FE"/>
    <w:rsid w:val="FFED6BEE"/>
    <w:rsid w:val="FFEF528D"/>
    <w:rsid w:val="FFF16F0D"/>
    <w:rsid w:val="FFF75B66"/>
    <w:rsid w:val="FFF77A59"/>
    <w:rsid w:val="FFF7C4C3"/>
    <w:rsid w:val="FFF7D97C"/>
    <w:rsid w:val="FFF7FDE5"/>
    <w:rsid w:val="FFF9694E"/>
    <w:rsid w:val="FFFC1057"/>
    <w:rsid w:val="FFFD2F5D"/>
    <w:rsid w:val="FFFDE4D3"/>
    <w:rsid w:val="FFFE390D"/>
    <w:rsid w:val="FFFE3C48"/>
    <w:rsid w:val="FFFE7C41"/>
    <w:rsid w:val="FFFEADF8"/>
    <w:rsid w:val="FFFF0AE3"/>
    <w:rsid w:val="FFFF1429"/>
    <w:rsid w:val="FFFF8CFE"/>
    <w:rsid w:val="FFFF9374"/>
    <w:rsid w:val="FFFFA06F"/>
    <w:rsid w:val="FFFFF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rPr>
      <w:sz w:val="24"/>
    </w:rPr>
  </w:style>
  <w:style w:type="paragraph" w:styleId="6">
    <w:name w:val="annotation subject"/>
    <w:basedOn w:val="2"/>
    <w:next w:val="2"/>
    <w:link w:val="15"/>
    <w:qFormat/>
    <w:uiPriority w:val="0"/>
    <w:rPr>
      <w:b/>
      <w:bCs/>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line number"/>
    <w:basedOn w:val="9"/>
    <w:qFormat/>
    <w:uiPriority w:val="0"/>
  </w:style>
  <w:style w:type="character" w:styleId="11">
    <w:name w:val="Hyperlink"/>
    <w:basedOn w:val="9"/>
    <w:qFormat/>
    <w:uiPriority w:val="0"/>
    <w:rPr>
      <w:color w:val="0000FF"/>
      <w:u w:val="single"/>
    </w:rPr>
  </w:style>
  <w:style w:type="character" w:styleId="12">
    <w:name w:val="annotation reference"/>
    <w:basedOn w:val="9"/>
    <w:qFormat/>
    <w:uiPriority w:val="0"/>
    <w:rPr>
      <w:sz w:val="21"/>
      <w:szCs w:val="21"/>
    </w:rPr>
  </w:style>
  <w:style w:type="character" w:customStyle="1" w:styleId="13">
    <w:name w:val="font11"/>
    <w:qFormat/>
    <w:uiPriority w:val="0"/>
    <w:rPr>
      <w:rFonts w:ascii="font-weight : 400" w:hAnsi="font-weight : 400" w:eastAsia="font-weight : 400" w:cs="font-weight : 400"/>
      <w:color w:val="000000"/>
      <w:sz w:val="24"/>
      <w:szCs w:val="24"/>
      <w:u w:val="none"/>
    </w:rPr>
  </w:style>
  <w:style w:type="character" w:customStyle="1" w:styleId="14">
    <w:name w:val="批注文字 字符"/>
    <w:basedOn w:val="9"/>
    <w:link w:val="2"/>
    <w:qFormat/>
    <w:uiPriority w:val="0"/>
    <w:rPr>
      <w:rFonts w:ascii="Times New Roman" w:hAnsi="Times New Roman" w:eastAsia="宋体" w:cs="Times New Roman"/>
      <w:kern w:val="2"/>
      <w:sz w:val="21"/>
      <w:szCs w:val="24"/>
    </w:rPr>
  </w:style>
  <w:style w:type="character" w:customStyle="1" w:styleId="15">
    <w:name w:val="批注主题 字符"/>
    <w:basedOn w:val="14"/>
    <w:link w:val="6"/>
    <w:qFormat/>
    <w:uiPriority w:val="0"/>
    <w:rPr>
      <w:rFonts w:ascii="Times New Roman" w:hAnsi="Times New Roman" w:eastAsia="宋体" w:cs="Times New Roman"/>
      <w:b/>
      <w:bCs/>
      <w:kern w:val="2"/>
      <w:sz w:val="21"/>
      <w:szCs w:val="24"/>
    </w:rPr>
  </w:style>
  <w:style w:type="character" w:customStyle="1" w:styleId="16">
    <w:name w:val="页眉 字符"/>
    <w:basedOn w:val="9"/>
    <w:link w:val="4"/>
    <w:qFormat/>
    <w:uiPriority w:val="0"/>
    <w:rPr>
      <w:rFonts w:ascii="Times New Roman" w:hAnsi="Times New Roman" w:eastAsia="宋体" w:cs="Times New Roman"/>
      <w:kern w:val="2"/>
      <w:sz w:val="18"/>
      <w:szCs w:val="18"/>
    </w:rPr>
  </w:style>
  <w:style w:type="paragraph" w:customStyle="1" w:styleId="17">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8">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9">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20">
    <w:name w:val="font01"/>
    <w:basedOn w:val="9"/>
    <w:qFormat/>
    <w:uiPriority w:val="0"/>
    <w:rPr>
      <w:rFonts w:hint="eastAsia" w:ascii="宋体" w:hAnsi="宋体" w:eastAsia="宋体" w:cs="宋体"/>
      <w:color w:val="000000"/>
      <w:sz w:val="21"/>
      <w:szCs w:val="21"/>
      <w:u w:val="none"/>
    </w:rPr>
  </w:style>
  <w:style w:type="paragraph" w:customStyle="1" w:styleId="21">
    <w:name w:val="p1"/>
    <w:basedOn w:val="1"/>
    <w:qFormat/>
    <w:uiPriority w:val="0"/>
    <w:pPr>
      <w:jc w:val="left"/>
    </w:pPr>
    <w:rPr>
      <w:kern w:val="0"/>
      <w:sz w:val="20"/>
      <w:szCs w:val="20"/>
    </w:rPr>
  </w:style>
  <w:style w:type="character" w:customStyle="1" w:styleId="22">
    <w:name w:val="font21"/>
    <w:basedOn w:val="9"/>
    <w:qFormat/>
    <w:uiPriority w:val="0"/>
    <w:rPr>
      <w:rFonts w:hint="default" w:ascii="Times New Roman Italic" w:hAnsi="Times New Roman Italic" w:eastAsia="Times New Roman Italic" w:cs="Times New Roman Italic"/>
      <w:i/>
      <w:iCs/>
      <w:color w:val="000000"/>
      <w:sz w:val="21"/>
      <w:szCs w:val="21"/>
      <w:u w:val="none"/>
    </w:rPr>
  </w:style>
  <w:style w:type="paragraph" w:customStyle="1" w:styleId="23">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24">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3241</Words>
  <Characters>18479</Characters>
  <Lines>153</Lines>
  <Paragraphs>43</Paragraphs>
  <TotalTime>1</TotalTime>
  <ScaleCrop>false</ScaleCrop>
  <LinksUpToDate>false</LinksUpToDate>
  <CharactersWithSpaces>21677</CharactersWithSpaces>
  <Application>WPS Office_5.1.1.7676_F1E327BC-269C-435d-A152-05C5408002CA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2022-05-18T06:20:00Z</dcterms:created>
  <dc:creator>zhanglulu</dc:creator>
  <cp:lastModifiedBy>Lu</cp:lastModifiedBy>
  <dcterms:modified xsi:type="dcterms:W3CDTF">2023-02-09T19:29:41Z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2052-5.1.1.7676</vt:lpwstr>
  </property>
  <property fmtid="{D5CDD505-2E9C-101B-9397-08002B2CF9AE}" pid="3" name="ICV">
    <vt:lpwstr>D5B294282E8F375E3CB6A662EB35ABF7</vt:lpwstr>
  </property>
</Properties>
</file>