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eastAsia" w:eastAsia="宋体"/>
          <w:b/>
          <w:bCs w:val="0"/>
          <w:sz w:val="21"/>
          <w:szCs w:val="21"/>
          <w:lang w:val="en-GB"/>
        </w:rPr>
      </w:pPr>
      <w:r>
        <w:rPr>
          <w:rFonts w:hint="eastAsia" w:eastAsia="宋体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>2</w:t>
      </w:r>
      <w:r>
        <w:rPr>
          <w:rFonts w:hint="eastAsia" w:eastAsia="宋体"/>
          <w:b/>
          <w:bCs w:val="0"/>
          <w:sz w:val="21"/>
          <w:szCs w:val="21"/>
          <w:lang w:val="en-GB"/>
        </w:rPr>
        <w:t>: Table S1.</w:t>
      </w:r>
      <w:bookmarkStart w:id="0" w:name="_GoBack"/>
      <w:bookmarkEnd w:id="0"/>
      <w:r>
        <w:rPr>
          <w:rFonts w:hint="eastAsia" w:eastAsia="宋体"/>
          <w:b/>
          <w:bCs w:val="0"/>
          <w:sz w:val="21"/>
          <w:szCs w:val="21"/>
          <w:lang w:val="en-GB"/>
        </w:rPr>
        <w:t xml:space="preserve"> Number of enrolled patients from 10 hospitals in nine </w:t>
      </w:r>
      <w:r>
        <w:rPr>
          <w:rFonts w:hint="eastAsia" w:eastAsia="宋体"/>
          <w:b/>
          <w:bCs w:val="0"/>
          <w:sz w:val="21"/>
          <w:szCs w:val="21"/>
          <w:lang w:val="en-GB" w:eastAsia="zh-Hans"/>
        </w:rPr>
        <w:t>sites</w:t>
      </w:r>
      <w:r>
        <w:rPr>
          <w:rFonts w:hint="eastAsia" w:eastAsia="宋体"/>
          <w:b/>
          <w:bCs w:val="0"/>
          <w:sz w:val="21"/>
          <w:szCs w:val="21"/>
          <w:lang w:val="en-GB"/>
        </w:rPr>
        <w:t xml:space="preserve"> in China from 2014 to 2019.</w:t>
      </w:r>
    </w:p>
    <w:tbl>
      <w:tblPr>
        <w:tblStyle w:val="7"/>
        <w:tblW w:w="830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68"/>
        <w:gridCol w:w="1672"/>
        <w:gridCol w:w="3761"/>
        <w:gridCol w:w="170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4" w:hRule="atLeast"/>
        </w:trPr>
        <w:tc>
          <w:tcPr>
            <w:tcW w:w="1168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167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Site</w:t>
            </w:r>
          </w:p>
        </w:tc>
        <w:tc>
          <w:tcPr>
            <w:tcW w:w="376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Hospital</w:t>
            </w:r>
          </w:p>
        </w:tc>
        <w:tc>
          <w:tcPr>
            <w:tcW w:w="170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Enrolled cases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4" w:hRule="atLeast"/>
        </w:trPr>
        <w:tc>
          <w:tcPr>
            <w:tcW w:w="1168" w:type="dxa"/>
            <w:vMerge w:val="restart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Northeast</w:t>
            </w: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Harbin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The 2</w:t>
            </w: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vertAlign w:val="superscript"/>
                <w:lang w:val="en-GB"/>
              </w:rPr>
              <w:t>nd</w:t>
            </w: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 xml:space="preserve"> Affiliated Hospital of Harbin Medical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4" w:hRule="atLeast"/>
        </w:trPr>
        <w:tc>
          <w:tcPr>
            <w:tcW w:w="1168" w:type="dxa"/>
            <w:vMerge w:val="continue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C</w:t>
            </w: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hangchun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The First Hospital of Jilin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4" w:hRule="atLeast"/>
        </w:trPr>
        <w:tc>
          <w:tcPr>
            <w:tcW w:w="1168" w:type="dxa"/>
            <w:vMerge w:val="restart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Northwest</w:t>
            </w:r>
          </w:p>
        </w:tc>
        <w:tc>
          <w:tcPr>
            <w:tcW w:w="1672" w:type="dxa"/>
            <w:vMerge w:val="restart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Xi’an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The First Affiliated Hospital of Xi’an Jiaotong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561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4" w:hRule="atLeast"/>
        </w:trPr>
        <w:tc>
          <w:tcPr>
            <w:tcW w:w="1168" w:type="dxa"/>
            <w:vMerge w:val="continue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672" w:type="dxa"/>
            <w:vMerge w:val="continue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Xijing Hospital, Fourth Military Medical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4" w:hRule="atLeast"/>
        </w:trPr>
        <w:tc>
          <w:tcPr>
            <w:tcW w:w="1168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North</w:t>
            </w:r>
          </w:p>
        </w:tc>
        <w:tc>
          <w:tcPr>
            <w:tcW w:w="1672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Beijing</w:t>
            </w:r>
          </w:p>
        </w:tc>
        <w:tc>
          <w:tcPr>
            <w:tcW w:w="376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Peking University People’s Hospital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54" w:hRule="atLeast"/>
        </w:trPr>
        <w:tc>
          <w:tcPr>
            <w:tcW w:w="1168" w:type="dxa"/>
            <w:tcBorders>
              <w:top w:val="nil"/>
            </w:tcBorders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Central</w:t>
            </w:r>
          </w:p>
        </w:tc>
        <w:tc>
          <w:tcPr>
            <w:tcW w:w="1672" w:type="dxa"/>
            <w:tcBorders>
              <w:top w:val="nil"/>
            </w:tcBorders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Wuhan</w:t>
            </w:r>
          </w:p>
        </w:tc>
        <w:tc>
          <w:tcPr>
            <w:tcW w:w="376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Tongji Hospital, Tongji Medical College of H</w:t>
            </w: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u</w:t>
            </w: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azhong University of Science &amp; Technology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441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644" w:hRule="atLeast"/>
        </w:trPr>
        <w:tc>
          <w:tcPr>
            <w:tcW w:w="1168" w:type="dxa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East</w:t>
            </w: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Nanjing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Zhongda Hospital, School of Medicine, Southeast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7" w:hRule="atLeast"/>
        </w:trPr>
        <w:tc>
          <w:tcPr>
            <w:tcW w:w="1168" w:type="dxa"/>
            <w:vMerge w:val="restart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South</w:t>
            </w: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Shenzhen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Shenzhen Third People's Hospital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7" w:hRule="atLeast"/>
        </w:trPr>
        <w:tc>
          <w:tcPr>
            <w:tcW w:w="1168" w:type="dxa"/>
            <w:vMerge w:val="continue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Fuzhou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Fujian Provincial Hospital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37" w:hRule="atLeast"/>
        </w:trPr>
        <w:tc>
          <w:tcPr>
            <w:tcW w:w="1168" w:type="dxa"/>
            <w:shd w:val="clear" w:color="auto" w:fill="auto"/>
          </w:tcPr>
          <w:p>
            <w:pPr>
              <w:widowControl/>
              <w:ind w:left="105" w:leftChars="5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sz w:val="18"/>
                <w:szCs w:val="18"/>
                <w:lang w:val="en-GB"/>
              </w:rPr>
              <w:t>Southwest</w:t>
            </w:r>
          </w:p>
        </w:tc>
        <w:tc>
          <w:tcPr>
            <w:tcW w:w="1672" w:type="dxa"/>
            <w:shd w:val="clear" w:color="auto" w:fill="auto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Chengdu</w:t>
            </w:r>
          </w:p>
        </w:tc>
        <w:tc>
          <w:tcPr>
            <w:tcW w:w="376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West China Hospital</w:t>
            </w: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>,</w:t>
            </w:r>
            <w:r>
              <w:rPr>
                <w:rFonts w:ascii="Times New Roman Regular" w:hAnsi="Times New Roman Regular" w:eastAsia="仿宋_GB2312" w:cs="Times New Roman Regular"/>
                <w:color w:val="000000"/>
                <w:kern w:val="0"/>
                <w:sz w:val="18"/>
                <w:szCs w:val="18"/>
                <w:lang w:val="en-GB"/>
              </w:rPr>
              <w:t xml:space="preserve"> Sichuan University</w:t>
            </w:r>
          </w:p>
        </w:tc>
        <w:tc>
          <w:tcPr>
            <w:tcW w:w="170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430</w:t>
            </w:r>
          </w:p>
        </w:tc>
      </w:tr>
    </w:tbl>
    <w:p>
      <w:pPr>
        <w:jc w:val="left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9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9F096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BFF78E0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0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2022-05-16T06:20:00Z</dcterms:created>
  <dc:creator>zhanglulu</dc:creator>
  <cp:lastModifiedBy>Lu</cp:lastModifiedBy>
  <dcterms:modified xsi:type="dcterms:W3CDTF">2023-01-19T11:25:10Z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