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141" w:rsidRDefault="001D5141" w:rsidP="001D5141">
      <w:pPr>
        <w:pStyle w:val="Heading1"/>
        <w:widowControl w:val="0"/>
        <w:spacing w:line="240" w:lineRule="auto"/>
      </w:pPr>
      <w:r>
        <w:t>Supplementary material 3</w:t>
      </w:r>
    </w:p>
    <w:p w:rsidR="001D5141" w:rsidRDefault="001D5141" w:rsidP="001D5141"/>
    <w:p w:rsidR="001D5141" w:rsidRDefault="001D5141" w:rsidP="001D5141">
      <w:pPr>
        <w:rPr>
          <w:b/>
        </w:rPr>
      </w:pPr>
      <w:r>
        <w:rPr>
          <w:b/>
        </w:rPr>
        <w:t>Table S3 - All included articles in the systematic review with an infection/colonisation outcome</w:t>
      </w:r>
    </w:p>
    <w:p w:rsidR="001D5141" w:rsidRDefault="001D5141" w:rsidP="001D5141">
      <w:pPr>
        <w:rPr>
          <w:b/>
        </w:rPr>
      </w:pPr>
    </w:p>
    <w:tbl>
      <w:tblPr>
        <w:tblpPr w:leftFromText="141" w:rightFromText="141" w:vertAnchor="text" w:tblpY="1"/>
        <w:tblOverlap w:val="never"/>
        <w:tblW w:w="0" w:type="auto"/>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365"/>
        <w:gridCol w:w="1094"/>
        <w:gridCol w:w="801"/>
        <w:gridCol w:w="475"/>
        <w:gridCol w:w="475"/>
        <w:gridCol w:w="733"/>
        <w:gridCol w:w="1033"/>
        <w:gridCol w:w="1033"/>
        <w:gridCol w:w="1138"/>
        <w:gridCol w:w="978"/>
        <w:gridCol w:w="477"/>
        <w:gridCol w:w="853"/>
        <w:gridCol w:w="706"/>
        <w:gridCol w:w="977"/>
        <w:gridCol w:w="706"/>
        <w:gridCol w:w="1316"/>
      </w:tblGrid>
      <w:tr w:rsidR="001D5141" w:rsidTr="007D583E">
        <w:trPr>
          <w:trHeight w:val="155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Year</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Title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Authors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Number of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Number of events in the final (and largest) model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Country/setting</w:t>
            </w:r>
          </w:p>
        </w:tc>
        <w:tc>
          <w:tcPr>
            <w:tcW w:w="0" w:type="auto"/>
            <w:tcBorders>
              <w:top w:val="single" w:sz="4" w:space="0" w:color="000000"/>
              <w:left w:val="single" w:sz="4" w:space="0" w:color="000000"/>
              <w:bottom w:val="single" w:sz="4" w:space="0" w:color="000000"/>
              <w:right w:val="single" w:sz="4" w:space="0" w:color="000000"/>
            </w:tcBorders>
          </w:tcPr>
          <w:p w:rsidR="001D5141" w:rsidRDefault="001D5141" w:rsidP="007D583E">
            <w:pPr>
              <w:widowControl w:val="0"/>
              <w:pBdr>
                <w:top w:val="nil"/>
                <w:left w:val="nil"/>
                <w:bottom w:val="nil"/>
                <w:right w:val="nil"/>
                <w:between w:val="nil"/>
              </w:pBdr>
              <w:rPr>
                <w:b/>
                <w:sz w:val="12"/>
                <w:szCs w:val="12"/>
              </w:rPr>
            </w:pPr>
            <w:r>
              <w:rPr>
                <w:b/>
                <w:sz w:val="12"/>
                <w:szCs w:val="12"/>
              </w:rPr>
              <w:t>Study aim statement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Patient population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Factors included in the final model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Microbial etiology and resistance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Risk of bias grading (NIH tool)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Bivariable screening/stepwise regression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Events per variable in the final (and largest) model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 xml:space="preserve">Number of variables included in the tested/screened/initial model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Number of variables included in the final (and largest) model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b/>
                <w:sz w:val="12"/>
                <w:szCs w:val="12"/>
              </w:rPr>
            </w:pPr>
            <w:r>
              <w:rPr>
                <w:b/>
                <w:sz w:val="12"/>
                <w:szCs w:val="12"/>
              </w:rPr>
              <w:t>Comments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Recurrent</w:t>
            </w:r>
            <w:r>
              <w:rPr>
                <w:i/>
                <w:sz w:val="12"/>
                <w:szCs w:val="12"/>
              </w:rPr>
              <w:t xml:space="preserve"> Clostridium difficile</w:t>
            </w:r>
            <w:r>
              <w:rPr>
                <w:sz w:val="12"/>
                <w:szCs w:val="12"/>
              </w:rPr>
              <w:t xml:space="preserve"> infection is associated with treatment failure and prolonged illness in cancer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rPr>
            </w:pPr>
            <w:r w:rsidRPr="001E4804">
              <w:rPr>
                <w:sz w:val="12"/>
                <w:szCs w:val="12"/>
                <w:lang w:val="nb-NO"/>
              </w:rPr>
              <w:t xml:space="preserve">Abu-Sbeih, Choi, Tran et al </w:t>
            </w:r>
            <w:r w:rsidRPr="001E4804">
              <w:rPr>
                <w:sz w:val="12"/>
                <w:szCs w:val="12"/>
                <w:lang w:val="nb-NO"/>
              </w:rPr>
              <w:fldChar w:fldCharType="begin"/>
            </w:r>
            <w:r>
              <w:rPr>
                <w:sz w:val="12"/>
                <w:szCs w:val="12"/>
                <w:lang w:val="nb-NO"/>
              </w:rPr>
              <w:instrText xml:space="preserve"> ADDIN ZOTERO_ITEM CSL_CITATION {"citationID":"PtwE5IFG","properties":{"formattedCitation":"[129]","plainCitation":"[129]","noteIndex":0},"citationItems":[{"id":161,"uris":["http://zotero.org/users/local/NqslN7Nn/items/V69MSLWU",["http://zotero.org/users/local/NqslN7Nn/items/V69MSLWU"]],"itemData":{"id":161,"type":"article-journal","abstract":"BACKGROUND: Cancer patients are susceptible to recurrent Clostridium difficile infection (CDI) that is increasing globally, necessitating new approaches to prevent fatal consequences. We examined the clinical characteristics of cancer patients with recurrent CDI (RCDI).\nPATIENTS AND METHODS: A retrospective review of cancer patients with C. difficile-positive test between January 2015 and May 2017 was carried out. CDI was defined as diarrhea and toxigenic C. difficile detection in the stool by nucleic acid amplification test and enzyme immunoassay. Patients having two CDI episodes were categorized as single recurrent CDI (SRCDI), and those having three or more CDI episodes were categorized as multiple recurrent CDI (MRCDI). Treatment failure was defined as the requirement of antimicrobial alteration or repetition.\nRESULTS: We included 170 patients having 270 CDI episodes; 85 patients had non-RCDI, and 85 had RCDI; 14 of them had MRCDI. Previous hospitalization and immunosuppressant use were more frequent in MRCDI group than in SRCDI group (P=0.009 and 0.002, respectively). Physicians treated more SRCDI episodes than MRCDI episodes with metronidazole alone (P=0.017), whereas, more MRCDI episodes needed combination antimicrobials (P=0.072). The mean duration of CDI treatment was longer in the MRCDI group than in the SRCDI group (P=0.030). MRCDI was associated w</w:instrText>
            </w:r>
            <w:r w:rsidRPr="00AF11DA">
              <w:rPr>
                <w:sz w:val="12"/>
                <w:szCs w:val="12"/>
              </w:rPr>
              <w:instrText>ith treatment failure more than SRCDI (P=0.021). The risk for a recurrent episode of CDI was increased in patients who had the following features of the first CDI episode: previous use of antibiotic, NSAID, immunosuppressant, chemotherapy, comorbidities, CDI treatment failure, and severe CDI (P&lt;0.05).\nCONCLUSION: Risk factors for RCDI in cancer patients are similar to those without cancer, with the exception of chemotherapy that is only given to cancer patients. Long CDI treatment and CDI treatment failure are associated with MRCDI.","container-title":"European Journal of Gastroenterology &amp; Hepatology","DOI":"10.1097/MEG.0000000000001288","ISSN":"1473-5687","issue":"1","journalAbbreviation":"Eur J Gastroenterol Hepatol","language":"eng","note":"PMID: 30339561","page":"128-134","source":"PubMed","title":"Recurrent Clostridium difficile infection is associated with treatment failure and prolonged illness in cancer patients","volume":"31","author":[{"family":"Abu-Sbeih","given":"Hamzah"},{"family":"Choi","given":"Kati"},{"family":"Tran","given":"Cynthia N."},{"family":"Wang","given":"Xuemei"},{"family":"Lum","given":"Phillip"},{"family":"Shuttlesworth","given":"Gladis"},{"family":"Stroehlein","given":"John R."},{"family":"Ok</w:instrText>
            </w:r>
            <w:r w:rsidRPr="001E4804">
              <w:rPr>
                <w:sz w:val="12"/>
                <w:szCs w:val="12"/>
              </w:rPr>
              <w:instrText xml:space="preserve">huysen","given":"Pablo C."},{"family":"Wang","given":"Yinghong"}],"issued":{"date-parts":[["2019",1]]},"citation-key":"abu-sbeihRecurrentClostridiumDifficile2019"}}],"schema":"https://github.com/citation-style-language/schema/raw/master/csl-citation.json"} </w:instrText>
            </w:r>
            <w:r w:rsidRPr="001E4804">
              <w:rPr>
                <w:sz w:val="12"/>
                <w:szCs w:val="12"/>
                <w:lang w:val="nb-NO"/>
              </w:rPr>
              <w:fldChar w:fldCharType="separate"/>
            </w:r>
            <w:r w:rsidRPr="00B37002">
              <w:rPr>
                <w:sz w:val="12"/>
              </w:rPr>
              <w:t>[129]</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rPr>
            </w:pPr>
            <w:r w:rsidRPr="001E4804">
              <w:rPr>
                <w:sz w:val="12"/>
                <w:szCs w:val="12"/>
              </w:rPr>
              <w:t>170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rPr>
            </w:pPr>
            <w:r w:rsidRPr="001E4804">
              <w:rPr>
                <w:sz w:val="12"/>
                <w:szCs w:val="12"/>
              </w:rPr>
              <w:t>270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rPr>
            </w:pPr>
            <w:r w:rsidRPr="001E4804">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1E4804" w:rsidRDefault="001D5141" w:rsidP="007D583E">
            <w:pPr>
              <w:widowControl w:val="0"/>
              <w:pBdr>
                <w:top w:val="nil"/>
                <w:left w:val="nil"/>
                <w:bottom w:val="nil"/>
                <w:right w:val="nil"/>
                <w:between w:val="nil"/>
              </w:pBdr>
              <w:rPr>
                <w:sz w:val="12"/>
                <w:szCs w:val="12"/>
              </w:rPr>
            </w:pPr>
            <w:r>
              <w:rPr>
                <w:sz w:val="12"/>
                <w:szCs w:val="12"/>
              </w:rPr>
              <w:t>To</w:t>
            </w:r>
            <w:r w:rsidRPr="001E4804">
              <w:rPr>
                <w:sz w:val="12"/>
                <w:szCs w:val="12"/>
              </w:rPr>
              <w:t xml:space="preserve"> describe patient characteristics associated with RCDI,</w:t>
            </w:r>
          </w:p>
          <w:p w:rsidR="001D5141" w:rsidRPr="001E4804" w:rsidRDefault="001D5141" w:rsidP="007D583E">
            <w:pPr>
              <w:widowControl w:val="0"/>
              <w:pBdr>
                <w:top w:val="nil"/>
                <w:left w:val="nil"/>
                <w:bottom w:val="nil"/>
                <w:right w:val="nil"/>
                <w:between w:val="nil"/>
              </w:pBdr>
              <w:rPr>
                <w:sz w:val="12"/>
                <w:szCs w:val="12"/>
              </w:rPr>
            </w:pPr>
            <w:r w:rsidRPr="001E4804">
              <w:rPr>
                <w:sz w:val="12"/>
                <w:szCs w:val="12"/>
              </w:rPr>
              <w:t xml:space="preserve">severe CDI disease, and </w:t>
            </w:r>
            <w:r w:rsidRPr="00167D8C">
              <w:rPr>
                <w:sz w:val="12"/>
                <w:szCs w:val="12"/>
              </w:rPr>
              <w:t>treatment resistant</w:t>
            </w:r>
            <w:r w:rsidRPr="001E4804">
              <w:rPr>
                <w:sz w:val="12"/>
                <w:szCs w:val="12"/>
              </w:rPr>
              <w:t xml:space="preserve"> RCDI.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rPr>
            </w:pPr>
            <w:r w:rsidRPr="001E4804">
              <w:rPr>
                <w:sz w:val="12"/>
                <w:szCs w:val="12"/>
              </w:rPr>
              <w:t>Adult cancer patients who had both NAAT and EIA results positive for</w:t>
            </w:r>
            <w:r w:rsidRPr="001E4804">
              <w:rPr>
                <w:i/>
                <w:sz w:val="12"/>
                <w:szCs w:val="12"/>
              </w:rPr>
              <w:t xml:space="preserve"> C. difficile</w:t>
            </w:r>
            <w:r w:rsidRPr="001E4804">
              <w:rPr>
                <w:sz w:val="12"/>
                <w:szCs w:val="12"/>
              </w:rPr>
              <w:t xml:space="preserve"> were identified in our institutional laboratory database from January 2015 to May 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rPr>
            </w:pPr>
            <w:r w:rsidRPr="001E4804">
              <w:rPr>
                <w:sz w:val="12"/>
                <w:szCs w:val="12"/>
              </w:rPr>
              <w:t>Antibiotic use, Comorbidities, NSAID use, PPI use, Immunosuppressant use,</w:t>
            </w:r>
          </w:p>
          <w:p w:rsidR="001D5141" w:rsidRDefault="001D5141" w:rsidP="007D583E">
            <w:pPr>
              <w:widowControl w:val="0"/>
              <w:pBdr>
                <w:top w:val="nil"/>
                <w:left w:val="nil"/>
                <w:bottom w:val="nil"/>
                <w:right w:val="nil"/>
                <w:between w:val="nil"/>
              </w:pBdr>
              <w:rPr>
                <w:sz w:val="12"/>
                <w:szCs w:val="12"/>
              </w:rPr>
            </w:pPr>
            <w:r w:rsidRPr="001E4804">
              <w:rPr>
                <w:sz w:val="12"/>
                <w:szCs w:val="12"/>
              </w:rPr>
              <w:t>Chemotherapy</w:t>
            </w:r>
            <w:r>
              <w:rPr>
                <w:sz w:val="12"/>
                <w:szCs w:val="12"/>
              </w:rPr>
              <w:t>, Organ transplantation,</w:t>
            </w:r>
          </w:p>
          <w:p w:rsidR="001D5141" w:rsidRDefault="001D5141" w:rsidP="007D583E">
            <w:pPr>
              <w:widowControl w:val="0"/>
              <w:pBdr>
                <w:top w:val="nil"/>
                <w:left w:val="nil"/>
                <w:bottom w:val="nil"/>
                <w:right w:val="nil"/>
                <w:between w:val="nil"/>
              </w:pBdr>
              <w:rPr>
                <w:sz w:val="12"/>
                <w:szCs w:val="12"/>
              </w:rPr>
            </w:pPr>
            <w:r>
              <w:rPr>
                <w:sz w:val="12"/>
                <w:szCs w:val="12"/>
              </w:rPr>
              <w:t>Gastrointestinal GVHD,</w:t>
            </w:r>
          </w:p>
          <w:p w:rsidR="001D5141" w:rsidRDefault="001D5141" w:rsidP="007D583E">
            <w:pPr>
              <w:widowControl w:val="0"/>
              <w:pBdr>
                <w:top w:val="nil"/>
                <w:left w:val="nil"/>
                <w:bottom w:val="nil"/>
                <w:right w:val="nil"/>
                <w:between w:val="nil"/>
              </w:pBdr>
              <w:rPr>
                <w:sz w:val="12"/>
                <w:szCs w:val="12"/>
              </w:rPr>
            </w:pPr>
            <w:r>
              <w:rPr>
                <w:sz w:val="12"/>
                <w:szCs w:val="12"/>
              </w:rPr>
              <w:t>Previous hospitalisation</w:t>
            </w:r>
          </w:p>
          <w:p w:rsidR="001D5141" w:rsidRDefault="001D5141" w:rsidP="007D583E">
            <w:pPr>
              <w:widowControl w:val="0"/>
              <w:pBdr>
                <w:top w:val="nil"/>
                <w:left w:val="nil"/>
                <w:bottom w:val="nil"/>
                <w:right w:val="nil"/>
                <w:between w:val="nil"/>
              </w:pBdr>
              <w:rPr>
                <w:sz w:val="12"/>
                <w:szCs w:val="12"/>
              </w:rPr>
            </w:pPr>
            <w:r>
              <w:rPr>
                <w:sz w:val="12"/>
                <w:szCs w:val="12"/>
              </w:rPr>
              <w:t xml:space="preserve">Haematological malignancy, Mean length of CDI treatment, CDI treatment failure, Severe/fulminant </w:t>
            </w:r>
            <w:r>
              <w:rPr>
                <w:sz w:val="12"/>
                <w:szCs w:val="12"/>
              </w:rPr>
              <w:lastRenderedPageBreak/>
              <w:t>CDI disease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lastRenderedPageBreak/>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38,6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Authors concluded that the risk factors for RCDI they found in cancer patients were the same as one can otherwise find in non-cancer patients (previous antibiotic use, NSAID, comorbidities, and immunosuppressant use), except for the risk use of chemotherapeutic therapy.</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Alterations of the oral microbiome and cumulative carbapenem exposure are associated with </w:t>
            </w:r>
            <w:r>
              <w:rPr>
                <w:i/>
                <w:sz w:val="12"/>
                <w:szCs w:val="12"/>
              </w:rPr>
              <w:t>Stenotrophomonas maltophilia</w:t>
            </w:r>
            <w:r>
              <w:rPr>
                <w:sz w:val="12"/>
                <w:szCs w:val="12"/>
              </w:rPr>
              <w:t xml:space="preserve"> infection in patients with acute myeloid leukemia receiving chemotherapy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B10056">
              <w:rPr>
                <w:sz w:val="12"/>
                <w:szCs w:val="12"/>
              </w:rPr>
              <w:t xml:space="preserve">Aitken, Sahasrabhojane, Kontoyiannis et al </w:t>
            </w:r>
            <w:r w:rsidRPr="001E4804">
              <w:rPr>
                <w:sz w:val="12"/>
                <w:szCs w:val="12"/>
                <w:lang w:val="nb-NO"/>
              </w:rPr>
              <w:fldChar w:fldCharType="begin"/>
            </w:r>
            <w:r>
              <w:rPr>
                <w:sz w:val="12"/>
                <w:szCs w:val="12"/>
              </w:rPr>
              <w:instrText xml:space="preserve"> ADDIN ZOTERO_ITEM CSL_CITATION {"citationID":"MXRxXaAq","properties":{"formattedCitation":"[85]","plainCitation":"[85]","noteIndex":0},"citationItems":[{"id":163,"uris":["http://zotero.org/users/local/NqslN7Nn/items/YBX25BVV",["http://zotero.org/users/local/NqslN7Nn/items/YBX25BVV"]],"itemData":{"id":163,"type":"article-journal","abstract":"BACKGROUND: Stenotrophomonas maltophilia is increasingly common in patients with acute myeloid leukemia (AML). Little is known about factors that drive S. maltophilia infection. We evaluated the microbiome and cumulative antibiotic use as predictors of S. maltophilia infection in AML patients receiving remission induction chemotherapy (RIC).\nMETHODS: Subanalysis of a prospective, observational cohort of patients with AML receiving RIC between September 2013 and August 2015 was performed. Fecal and oral microbiome samples collected from initiation of RIC until neutrophil recovery were assessed for the relative abundance of Stenotrophomonas via 16S rRNA gene quantitation. The primary outcome, microbiologically proven S. maltophilia infection, was analyzed using a time-varying Cox proportional hazards model.\nRESULTS: Of 90 included patients, 8 (9%) developed S. maltophilia infection (pneumonia, n = 6; skin-soft tissue, n = 2); 4/8 (50%) patients were bacteremic; and 7/8 (88%) patients with S. maltophilia infection had detectable levels of Stenotrophomonas vs 22/82 (27%) without infection (P &lt; .01). An oral Stenotrophomonas relative abundance of 36% predicted infection (sensitivity, 96%; specificity, 93%). No association of S. maltophilia infection with fecal relative abundance was found. Cumulative meropenem exposure was associated with increased infection risk (hazard ratio, 1.17; 95% confidence interval, 1.01-1.35; P = .03).\nCONCLUSIONS: Here, we identify the oral microbiome as a potential source for S. maltophilia infection and highlight cumulative carbapenem use as a risk factor for S. maltophilia in leukemia patients. These data suggest that real-time monitoring of the oral cavity might identify patients at risk for S. maltophilia infection.","container-title":"Clinical Infectious Diseases: An Official Publication of the Infectious Diseases Society of America","DOI":"10.1093/cid/ciaa778","ISSN":"1537-6591","issue":"9","journalAbbreviation":"Clin Infect Dis","language":"eng","note":"PMID: 32544947\nPMCID: PMC8096257","page":"1507-1513","source":"PubMed","title":"Alterations of the Oral Microbiome and Cumulative Carbapenem Exposure Are Associated With Stenotrophomonas maltophilia Infection in Patients With Acute Myeloid Leukemia Receiving Chemotherapy","volume":"72","author":[{"family":"Aitken","given":"Samuel L."},{"family":"Sahasrabhojane","given":"Pranoti V."},{"family":"Kontoyiannis","given":"Dimitrios P."},{"family":"Savidge","given":"Tor C."},{"family":"Arias","given":"Cesar A."},{"family":"Ajami","given":"Nadim J."},{"family":"Shelburne","given":"Samuel A."},{"family":"Galloway-Peña","given":"Jessica R."}],"issued":{"date-parts":[["2021",5,4]]},"citation-key":"aitkenAlterationsOralMicrobiome2021"}}],"schema":"https://github.com/citation-style-language/schema/raw/master/csl-citation.json"} </w:instrText>
            </w:r>
            <w:r w:rsidRPr="001E4804">
              <w:rPr>
                <w:sz w:val="12"/>
                <w:szCs w:val="12"/>
                <w:lang w:val="nb-NO"/>
              </w:rPr>
              <w:fldChar w:fldCharType="separate"/>
            </w:r>
            <w:r w:rsidRPr="00B37002">
              <w:rPr>
                <w:sz w:val="12"/>
              </w:rPr>
              <w:t>[85]</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3A0CAD" w:rsidRDefault="001D5141" w:rsidP="007D583E">
            <w:pPr>
              <w:widowControl w:val="0"/>
              <w:pBdr>
                <w:top w:val="nil"/>
                <w:left w:val="nil"/>
                <w:bottom w:val="nil"/>
                <w:right w:val="nil"/>
                <w:between w:val="nil"/>
              </w:pBdr>
              <w:rPr>
                <w:sz w:val="12"/>
                <w:szCs w:val="12"/>
              </w:rPr>
            </w:pPr>
            <w:r>
              <w:rPr>
                <w:sz w:val="12"/>
                <w:szCs w:val="12"/>
              </w:rPr>
              <w:t>To</w:t>
            </w:r>
            <w:r w:rsidRPr="003A0CAD">
              <w:rPr>
                <w:sz w:val="12"/>
                <w:szCs w:val="12"/>
              </w:rPr>
              <w:t xml:space="preserve"> characterize cumulative antibiotic exposure and the relative abundance of </w:t>
            </w:r>
            <w:r w:rsidRPr="001E4804">
              <w:rPr>
                <w:i/>
                <w:iCs/>
                <w:sz w:val="12"/>
                <w:szCs w:val="12"/>
              </w:rPr>
              <w:t>S</w:t>
            </w:r>
            <w:r w:rsidRPr="003A0CAD">
              <w:rPr>
                <w:sz w:val="12"/>
                <w:szCs w:val="12"/>
              </w:rPr>
              <w:t>.</w:t>
            </w:r>
          </w:p>
          <w:p w:rsidR="001D5141" w:rsidRPr="003A0CAD" w:rsidRDefault="001D5141" w:rsidP="007D583E">
            <w:pPr>
              <w:widowControl w:val="0"/>
              <w:pBdr>
                <w:top w:val="nil"/>
                <w:left w:val="nil"/>
                <w:bottom w:val="nil"/>
                <w:right w:val="nil"/>
                <w:between w:val="nil"/>
              </w:pBdr>
              <w:rPr>
                <w:sz w:val="12"/>
                <w:szCs w:val="12"/>
              </w:rPr>
            </w:pPr>
            <w:r w:rsidRPr="001E4804">
              <w:rPr>
                <w:i/>
                <w:iCs/>
                <w:sz w:val="12"/>
                <w:szCs w:val="12"/>
              </w:rPr>
              <w:t>maltophilia</w:t>
            </w:r>
            <w:r w:rsidRPr="003A0CAD">
              <w:rPr>
                <w:sz w:val="12"/>
                <w:szCs w:val="12"/>
              </w:rPr>
              <w:t xml:space="preserve"> in patients with AML in order to identify patients at increased risk for </w:t>
            </w:r>
            <w:r w:rsidRPr="001E4804">
              <w:rPr>
                <w:i/>
                <w:iCs/>
                <w:sz w:val="12"/>
                <w:szCs w:val="12"/>
              </w:rPr>
              <w:t>S. maltophilia</w:t>
            </w:r>
          </w:p>
          <w:p w:rsidR="001D5141" w:rsidRDefault="001D5141" w:rsidP="007D583E">
            <w:pPr>
              <w:widowControl w:val="0"/>
              <w:pBdr>
                <w:top w:val="nil"/>
                <w:left w:val="nil"/>
                <w:bottom w:val="nil"/>
                <w:right w:val="nil"/>
                <w:between w:val="nil"/>
              </w:pBdr>
              <w:rPr>
                <w:sz w:val="12"/>
                <w:szCs w:val="12"/>
              </w:rPr>
            </w:pPr>
            <w:r w:rsidRPr="003A0CAD">
              <w:rPr>
                <w:sz w:val="12"/>
                <w:szCs w:val="12"/>
              </w:rPr>
              <w:t>infections.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with a new diagnosis of AML who were receiving remission-induction chemotherapy (RIC) between 9/2013 and 8/2015.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Ciprofloxacin, Levofloxacin, Meropenem, </w:t>
            </w:r>
            <w:r>
              <w:rPr>
                <w:i/>
                <w:sz w:val="12"/>
                <w:szCs w:val="12"/>
              </w:rPr>
              <w:t>S. maltophilia</w:t>
            </w:r>
            <w:r>
              <w:rPr>
                <w:sz w:val="12"/>
                <w:szCs w:val="12"/>
              </w:rPr>
              <w:t xml:space="preserve"> oral abundance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Stenotrophomonas maltophilia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Authors found  that the abundance of </w:t>
            </w:r>
            <w:r>
              <w:rPr>
                <w:i/>
                <w:sz w:val="12"/>
                <w:szCs w:val="12"/>
              </w:rPr>
              <w:t>S. maltophilia</w:t>
            </w:r>
            <w:r>
              <w:rPr>
                <w:sz w:val="12"/>
                <w:szCs w:val="12"/>
              </w:rPr>
              <w:t xml:space="preserve"> in the oral microbiome, in addition to fluoroquinolone use, is associated with </w:t>
            </w:r>
            <w:r>
              <w:rPr>
                <w:i/>
                <w:sz w:val="12"/>
                <w:szCs w:val="12"/>
              </w:rPr>
              <w:t>S. maltophilia</w:t>
            </w:r>
            <w:r>
              <w:rPr>
                <w:sz w:val="12"/>
                <w:szCs w:val="12"/>
              </w:rPr>
              <w:t xml:space="preserve">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Results of Four-Year Rectal Vancomycin-Resistant Enterococci Surveillance in a Pediatric Hematology-Oncology Ward: From Colonization to Infection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AF11DA">
              <w:rPr>
                <w:sz w:val="12"/>
                <w:szCs w:val="12"/>
                <w:lang w:val="nb-NO"/>
              </w:rPr>
              <w:t xml:space="preserve">Akturk, Sutcu, Somer et al </w:t>
            </w:r>
            <w:r w:rsidRPr="001E4804">
              <w:rPr>
                <w:sz w:val="12"/>
                <w:szCs w:val="12"/>
                <w:lang w:val="nb-NO"/>
              </w:rPr>
              <w:fldChar w:fldCharType="begin"/>
            </w:r>
            <w:r w:rsidRPr="00AF11DA">
              <w:rPr>
                <w:sz w:val="12"/>
                <w:szCs w:val="12"/>
                <w:lang w:val="nb-NO"/>
              </w:rPr>
              <w:instrText xml:space="preserve"> ADDIN ZOTERO_ITEM CSL_CITATION {"citationID":"lE7SE7U5","properties":{"formattedCitation":"[147]","plainCitation":"[147]","noteIndex":0},"citationItems":[{"id":165,"uris":["http://zotero.org/users/local/NqslN7Nn/items/I5VNKDIZ",["http://zotero.org/users/local/NqslN7Nn/items/I5VNKDIZ"]],"itemData":{"id":165,"type":"article-journal","abstract":"VRE colonization has important consequences in pediatric cancer patients.","container-title":"Turkish journal of haematology : official journal of Turkish Society of Haematology","DOI":"10.4274/tjh.2015.0368","ISSN":"1308-5263","issue":"3","language":"en","note":"PMID: 27094847","source":"pubmed.ncbi.nlm.nih.gov","title":"Results of Four-Year Rectal Vancomycin-Resistant En</w:instrText>
            </w:r>
            <w:r>
              <w:rPr>
                <w:sz w:val="12"/>
                <w:szCs w:val="12"/>
                <w:lang w:val="nb-NO"/>
              </w:rPr>
              <w:instrText xml:space="preserve">terococci Surveillance in a Pediatric Hematology-Oncology Ward: From Colonization to Infection","title-short":"Results of Four-Year Rectal Vancomycin-Resistant Enterococci Surveillance in a Pediatric Hematology-Oncology Ward","URL":"https://pubmed.ncbi.nlm.nih.gov/27094847/","volume":"33","author":[{"literal":"Aktürk H"},{"family":"Sütçü","given":"M"},{"literal":"Somer A"},{"family":"Karaman","given":"S"},{"family":"Acar","given":"M"},{"family":"Ünüvar","given":"A"},{"family":"Anak","given":"S"},{"family":"Karakaş","given":"Z"},{"family":"Özdemir","given":"A"},{"family":"Sarsar","given":"K"},{"family":"Aydın","given":"D"},{"literal":"Salman N"}],"accessed":{"date-parts":[["2022",6,6]]},"issued":{"date-parts":[["2016",5,9]]},"citation-key":"akturkhResultsFourYearRectal2016"}}],"schema":"https://github.com/citation-style-language/schema/raw/master/csl-citation.json"} </w:instrText>
            </w:r>
            <w:r w:rsidRPr="001E4804">
              <w:rPr>
                <w:sz w:val="12"/>
                <w:szCs w:val="12"/>
                <w:lang w:val="nb-NO"/>
              </w:rPr>
              <w:fldChar w:fldCharType="separate"/>
            </w:r>
            <w:r w:rsidRPr="00B37002">
              <w:rPr>
                <w:sz w:val="12"/>
                <w:lang w:val="nb-NO"/>
              </w:rPr>
              <w:t>[147]</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Turkey</w:t>
            </w:r>
          </w:p>
        </w:tc>
        <w:tc>
          <w:tcPr>
            <w:tcW w:w="0" w:type="auto"/>
            <w:tcBorders>
              <w:top w:val="single" w:sz="4" w:space="0" w:color="000000"/>
              <w:left w:val="single" w:sz="4" w:space="0" w:color="000000"/>
              <w:bottom w:val="single" w:sz="4" w:space="0" w:color="000000"/>
              <w:right w:val="single" w:sz="4" w:space="0" w:color="000000"/>
            </w:tcBorders>
          </w:tcPr>
          <w:p w:rsidR="001D5141" w:rsidRPr="008D6806" w:rsidRDefault="001D5141" w:rsidP="007D583E">
            <w:pPr>
              <w:widowControl w:val="0"/>
              <w:pBdr>
                <w:top w:val="nil"/>
                <w:left w:val="nil"/>
                <w:bottom w:val="nil"/>
                <w:right w:val="nil"/>
                <w:between w:val="nil"/>
              </w:pBdr>
              <w:rPr>
                <w:sz w:val="12"/>
                <w:szCs w:val="12"/>
              </w:rPr>
            </w:pPr>
            <w:r w:rsidRPr="008D6806">
              <w:rPr>
                <w:sz w:val="12"/>
                <w:szCs w:val="12"/>
              </w:rPr>
              <w:t>To investigate the clinical impact of vancomycin</w:t>
            </w:r>
            <w:r>
              <w:rPr>
                <w:sz w:val="12"/>
                <w:szCs w:val="12"/>
              </w:rPr>
              <w:t xml:space="preserve"> </w:t>
            </w:r>
            <w:r w:rsidRPr="008D6806">
              <w:rPr>
                <w:sz w:val="12"/>
                <w:szCs w:val="12"/>
              </w:rPr>
              <w:t>resistant</w:t>
            </w:r>
          </w:p>
          <w:p w:rsidR="001D5141" w:rsidRPr="008D6806" w:rsidRDefault="001D5141" w:rsidP="007D583E">
            <w:pPr>
              <w:widowControl w:val="0"/>
              <w:pBdr>
                <w:top w:val="nil"/>
                <w:left w:val="nil"/>
                <w:bottom w:val="nil"/>
                <w:right w:val="nil"/>
                <w:between w:val="nil"/>
              </w:pBdr>
              <w:rPr>
                <w:sz w:val="12"/>
                <w:szCs w:val="12"/>
              </w:rPr>
            </w:pPr>
            <w:r w:rsidRPr="008D6806">
              <w:rPr>
                <w:sz w:val="12"/>
                <w:szCs w:val="12"/>
              </w:rPr>
              <w:t>enterococci (VRE) colonization in patients with hematologic</w:t>
            </w:r>
          </w:p>
          <w:p w:rsidR="001D5141" w:rsidRDefault="001D5141" w:rsidP="007D583E">
            <w:pPr>
              <w:widowControl w:val="0"/>
              <w:pBdr>
                <w:top w:val="nil"/>
                <w:left w:val="nil"/>
                <w:bottom w:val="nil"/>
                <w:right w:val="nil"/>
                <w:between w:val="nil"/>
              </w:pBdr>
              <w:rPr>
                <w:sz w:val="12"/>
                <w:szCs w:val="12"/>
              </w:rPr>
            </w:pPr>
            <w:r w:rsidRPr="008D6806">
              <w:rPr>
                <w:sz w:val="12"/>
                <w:szCs w:val="12"/>
              </w:rPr>
              <w:t>malignancies and associated risk factors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All patients admitted to the paediatric haematology/oncology ward with a documented Vancomycin-resistant enterococci colonisation 48-72 h after admission.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Severe neutropenia (&lt;100/mm3), Previous bacteremia with another pathogen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Vancomycin-resistant enterococci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 brief report investigating the risk factors for progression from vancomycin-resistant enterococci colonisation to infection, which they find is associated with severe neutropenia and previous bacteraemia.</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A multicenter, retrospective, case- cohort study of the epidemiology and risk factors for </w:t>
            </w:r>
            <w:r>
              <w:rPr>
                <w:i/>
                <w:sz w:val="12"/>
                <w:szCs w:val="12"/>
              </w:rPr>
              <w:t>Clostridium difficile</w:t>
            </w:r>
            <w:r>
              <w:rPr>
                <w:sz w:val="12"/>
                <w:szCs w:val="12"/>
              </w:rPr>
              <w:t xml:space="preserve"> infection among cord blood transplant recipients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es-ES"/>
              </w:rPr>
              <w:t xml:space="preserve">Alonso, Braun, Patel et al </w:t>
            </w:r>
            <w:r w:rsidRPr="001E4804">
              <w:rPr>
                <w:sz w:val="12"/>
                <w:szCs w:val="12"/>
                <w:lang w:val="nb-NO"/>
              </w:rPr>
              <w:fldChar w:fldCharType="begin"/>
            </w:r>
            <w:r>
              <w:rPr>
                <w:sz w:val="12"/>
                <w:szCs w:val="12"/>
                <w:lang w:val="es-ES"/>
              </w:rPr>
              <w:instrText xml:space="preserve"> ADDIN ZOTERO_ITEM CSL_CITATION {"citationID":"90GmH1mk","properties":{"formattedCitation":"[69]","plainCitation":"[69]","noteIndex":0},"citationItems":[{"id":169,"uris":["http://zotero.org/users/local/NqslN7Nn/items/N6N3IZNS",["http://zotero.org/users/local/NqslN7Nn/items/N6N3IZNS"]],"itemData":{"id":169,"type":"article-journal","abstract":"BACKGROUND: Clostridium difficile infection (CDI) is the leading cause of health-care associated infectious diarrhea. The aim of this study was to evaluate the epidemiology and risk factors for CDI in the 100 days following umbilical cord blood transplantation (UCBT) at three Boston hospitals.\nMETHODS: We performed a multicenter, retrospective, case-cohort study of 226 UCBT recipients at Beth Israel Deaconess Medical Center, Massachusetts General Hospital, and Dana Farber/Brigham and Women's Cancer Center from 2003 to 2012. CDI was defined as diarrhea (≥3 unformed bowel movements for at least 2 days) plus a positive stool test for toxinogenic C. difficile and not attributed to any other cause.\nRESULTS: Among 226 UCBT recipients, 22 patients (9.7%) developed CDI within the first 100 days of transplant (corresponding to an infection rate of 10.8 cases per 10 000 person-days). The 100-day and 1-year rates were stable across the time period and between institutions. UCBT recipients with CDI were more likely than non-CDI patients to be older, with higher body mass indices, and to have received an antipseudomonal penicillin agent. In a time-dependent case-cohort analysis of the risk factors associated with CDI in the first 100 days after UCBT, bacterial infection after UCBT was the strongest risk factor fo</w:instrText>
            </w:r>
            <w:r w:rsidRPr="00AF11DA">
              <w:rPr>
                <w:sz w:val="12"/>
                <w:szCs w:val="12"/>
              </w:rPr>
              <w:instrText>r CDI (hazard ratio 2.8; 95% confidence interval 1.08-7.24; P=.03), after adjustment for transplant variables including antibiotic exposure.\nCONCLUSION: This study verifies the previously reported risk factors for CDI including older age and antibiotic exposure and identifies a novel association between bacterial infections and risk for CDI.","container-title":"Transplant Infectious Disease: An Official Journal of the Transplantation Society","DOI":"10.1111/tid.12728","ISSN":"1399-3062","issue":"4","journalAbbreviation":"Transpl Infect Dis","language":"eng","note":"PMID: 28544102","source":"PubMed","title":"A multicenter, retrospective, case-cohort study of the epidemiology and risk factors for Clostridium difficile infection among cord blood transplant recipients","volume":"19","author":[{"family":"Alonso","given":"Carolyn D."},{"family":"Braun","given":"David A."},{"family":"Patel","given":"Ishan"},{"family":"Akbari","given":"Mona"},{"family":"Oh","given":"Daniel Jungmyung"},{"family":"Jun","given":"Tomi"},{"family":"McMasters","given":"Malgorzata"},{"family":"Hammond","given":"Sarah P."},{"family":"Glotzbecker","given":"Brett"},{"family":"Cutler","given":"Corey"},{"family":"Leffler","given":"Daniel A."},{"family":"Ballen","given":"Karen K."},{"family":"Kelly","given":"Ciarán P."}]</w:instrText>
            </w:r>
            <w:r w:rsidRPr="001E4804">
              <w:rPr>
                <w:sz w:val="12"/>
                <w:szCs w:val="12"/>
              </w:rPr>
              <w:instrText xml:space="preserve">,"issued":{"date-parts":[["2017",8]]},"citation-key":"alonsoMulticenterRetrospectiveCasecohort2017"}}],"schema":"https://github.com/citation-style-language/schema/raw/master/csl-citation.json"} </w:instrText>
            </w:r>
            <w:r w:rsidRPr="001E4804">
              <w:rPr>
                <w:sz w:val="12"/>
                <w:szCs w:val="12"/>
                <w:lang w:val="nb-NO"/>
              </w:rPr>
              <w:fldChar w:fldCharType="separate"/>
            </w:r>
            <w:r w:rsidRPr="00B37002">
              <w:rPr>
                <w:sz w:val="12"/>
              </w:rPr>
              <w:t>[69]</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226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226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2017C9" w:rsidRDefault="001D5141" w:rsidP="007D583E">
            <w:pPr>
              <w:widowControl w:val="0"/>
              <w:pBdr>
                <w:top w:val="nil"/>
                <w:left w:val="nil"/>
                <w:bottom w:val="nil"/>
                <w:right w:val="nil"/>
                <w:between w:val="nil"/>
              </w:pBdr>
              <w:rPr>
                <w:sz w:val="12"/>
                <w:szCs w:val="12"/>
              </w:rPr>
            </w:pPr>
            <w:r>
              <w:rPr>
                <w:sz w:val="12"/>
                <w:szCs w:val="12"/>
              </w:rPr>
              <w:t>To</w:t>
            </w:r>
            <w:r w:rsidRPr="002017C9">
              <w:rPr>
                <w:sz w:val="12"/>
                <w:szCs w:val="12"/>
              </w:rPr>
              <w:t xml:space="preserve"> retrospectively evaluate the local</w:t>
            </w:r>
          </w:p>
          <w:p w:rsidR="001D5141" w:rsidRPr="002017C9" w:rsidRDefault="001D5141" w:rsidP="007D583E">
            <w:pPr>
              <w:widowControl w:val="0"/>
              <w:pBdr>
                <w:top w:val="nil"/>
                <w:left w:val="nil"/>
                <w:bottom w:val="nil"/>
                <w:right w:val="nil"/>
                <w:between w:val="nil"/>
              </w:pBdr>
              <w:rPr>
                <w:sz w:val="12"/>
                <w:szCs w:val="12"/>
              </w:rPr>
            </w:pPr>
            <w:r w:rsidRPr="002017C9">
              <w:rPr>
                <w:sz w:val="12"/>
                <w:szCs w:val="12"/>
              </w:rPr>
              <w:t>epidemiology of CDI across three institutions, to describe novel</w:t>
            </w:r>
          </w:p>
          <w:p w:rsidR="001D5141" w:rsidRPr="002017C9" w:rsidRDefault="001D5141" w:rsidP="007D583E">
            <w:pPr>
              <w:widowControl w:val="0"/>
              <w:pBdr>
                <w:top w:val="nil"/>
                <w:left w:val="nil"/>
                <w:bottom w:val="nil"/>
                <w:right w:val="nil"/>
                <w:between w:val="nil"/>
              </w:pBdr>
              <w:rPr>
                <w:sz w:val="12"/>
                <w:szCs w:val="12"/>
              </w:rPr>
            </w:pPr>
            <w:r w:rsidRPr="002017C9">
              <w:rPr>
                <w:sz w:val="12"/>
                <w:szCs w:val="12"/>
              </w:rPr>
              <w:t>risk-factors</w:t>
            </w:r>
          </w:p>
          <w:p w:rsidR="001D5141" w:rsidRPr="002017C9" w:rsidRDefault="001D5141" w:rsidP="007D583E">
            <w:pPr>
              <w:widowControl w:val="0"/>
              <w:pBdr>
                <w:top w:val="nil"/>
                <w:left w:val="nil"/>
                <w:bottom w:val="nil"/>
                <w:right w:val="nil"/>
                <w:between w:val="nil"/>
              </w:pBdr>
              <w:rPr>
                <w:sz w:val="12"/>
                <w:szCs w:val="12"/>
              </w:rPr>
            </w:pPr>
            <w:r w:rsidRPr="002017C9">
              <w:rPr>
                <w:sz w:val="12"/>
                <w:szCs w:val="12"/>
              </w:rPr>
              <w:t xml:space="preserve">for development </w:t>
            </w:r>
            <w:r w:rsidRPr="002017C9">
              <w:rPr>
                <w:sz w:val="12"/>
                <w:szCs w:val="12"/>
              </w:rPr>
              <w:lastRenderedPageBreak/>
              <w:t>of CDI in UCBT recipients in the first</w:t>
            </w:r>
          </w:p>
          <w:p w:rsidR="001D5141" w:rsidRPr="002017C9" w:rsidRDefault="001D5141" w:rsidP="007D583E">
            <w:pPr>
              <w:widowControl w:val="0"/>
              <w:pBdr>
                <w:top w:val="nil"/>
                <w:left w:val="nil"/>
                <w:bottom w:val="nil"/>
                <w:right w:val="nil"/>
                <w:between w:val="nil"/>
              </w:pBdr>
              <w:rPr>
                <w:sz w:val="12"/>
                <w:szCs w:val="12"/>
              </w:rPr>
            </w:pPr>
            <w:r w:rsidRPr="002017C9">
              <w:rPr>
                <w:sz w:val="12"/>
                <w:szCs w:val="12"/>
              </w:rPr>
              <w:t>100 days after UCBT, and to describe the clinical spectrum of CDI in</w:t>
            </w:r>
          </w:p>
          <w:p w:rsidR="001D5141" w:rsidRPr="002017C9" w:rsidRDefault="001D5141" w:rsidP="007D583E">
            <w:pPr>
              <w:widowControl w:val="0"/>
              <w:pBdr>
                <w:top w:val="nil"/>
                <w:left w:val="nil"/>
                <w:bottom w:val="nil"/>
                <w:right w:val="nil"/>
                <w:between w:val="nil"/>
              </w:pBdr>
              <w:rPr>
                <w:sz w:val="12"/>
                <w:szCs w:val="12"/>
              </w:rPr>
            </w:pPr>
            <w:r w:rsidRPr="002017C9">
              <w:rPr>
                <w:sz w:val="12"/>
                <w:szCs w:val="12"/>
              </w:rPr>
              <w:t>this population so as to better determine whether infection is linked to</w:t>
            </w:r>
          </w:p>
          <w:p w:rsidR="001D5141" w:rsidRDefault="001D5141" w:rsidP="007D583E">
            <w:pPr>
              <w:widowControl w:val="0"/>
              <w:pBdr>
                <w:top w:val="nil"/>
                <w:left w:val="nil"/>
                <w:bottom w:val="nil"/>
                <w:right w:val="nil"/>
                <w:between w:val="nil"/>
              </w:pBdr>
              <w:rPr>
                <w:sz w:val="12"/>
                <w:szCs w:val="12"/>
              </w:rPr>
            </w:pPr>
            <w:r w:rsidRPr="002017C9">
              <w:rPr>
                <w:sz w:val="12"/>
                <w:szCs w:val="12"/>
              </w:rPr>
              <w:t>adverse secondary clinical outcomes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Adult Umbilical cord blood transplant (UCBT recipients at  the   three Boston centres from January 1,  2003    to  December 31,   2012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Age, BMI, Conditioning regimen, Antipseudomonal penicillin, Bacterial infection post- UCBT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45,2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Authors identified having had a bacterial infection post-transplant as a risk factor of CDI, without considering the treatment of the bacterial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Retrospective analysis of the microbiological spectrum of pneumonia in Turkish patients with lung cancer</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AF11DA">
              <w:rPr>
                <w:sz w:val="12"/>
                <w:szCs w:val="12"/>
                <w:lang w:val="nb-NO"/>
              </w:rPr>
              <w:t xml:space="preserve">Avcı, Hartavi, Kaçan et al </w:t>
            </w:r>
            <w:r w:rsidRPr="001E4804">
              <w:rPr>
                <w:sz w:val="12"/>
                <w:szCs w:val="12"/>
                <w:lang w:val="nb-NO"/>
              </w:rPr>
              <w:fldChar w:fldCharType="begin"/>
            </w:r>
            <w:r w:rsidRPr="00AF11DA">
              <w:rPr>
                <w:sz w:val="12"/>
                <w:szCs w:val="12"/>
                <w:lang w:val="nb-NO"/>
              </w:rPr>
              <w:instrText xml:space="preserve"> ADDIN ZOTERO_ITEM CSL_CITATION {"citationID":"uiOaphMj","properties":{"formattedCitation":"[43]","plainCitation":"[43]","noteIndex":0},"citationItems":[{"id":171,"uris":["http://zotero.org/users/local/NqslN7Nn/items/CLCCG6LA",["http://zotero.org/users/local/NqslN7Nn/items/CLCCG6LA"]],"itemData":{"id":171,"type":"article-journal","abstract":"AIM OF THE STUDY: The spectrum of pulmonary infections in patients with lung cancer is wide, and tools for target-oriented infection control measures are necessary. In this retrospective study we report the microbiological spect</w:instrText>
            </w:r>
            <w:r w:rsidRPr="001E4804">
              <w:rPr>
                <w:sz w:val="12"/>
                <w:szCs w:val="12"/>
                <w:lang w:val="nb-NO"/>
              </w:rPr>
              <w:instrText xml:space="preserve">rum of pneumonia (based on the results of sputum culture) in a case series of Turkish patients with lung malignancies.\nMATERIAL AND METHODS: Between 2010 and 2011 a total of 119 patients (111 males and 8 females, mean age: 59.8 ±9.6 years) with lung cancer and pneumonia were identified at the Department of Medical Oncology of two Turkish Universities (Uludag University, Bursa and Cumhuriyet University, Sivas). Expectorated sputum samples were collected in sterile specimen containers and processed immediately in the hospital bacteriology laboratory.\nRESULTS: Of the 119 study patients, 92 (77.3%) had positive isolates from sputum cultures. The most frequent isolate from the sputum of lung cancer patients with pneumonia was Aspergillus fumigatus (n = 22), followed by Haemophilus influenzae (n = 13) and Pseudomonas aeruginosa (n = 12). The likelihood of having a positive Aspergillus fumigatus sputum culture was significantly and independently associated with febrile neutropaenia (OR = 1.32, 95% CI: 1.17-3.68, p &lt; 0.05) and the development of pneumonia within the first 10 days of chemotherapy initiation (OR = 1.78, 95% CI: 1.37-4.12, p &lt; 0.01).\nCONCLUSIONS: We conclude that Aspergillus fumigatus was the most frequent isolate, but the high diversity of pathogens clearly challenges the empirical use of antimicrobial drugs.","container-title":"Contemporary Oncology (Poznan, Poland)","DOI":"10.5114/wo.2016.58502","ISSN":"1428-2526","issue":"1","journalAbbreviation":"Contemp Oncol (Pozn)","language":"eng","note":"PMID: 27095942\nPMCID: PMC4829750","page":"63-66","source":"PubMed","title":"Retrospective analysis of the microbiological spectrum of pneumonia in Turkish patients with lung cancer","volume":"20","author":[{"family":"Avcı","given":"Nilüfer"},{"family":"Hartavi","given":"Mustafa"},{"family":"Kaçan","given":"Turgut"},{"family":"Bayındır","given":"Murat"},{"family":"Avcı","given":"Mustafa"},{"family":"Özakın","given":"Cüneyt"},{"family":"Engin","given":"Aynur"},{"family":"Deliqönüll","given":"Adem"},{"family":"Evrensel","given":"Turkkan"},{"family":"Akalın","given":"Halis"}],"issued":{"date-parts":[["2016"]]},"citation-key":"avciRetrospectiveAnalysisMicrobiological2016"}}],"schema":"https://github.com/citation-style-language/schema/raw/master/csl-citation.json"} </w:instrText>
            </w:r>
            <w:r w:rsidRPr="001E4804">
              <w:rPr>
                <w:sz w:val="12"/>
                <w:szCs w:val="12"/>
                <w:lang w:val="nb-NO"/>
              </w:rPr>
              <w:fldChar w:fldCharType="separate"/>
            </w:r>
            <w:r w:rsidRPr="00B37002">
              <w:rPr>
                <w:sz w:val="12"/>
                <w:lang w:val="nb-NO"/>
              </w:rPr>
              <w:t>[43]</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Turkey</w:t>
            </w:r>
          </w:p>
        </w:tc>
        <w:tc>
          <w:tcPr>
            <w:tcW w:w="0" w:type="auto"/>
            <w:tcBorders>
              <w:top w:val="single" w:sz="4" w:space="0" w:color="000000"/>
              <w:left w:val="single" w:sz="4" w:space="0" w:color="000000"/>
              <w:bottom w:val="single" w:sz="4" w:space="0" w:color="000000"/>
              <w:right w:val="single" w:sz="4" w:space="0" w:color="000000"/>
            </w:tcBorders>
          </w:tcPr>
          <w:p w:rsidR="001D5141" w:rsidRPr="00B5741F" w:rsidRDefault="001D5141" w:rsidP="007D583E">
            <w:pPr>
              <w:widowControl w:val="0"/>
              <w:pBdr>
                <w:top w:val="nil"/>
                <w:left w:val="nil"/>
                <w:bottom w:val="nil"/>
                <w:right w:val="nil"/>
                <w:between w:val="nil"/>
              </w:pBdr>
              <w:rPr>
                <w:sz w:val="12"/>
                <w:szCs w:val="12"/>
              </w:rPr>
            </w:pPr>
            <w:r>
              <w:rPr>
                <w:sz w:val="12"/>
                <w:szCs w:val="12"/>
              </w:rPr>
              <w:t xml:space="preserve">To </w:t>
            </w:r>
            <w:r w:rsidRPr="00B5741F">
              <w:rPr>
                <w:sz w:val="12"/>
                <w:szCs w:val="12"/>
              </w:rPr>
              <w:t>investigate the</w:t>
            </w:r>
          </w:p>
          <w:p w:rsidR="001D5141" w:rsidRDefault="001D5141" w:rsidP="007D583E">
            <w:pPr>
              <w:widowControl w:val="0"/>
              <w:pBdr>
                <w:top w:val="nil"/>
                <w:left w:val="nil"/>
                <w:bottom w:val="nil"/>
                <w:right w:val="nil"/>
                <w:between w:val="nil"/>
              </w:pBdr>
              <w:rPr>
                <w:sz w:val="12"/>
                <w:szCs w:val="12"/>
              </w:rPr>
            </w:pPr>
            <w:r w:rsidRPr="00B5741F">
              <w:rPr>
                <w:sz w:val="12"/>
                <w:szCs w:val="12"/>
              </w:rPr>
              <w:t>potential correlates of pneumonia in patients with lung tumours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with lung cancer and pneumonia between 2010 and 2011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Male sex, Age, Diabetes mellitus, COPD, Histology, Tumour stage, Tumour localisation, Surgical treatment, Pleural effusion, Hospital-acquired pneumonia, Chemotherapy dose modifications, Respiratory failure, Febrile neutropaenia, Development of pneumonia within the first 10 days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Aspergillus fumigatus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Authors found that febrile neutropenia and pneumonia within the first 10 days of admission may increase the risk of</w:t>
            </w:r>
            <w:r>
              <w:rPr>
                <w:i/>
                <w:sz w:val="12"/>
                <w:szCs w:val="12"/>
              </w:rPr>
              <w:t xml:space="preserve"> A. fumigatus</w:t>
            </w:r>
            <w:r>
              <w:rPr>
                <w:sz w:val="12"/>
                <w:szCs w:val="12"/>
              </w:rPr>
              <w:t xml:space="preserve"> pneumonia.</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Use of carbapenems and glycopeptides increases risk for </w:t>
            </w:r>
            <w:r>
              <w:rPr>
                <w:i/>
                <w:sz w:val="12"/>
                <w:szCs w:val="12"/>
              </w:rPr>
              <w:t xml:space="preserve">Clostridioides difficile </w:t>
            </w:r>
            <w:r>
              <w:rPr>
                <w:sz w:val="12"/>
                <w:szCs w:val="12"/>
              </w:rPr>
              <w:t xml:space="preserve">infections in acute myeloid leukemia patients </w:t>
            </w:r>
            <w:r>
              <w:rPr>
                <w:sz w:val="12"/>
                <w:szCs w:val="12"/>
              </w:rPr>
              <w:lastRenderedPageBreak/>
              <w:t>undergoing intensive induction chemotherapy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nb-NO"/>
              </w:rPr>
              <w:lastRenderedPageBreak/>
              <w:t xml:space="preserve">Ballo, Kreisel, Eladly et al </w:t>
            </w:r>
            <w:r w:rsidRPr="001E4804">
              <w:rPr>
                <w:sz w:val="12"/>
                <w:szCs w:val="12"/>
                <w:lang w:val="nb-NO"/>
              </w:rPr>
              <w:fldChar w:fldCharType="begin"/>
            </w:r>
            <w:r>
              <w:rPr>
                <w:sz w:val="12"/>
                <w:szCs w:val="12"/>
                <w:lang w:val="nb-NO"/>
              </w:rPr>
              <w:instrText xml:space="preserve"> ADDIN ZOTERO_ITEM CSL_CITATION {"citationID":"jrOCLYSH","properties":{"formattedCitation":"[70]","plainCitation":"[70]","noteIndex":0},"citationItems":[{"id":174,"uris":["http://zotero.org/users/local/NqslN7Nn/items/D8STVUJ3",["http://zotero.org/users/local/NqslN7Nn/items/D8STVUJ3"]],"itemData":{"id":174,"type":"article-journal","abstract":"Patients with acute myeloid leukemia (AML) are often exposed to broad-spectrum antibiotics and thus at high risk of Clostridioides difficile infections (CDI). As bacterial infections are a common cause for treatment-related mortality in these patients, we conducted a retrospective study to analyze the incidence of CDI and to evaluate risk factors for CDI in a large uniformly treated AML cohort. A total of 415 AML patients undergoing intensive induction chemotherapy between 2007 and 2019 were included in this retrospective analysis. Patients presenting with diarrhea and positive stool testing for toxin-producing Clostridioides difficile were defined to have CDI. CDI was diagnosed in 37 (8.9%) of 415 AML patients with decreasing CDI rates between 2013 and 2019 versus 2007 to 2012. Days with fever, exposition to carbapenems, and glycopeptides were significantly associated with CDI in AML patients. Clinical endpoints such as length of hospital stay, admission to ICU, response rates, and survival were not adversely affected. We identified febrile episodes and exposition to carbapenems and glycopeptides as risk factors for CDI in AML patients unde</w:instrText>
            </w:r>
            <w:r w:rsidRPr="00AF11DA">
              <w:rPr>
                <w:sz w:val="12"/>
                <w:szCs w:val="12"/>
              </w:rPr>
              <w:instrText>rgoing induction chemotherapy, thereby highlighting the importance of interdisciplinary antibiotic stewardship programs guiding treatment strategies in AML patients with infectious complications to carefully balance risks and benefits of anti-infective agents.","container-title":"Annals of Hematology","DOI":"10.1007/s00277-020-04274-1","ISSN":"1432-0584","issue":"11","journalAbbreviation":"Ann Hematol","language":"eng","note":"PMID: 32974837\nPMCID: PMC7536157","page":"2547-2553","source":"PubMed","title":"Use of carbapenems and glycopeptides increases risk for Clostridioides difficile infections in acute myeloid leukemia patients undergoing intensive induction chemotherapy","volume":"99","author":[{"family":"Ballo","given":"Olivier"},{"family":"Kreisel","given":"Eva-Maria"},{"family":"Eladly","given":"Fagr"},{"family":"Brunnberg","given":"Uta"},{"family":"Stratmann","given":"Jan"},{"family":"Hunyady","given":"Peter"},{"family":"Hogardt","given":"Michael"},{"family":"Wichelhaus","given":"Thomas A."},{"family":"Kempf","given":"Volkhard A. J."},{"family":"Steffen","given":"Björn"},{"family":"Vehreschild","given":"Joerg J."},{"family":"Vehreschild","given":"Maria J. G. T."},{"family":"Finkelmeier","given":"Fabian"},{"family":"Serve","given":"Hubert"},{"family":"Brandts","given":"Christian H."}],"issued":{"date-parts":[["2020",11]]},"citation-key":"balloUseCarbapenemsGlycopeptides2020"}}],"schema":"https://github.com/citation-style-language/schema</w:instrText>
            </w:r>
            <w:r w:rsidRPr="001E4804">
              <w:rPr>
                <w:sz w:val="12"/>
                <w:szCs w:val="12"/>
              </w:rPr>
              <w:instrText xml:space="preserve">/raw/master/csl-citation.json"} </w:instrText>
            </w:r>
            <w:r w:rsidRPr="001E4804">
              <w:rPr>
                <w:sz w:val="12"/>
                <w:szCs w:val="12"/>
                <w:lang w:val="nb-NO"/>
              </w:rPr>
              <w:fldChar w:fldCharType="separate"/>
            </w:r>
            <w:r w:rsidRPr="00B37002">
              <w:rPr>
                <w:sz w:val="12"/>
              </w:rPr>
              <w:t>[70]</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Germany</w:t>
            </w:r>
          </w:p>
        </w:tc>
        <w:tc>
          <w:tcPr>
            <w:tcW w:w="0" w:type="auto"/>
            <w:tcBorders>
              <w:top w:val="single" w:sz="4" w:space="0" w:color="000000"/>
              <w:left w:val="single" w:sz="4" w:space="0" w:color="000000"/>
              <w:bottom w:val="single" w:sz="4" w:space="0" w:color="000000"/>
              <w:right w:val="single" w:sz="4" w:space="0" w:color="000000"/>
            </w:tcBorders>
          </w:tcPr>
          <w:p w:rsidR="001D5141" w:rsidRPr="00856C2D" w:rsidRDefault="001D5141" w:rsidP="007D583E">
            <w:pPr>
              <w:widowControl w:val="0"/>
              <w:pBdr>
                <w:top w:val="nil"/>
                <w:left w:val="nil"/>
                <w:bottom w:val="nil"/>
                <w:right w:val="nil"/>
                <w:between w:val="nil"/>
              </w:pBdr>
              <w:rPr>
                <w:sz w:val="12"/>
                <w:szCs w:val="12"/>
              </w:rPr>
            </w:pPr>
            <w:r>
              <w:rPr>
                <w:sz w:val="12"/>
                <w:szCs w:val="12"/>
              </w:rPr>
              <w:t>T</w:t>
            </w:r>
            <w:r w:rsidRPr="00856C2D">
              <w:rPr>
                <w:sz w:val="12"/>
                <w:szCs w:val="12"/>
              </w:rPr>
              <w:t>o analyze the</w:t>
            </w:r>
          </w:p>
          <w:p w:rsidR="001D5141" w:rsidRPr="00856C2D" w:rsidRDefault="001D5141" w:rsidP="007D583E">
            <w:pPr>
              <w:widowControl w:val="0"/>
              <w:pBdr>
                <w:top w:val="nil"/>
                <w:left w:val="nil"/>
                <w:bottom w:val="nil"/>
                <w:right w:val="nil"/>
                <w:between w:val="nil"/>
              </w:pBdr>
              <w:rPr>
                <w:sz w:val="12"/>
                <w:szCs w:val="12"/>
              </w:rPr>
            </w:pPr>
            <w:r w:rsidRPr="00856C2D">
              <w:rPr>
                <w:sz w:val="12"/>
                <w:szCs w:val="12"/>
              </w:rPr>
              <w:t>incidence of CDI at the University Hospital Frankfurt and its</w:t>
            </w:r>
          </w:p>
          <w:p w:rsidR="001D5141" w:rsidRPr="00856C2D" w:rsidRDefault="001D5141" w:rsidP="007D583E">
            <w:pPr>
              <w:widowControl w:val="0"/>
              <w:pBdr>
                <w:top w:val="nil"/>
                <w:left w:val="nil"/>
                <w:bottom w:val="nil"/>
                <w:right w:val="nil"/>
                <w:between w:val="nil"/>
              </w:pBdr>
              <w:rPr>
                <w:sz w:val="12"/>
                <w:szCs w:val="12"/>
              </w:rPr>
            </w:pPr>
            <w:r w:rsidRPr="00856C2D">
              <w:rPr>
                <w:sz w:val="12"/>
                <w:szCs w:val="12"/>
              </w:rPr>
              <w:t xml:space="preserve">impact on the </w:t>
            </w:r>
            <w:r w:rsidRPr="00856C2D">
              <w:rPr>
                <w:sz w:val="12"/>
                <w:szCs w:val="12"/>
              </w:rPr>
              <w:lastRenderedPageBreak/>
              <w:t>clinical course of induction chemotherapy and</w:t>
            </w:r>
          </w:p>
          <w:p w:rsidR="001D5141" w:rsidRDefault="001D5141" w:rsidP="007D583E">
            <w:pPr>
              <w:widowControl w:val="0"/>
              <w:pBdr>
                <w:top w:val="nil"/>
                <w:left w:val="nil"/>
                <w:bottom w:val="nil"/>
                <w:right w:val="nil"/>
                <w:between w:val="nil"/>
              </w:pBdr>
              <w:rPr>
                <w:sz w:val="12"/>
                <w:szCs w:val="12"/>
              </w:rPr>
            </w:pPr>
            <w:r w:rsidRPr="00856C2D">
              <w:rPr>
                <w:sz w:val="12"/>
                <w:szCs w:val="12"/>
              </w:rPr>
              <w:t>(b) to identify factors associated with CDI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All patients with AML who underwent intensive induction chemotherapy between 2007 </w:t>
            </w:r>
            <w:r>
              <w:rPr>
                <w:sz w:val="12"/>
                <w:szCs w:val="12"/>
              </w:rPr>
              <w:lastRenderedPageBreak/>
              <w:t>and 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Cumulative glycopeptide exposure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Authors found an association between cumulative exposure to some antibiotics and </w:t>
            </w:r>
            <w:r>
              <w:rPr>
                <w:i/>
                <w:sz w:val="12"/>
                <w:szCs w:val="12"/>
              </w:rPr>
              <w:t xml:space="preserve">C. difficile </w:t>
            </w:r>
            <w:r>
              <w:rPr>
                <w:sz w:val="12"/>
                <w:szCs w:val="12"/>
              </w:rPr>
              <w:t>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2021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Bacterial bile duct colonization in perihilar cholangiocarcinoma and its clinical significance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B10056">
              <w:rPr>
                <w:sz w:val="12"/>
                <w:szCs w:val="12"/>
              </w:rPr>
              <w:t xml:space="preserve">Bednarsch, Czigany, Heij et al </w:t>
            </w:r>
            <w:r w:rsidRPr="001E4804">
              <w:rPr>
                <w:sz w:val="12"/>
                <w:szCs w:val="12"/>
                <w:lang w:val="nb-NO"/>
              </w:rPr>
              <w:fldChar w:fldCharType="begin"/>
            </w:r>
            <w:r>
              <w:rPr>
                <w:sz w:val="12"/>
                <w:szCs w:val="12"/>
              </w:rPr>
              <w:instrText xml:space="preserve"> ADDIN ZOTERO_ITEM CSL_CITATION {"citationID":"986Nhxcj","properties":{"formattedCitation":"[22]","plainCitation":"[22]","noteIndex":0},"citationItems":[{"id":177,"uris":["http://zotero.org/users/local/NqslN7Nn/items/B3359JAM",["http://zotero.org/users/local/NqslN7Nn/items/B3359JAM"]],"itemData":{"id":177,"type":"article-journal","abstract":"Abdominal infections including cholangitis represent a major problem in patients with perihilar cholangiocarcinoma (pCCA). Thus, we investigated bacterial colonization of the bile ducts and determined its impact on postoperative outcome focusing on abdominal infections. A cohort of 95 pCCA patients who underwent surgery between 2010 and 2019 with available intraoperative microbial bile cultures were analyzed regarding bile duct colonization and postoperative abdominal infection by group comparisons and logistic regressions. 84.2% (80/95) showed bacterial colonization of the bile ducts and 54.7% (52/95) developed postoperative abdominal infections. Enterococcus faecalis (38.8%, 31/80), Enterococcus faecium (32.5%, 26/80), Enterobacter cloacae (16.3%, 13/80) and Escherichia coli (11.3%, 9/80) were the most common bacteria colonizing the bile ducts and Enterococcus faecium (71.2%, 37/52), Enterococcus faecalis (30.8%, 16/52), Enterobacter cloacae (25.0%, 13/52) and Escherichia coli (19.2%, 10/52) the most common causes of postoperative abdominal infection. Further, reduced susceptibility to perioperative antibiotic prophylaxis (OR = 10.10, p = .007) was identified as independent predictor of postoperative abdominal infection. Bacterial colonization is common in pCCA patients and reduced susceptibility of the bacteria to the intraoperative antibiotic prophylaxis is an independent predictor of postoperative abdominal infections. Adapting antibiotic prophylaxis might therefore have the potential to improve surgical outcome pCCA patients.","container-title":"Scientific Reports","DOI":"10.1038/s41598-021-82378-y","ISSN":"2045-2322","issue":"1","journalAbbreviation":"Sci Rep","language":"eng","note":"PMID: 33536484\nPMCID: PMC7858613","page":"2926","source":"PubMed","title":"Bacterial bile duct colonization in perihilar cholangiocarcinoma and its clinical significance","volume":"11","author":[{"family":"Bednarsch","given":"Jan"},{"family":"Czigany","given":"Zoltan"},{"family":"Heij","given":"Lara Rosaline"},{"family":"Luedde","given":"Tom"},{"family":"Dam","given":"Ronald","non-dropping-particle":"van"},{"family":"Lang","given":"Sven Arke"},{"family":"Ulmer","given":"Tom Florian"},{"family":"Hornef","given":"Mathias Walter"},{"family":"Neumann","given":"Ulf Peter"}],"issued":{"date-parts":[["2021",2,3]]},"citation-key":"bednarschBacterialBileDuct2021"}}],"schema":"https://github.com/citation-style-language/schema/raw/master/csl-citation.json"} </w:instrText>
            </w:r>
            <w:r w:rsidRPr="001E4804">
              <w:rPr>
                <w:sz w:val="12"/>
                <w:szCs w:val="12"/>
                <w:lang w:val="nb-NO"/>
              </w:rPr>
              <w:fldChar w:fldCharType="separate"/>
            </w:r>
            <w:r w:rsidRPr="00B37002">
              <w:rPr>
                <w:sz w:val="12"/>
              </w:rPr>
              <w:t>[22]</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Germany</w:t>
            </w:r>
          </w:p>
        </w:tc>
        <w:tc>
          <w:tcPr>
            <w:tcW w:w="0" w:type="auto"/>
            <w:tcBorders>
              <w:top w:val="single" w:sz="4" w:space="0" w:color="000000"/>
              <w:left w:val="single" w:sz="4" w:space="0" w:color="000000"/>
              <w:bottom w:val="single" w:sz="4" w:space="0" w:color="000000"/>
              <w:right w:val="single" w:sz="4" w:space="0" w:color="000000"/>
            </w:tcBorders>
          </w:tcPr>
          <w:p w:rsidR="001D5141" w:rsidRPr="00527AA1" w:rsidRDefault="001D5141" w:rsidP="007D583E">
            <w:pPr>
              <w:widowControl w:val="0"/>
              <w:pBdr>
                <w:top w:val="nil"/>
                <w:left w:val="nil"/>
                <w:bottom w:val="nil"/>
                <w:right w:val="nil"/>
                <w:between w:val="nil"/>
              </w:pBdr>
              <w:rPr>
                <w:sz w:val="12"/>
                <w:szCs w:val="12"/>
              </w:rPr>
            </w:pPr>
            <w:r>
              <w:rPr>
                <w:sz w:val="12"/>
                <w:szCs w:val="12"/>
              </w:rPr>
              <w:t>To</w:t>
            </w:r>
            <w:r w:rsidRPr="00527AA1">
              <w:rPr>
                <w:sz w:val="12"/>
                <w:szCs w:val="12"/>
              </w:rPr>
              <w:t xml:space="preserve"> investigate bacterial bile duct colonization in a large European cohort of pCCA</w:t>
            </w:r>
          </w:p>
          <w:p w:rsidR="001D5141" w:rsidRDefault="001D5141" w:rsidP="007D583E">
            <w:pPr>
              <w:widowControl w:val="0"/>
              <w:pBdr>
                <w:top w:val="nil"/>
                <w:left w:val="nil"/>
                <w:bottom w:val="nil"/>
                <w:right w:val="nil"/>
                <w:between w:val="nil"/>
              </w:pBdr>
              <w:rPr>
                <w:sz w:val="12"/>
                <w:szCs w:val="12"/>
              </w:rPr>
            </w:pPr>
            <w:r w:rsidRPr="00527AA1">
              <w:rPr>
                <w:sz w:val="12"/>
                <w:szCs w:val="12"/>
              </w:rPr>
              <w:t>patients and determine its impact on the postoperative outcome focusing on abdominal infections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All surgically treated patients with localised pCCA with available information on bile duct colonisation from intraoperative sampling</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Portal vein embolization, Susceptibility to applied perioperative antibiotics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sz w:val="12"/>
                <w:szCs w:val="12"/>
              </w:rPr>
              <w:t xml:space="preserve">47 species identified, top 5 most common: </w:t>
            </w:r>
            <w:r>
              <w:rPr>
                <w:i/>
                <w:sz w:val="12"/>
                <w:szCs w:val="12"/>
              </w:rPr>
              <w:t>Enterococcus faecalis</w:t>
            </w:r>
            <w:r>
              <w:rPr>
                <w:sz w:val="12"/>
                <w:szCs w:val="12"/>
              </w:rPr>
              <w:t xml:space="preserve">, </w:t>
            </w:r>
            <w:r>
              <w:rPr>
                <w:i/>
                <w:sz w:val="12"/>
                <w:szCs w:val="12"/>
              </w:rPr>
              <w:t>Enterococcus faecium, Enterobacter cloacae, Escherichia coli, Klebsiella pneumoniae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26,0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Authors found that portal vein embolization and susceptibility to perioperative antibiotics is associated with postoperative abdominal infections after excluding a number of variables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Epidemiology of </w:t>
            </w:r>
            <w:r>
              <w:rPr>
                <w:i/>
                <w:sz w:val="12"/>
                <w:szCs w:val="12"/>
              </w:rPr>
              <w:t>Clostridium difficile</w:t>
            </w:r>
            <w:r>
              <w:rPr>
                <w:sz w:val="12"/>
                <w:szCs w:val="12"/>
              </w:rPr>
              <w:t xml:space="preserve"> infection in hospitalized oncology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de-DE"/>
              </w:rPr>
            </w:pPr>
            <w:r w:rsidRPr="001E4804">
              <w:rPr>
                <w:sz w:val="12"/>
                <w:szCs w:val="12"/>
                <w:lang w:val="de-DE"/>
              </w:rPr>
              <w:t xml:space="preserve">Chang, Dembry, Banach et al </w:t>
            </w:r>
            <w:r w:rsidRPr="001E4804">
              <w:rPr>
                <w:sz w:val="12"/>
                <w:szCs w:val="12"/>
                <w:lang w:val="nb-NO"/>
              </w:rPr>
              <w:fldChar w:fldCharType="begin"/>
            </w:r>
            <w:r>
              <w:rPr>
                <w:sz w:val="12"/>
                <w:szCs w:val="12"/>
                <w:lang w:val="de-DE"/>
              </w:rPr>
              <w:instrText xml:space="preserve"> ADDIN ZOTERO_ITEM CSL_CITATION {"citationID":"RnJehRo9","properties":{"formattedCitation":"[130]","plainCitation":"[130]","noteIndex":0},"citationItems":[{"id":180,"uris":["http://zotero.org/users/local/NqslN7Nn/items/3PARI99T",["http://zotero.org/users/local/NqslN7Nn/items/3PARI99T"]],"itemData":{"id":180,"type":"article-journal","abstract":"The epidemiology of Clostridium difficile infection (CDI) among oncology inpatients is poorly understood. In multivariate analysis we identified age, history of CDI, and prior receipt of cephalosporins, β-lactam/β-lactamase inhibitors, metronidazole, and blood transfusion as risk factors associated with CDI. Reducing broad-spectrum antibiotic use, particularly among older patients and those with a CDI history and recent blood transfusions, may decrease CDI risk in this population.","container-title":"American Journal of Infection Control","DOI":"10.1016/j.ajic.2016.04.210","ISSN":"1527-3296","issue":"11","journalAbbreviation":"Am J Infect Control","language":"eng","note":"PMID: 27287733","page":"1408-1410","source":"PubMed","title":"Epidemiology of Clostridium difficile infection in hospitalized oncology patients","volume":"44","author":[{"family":"Chang","given":"Gina Y."},{"family":"Dembry","given":"Louise M."},{"family":"Banach","given":"David B."}],"issued":{"date-parts":[["2016",11,1]]},"citation-key":"changEpidemiologyClostridiumDifficile2016"}}],"schema":"https://github.com/citation-style-language/schema/raw/master/csl-citation.json"} </w:instrText>
            </w:r>
            <w:r w:rsidRPr="001E4804">
              <w:rPr>
                <w:sz w:val="12"/>
                <w:szCs w:val="12"/>
                <w:lang w:val="nb-NO"/>
              </w:rPr>
              <w:fldChar w:fldCharType="separate"/>
            </w:r>
            <w:r w:rsidRPr="00B37002">
              <w:rPr>
                <w:sz w:val="12"/>
                <w:lang w:val="de-DE"/>
              </w:rPr>
              <w:t>[130]</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229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327F7E" w:rsidRDefault="001D5141" w:rsidP="007D583E">
            <w:pPr>
              <w:widowControl w:val="0"/>
              <w:pBdr>
                <w:top w:val="nil"/>
                <w:left w:val="nil"/>
                <w:bottom w:val="nil"/>
                <w:right w:val="nil"/>
                <w:between w:val="nil"/>
              </w:pBdr>
              <w:rPr>
                <w:sz w:val="12"/>
                <w:szCs w:val="12"/>
              </w:rPr>
            </w:pPr>
            <w:r>
              <w:rPr>
                <w:sz w:val="12"/>
                <w:szCs w:val="12"/>
              </w:rPr>
              <w:t>T</w:t>
            </w:r>
            <w:r w:rsidRPr="00327F7E">
              <w:rPr>
                <w:sz w:val="12"/>
                <w:szCs w:val="12"/>
              </w:rPr>
              <w:t>o identify demographic and</w:t>
            </w:r>
          </w:p>
          <w:p w:rsidR="001D5141" w:rsidRDefault="001D5141" w:rsidP="007D583E">
            <w:pPr>
              <w:widowControl w:val="0"/>
              <w:pBdr>
                <w:top w:val="nil"/>
                <w:left w:val="nil"/>
                <w:bottom w:val="nil"/>
                <w:right w:val="nil"/>
                <w:between w:val="nil"/>
              </w:pBdr>
              <w:rPr>
                <w:sz w:val="12"/>
                <w:szCs w:val="12"/>
              </w:rPr>
            </w:pPr>
            <w:r w:rsidRPr="00327F7E">
              <w:rPr>
                <w:sz w:val="12"/>
                <w:szCs w:val="12"/>
              </w:rPr>
              <w:t>clinical risk factors associated with CDI among oncology inpatients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Adult patients admitted to oncology units, those with</w:t>
            </w:r>
            <w:r>
              <w:rPr>
                <w:i/>
                <w:sz w:val="12"/>
                <w:szCs w:val="12"/>
              </w:rPr>
              <w:t xml:space="preserve"> C. difficile</w:t>
            </w:r>
            <w:r>
              <w:rPr>
                <w:sz w:val="12"/>
                <w:szCs w:val="12"/>
              </w:rPr>
              <w:t xml:space="preserve"> infection were cases.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Age, Prior history of </w:t>
            </w:r>
            <w:r>
              <w:rPr>
                <w:i/>
                <w:sz w:val="12"/>
                <w:szCs w:val="12"/>
              </w:rPr>
              <w:t>Clostridioides difficile</w:t>
            </w:r>
            <w:r>
              <w:rPr>
                <w:sz w:val="12"/>
                <w:szCs w:val="12"/>
              </w:rPr>
              <w:t>, Blood transfusion, β-lactam/β-lactamase inhibitor, Cephalosporin, Metronidazole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12,8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Authors found  a very strong association between a history of </w:t>
            </w:r>
            <w:r>
              <w:rPr>
                <w:i/>
                <w:sz w:val="12"/>
                <w:szCs w:val="12"/>
              </w:rPr>
              <w:t>C. difficile infection</w:t>
            </w:r>
            <w:r>
              <w:rPr>
                <w:sz w:val="12"/>
                <w:szCs w:val="12"/>
              </w:rPr>
              <w:t xml:space="preserve"> and current </w:t>
            </w:r>
            <w:r>
              <w:rPr>
                <w:i/>
                <w:sz w:val="12"/>
                <w:szCs w:val="12"/>
              </w:rPr>
              <w:t>C. difficile</w:t>
            </w:r>
            <w:r>
              <w:rPr>
                <w:sz w:val="12"/>
                <w:szCs w:val="12"/>
              </w:rPr>
              <w:t xml:space="preserve"> infection, in addition to a selection of antibiotics.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Risk Factors for Hospital-acquired </w:t>
            </w:r>
            <w:r>
              <w:rPr>
                <w:i/>
                <w:sz w:val="12"/>
                <w:szCs w:val="12"/>
              </w:rPr>
              <w:t xml:space="preserve">Clostridium difficile </w:t>
            </w:r>
            <w:r>
              <w:rPr>
                <w:sz w:val="12"/>
                <w:szCs w:val="12"/>
              </w:rPr>
              <w:t>Infection Among Pediatric Patients With Cancer</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es-ES"/>
              </w:rPr>
            </w:pPr>
            <w:r w:rsidRPr="001E4804">
              <w:rPr>
                <w:sz w:val="12"/>
                <w:szCs w:val="12"/>
                <w:lang w:val="es-ES"/>
              </w:rPr>
              <w:t xml:space="preserve">Daida, Yoshihara, Inai et al </w:t>
            </w:r>
            <w:r w:rsidRPr="001E4804">
              <w:rPr>
                <w:sz w:val="12"/>
                <w:szCs w:val="12"/>
                <w:lang w:val="nb-NO"/>
              </w:rPr>
              <w:fldChar w:fldCharType="begin"/>
            </w:r>
            <w:r>
              <w:rPr>
                <w:sz w:val="12"/>
                <w:szCs w:val="12"/>
                <w:lang w:val="es-ES"/>
              </w:rPr>
              <w:instrText xml:space="preserve"> ADDIN ZOTERO_ITEM CSL_CITATION {"citationID":"z7neNbXh","properties":{"formattedCitation":"[131]","plainCitation":"[131]","noteIndex":0},"citationItems":[{"id":182,"uris":["http://zotero.org/users/local/NqslN7Nn/items/QYPPYCIG",["http://zotero.org/users/local/NqslN7Nn/items/QYPPYCIG"]],"itemData":{"id":182,"type":"article-journal","abstract":"Hospital-acquired Clostridium difficile infection (CDI) may cause life-threatening colitis for children with cancer, making identification of risk factors important. We described characteristics of pediatric cancer patients with primary and recurring CDI, and evaluated potential risk factors. Among 189 cancer patients, 51 cases (27%) of CDI and 94 matched controls of cancer patients without CDI were analyzed. Multivariable logistic regression was used to evaluate the association between CDI and several potential risk factors. Median age of CDI cases was lower (3.3 y; 0.60 to 16.2) than controls (7.7 y; 0.4 to 20.5). Median duration of neutropenia before CDI was longer for CDI cases (10.0 d; 0.0 to 30.0) compared with duration calculated from reference date in controls (6.0 d; 0.0 to 29.0). Multivariable analysis showed that older age was associated with reduced risk (≥7 vs. 0 to 3 y, odds ratio=0.11; 95% confidence interval, 0.02-0.54), and prolonged neutropenia was associated with increased risk (odds ratio=1.11; 95% confidence interval, 1.01-1.22). CDI recurred in 26% of cases. Younger age and prolonged neutropenia were risk factors for CDI in children with cancer. Increasing awareness to these risk factors will help to identify opportunities for CDI prevention in cancer patients.","container-title":"Journal of Pediatric Hematology/Oncology","DOI":"10.1097/MPH.0000000000000742","ISSN":"1536-3678","issue":"3","journalAbbreviation":"J Pediatr Hematol Oncol","language":"eng","note":"PMID: 28002256","page":"e167-e172","source":"PubMed","title":"Risk Factors for Hospital-acquired Clostridium difficile Infection Among Pediatric Patients With Cancer","volume":"39","author":[{"family":"Daida","given":"Atsuro"},{"family":"Yoshihara","given":"Hiroki"},{"family":"Inai","given":"Ikuko"},{"family":"Hasegawa","given":"Daisuke"},{"family":"Ishida","given":"Yasushi"},{"family":"Urayama","given":"Kevin Y."},{"family":"Manabe","given":"Atsushi"}],"issued":{"date-parts":[["2017",4]]},"citation-key":"daidaRiskFactorsHospitalacquired2017"}}],"schema":"https://github.com/citation-style-language/schema/raw/master/csl-citation.json"} </w:instrText>
            </w:r>
            <w:r w:rsidRPr="001E4804">
              <w:rPr>
                <w:sz w:val="12"/>
                <w:szCs w:val="12"/>
                <w:lang w:val="nb-NO"/>
              </w:rPr>
              <w:fldChar w:fldCharType="separate"/>
            </w:r>
            <w:r w:rsidRPr="00B37002">
              <w:rPr>
                <w:sz w:val="12"/>
                <w:lang w:val="es-ES"/>
              </w:rPr>
              <w:t>[131]</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Japan</w:t>
            </w:r>
          </w:p>
        </w:tc>
        <w:tc>
          <w:tcPr>
            <w:tcW w:w="0" w:type="auto"/>
            <w:tcBorders>
              <w:top w:val="single" w:sz="4" w:space="0" w:color="000000"/>
              <w:left w:val="single" w:sz="4" w:space="0" w:color="000000"/>
              <w:bottom w:val="single" w:sz="4" w:space="0" w:color="000000"/>
              <w:right w:val="single" w:sz="4" w:space="0" w:color="000000"/>
            </w:tcBorders>
          </w:tcPr>
          <w:p w:rsidR="001D5141" w:rsidRPr="0019392A" w:rsidRDefault="001D5141" w:rsidP="007D583E">
            <w:pPr>
              <w:widowControl w:val="0"/>
              <w:pBdr>
                <w:top w:val="nil"/>
                <w:left w:val="nil"/>
                <w:bottom w:val="nil"/>
                <w:right w:val="nil"/>
                <w:between w:val="nil"/>
              </w:pBdr>
              <w:rPr>
                <w:sz w:val="12"/>
                <w:szCs w:val="12"/>
              </w:rPr>
            </w:pPr>
            <w:r>
              <w:rPr>
                <w:sz w:val="12"/>
                <w:szCs w:val="12"/>
              </w:rPr>
              <w:t>To</w:t>
            </w:r>
            <w:r w:rsidRPr="0019392A">
              <w:rPr>
                <w:sz w:val="12"/>
                <w:szCs w:val="12"/>
              </w:rPr>
              <w:t xml:space="preserve"> provide a descriptive account of</w:t>
            </w:r>
          </w:p>
          <w:p w:rsidR="001D5141" w:rsidRPr="0019392A" w:rsidRDefault="001D5141" w:rsidP="007D583E">
            <w:pPr>
              <w:widowControl w:val="0"/>
              <w:pBdr>
                <w:top w:val="nil"/>
                <w:left w:val="nil"/>
                <w:bottom w:val="nil"/>
                <w:right w:val="nil"/>
                <w:between w:val="nil"/>
              </w:pBdr>
              <w:rPr>
                <w:sz w:val="12"/>
                <w:szCs w:val="12"/>
              </w:rPr>
            </w:pPr>
            <w:r w:rsidRPr="0019392A">
              <w:rPr>
                <w:sz w:val="12"/>
                <w:szCs w:val="12"/>
              </w:rPr>
              <w:t>hospital-acquired CDI and its recurrence rate in a general</w:t>
            </w:r>
          </w:p>
          <w:p w:rsidR="001D5141" w:rsidRPr="0019392A" w:rsidRDefault="001D5141" w:rsidP="007D583E">
            <w:pPr>
              <w:widowControl w:val="0"/>
              <w:pBdr>
                <w:top w:val="nil"/>
                <w:left w:val="nil"/>
                <w:bottom w:val="nil"/>
                <w:right w:val="nil"/>
                <w:between w:val="nil"/>
              </w:pBdr>
              <w:rPr>
                <w:sz w:val="12"/>
                <w:szCs w:val="12"/>
              </w:rPr>
            </w:pPr>
            <w:r w:rsidRPr="0019392A">
              <w:rPr>
                <w:sz w:val="12"/>
                <w:szCs w:val="12"/>
              </w:rPr>
              <w:t xml:space="preserve">pediatrics ward, as well as to identify major </w:t>
            </w:r>
            <w:r w:rsidRPr="0019392A">
              <w:rPr>
                <w:sz w:val="12"/>
                <w:szCs w:val="12"/>
              </w:rPr>
              <w:lastRenderedPageBreak/>
              <w:t>risk factors for</w:t>
            </w:r>
          </w:p>
          <w:p w:rsidR="001D5141" w:rsidRDefault="001D5141" w:rsidP="007D583E">
            <w:pPr>
              <w:widowControl w:val="0"/>
              <w:pBdr>
                <w:top w:val="nil"/>
                <w:left w:val="nil"/>
                <w:bottom w:val="nil"/>
                <w:right w:val="nil"/>
                <w:between w:val="nil"/>
              </w:pBdr>
              <w:rPr>
                <w:sz w:val="12"/>
                <w:szCs w:val="12"/>
              </w:rPr>
            </w:pPr>
            <w:r w:rsidRPr="0019392A">
              <w:rPr>
                <w:sz w:val="12"/>
                <w:szCs w:val="12"/>
              </w:rPr>
              <w:t>this infection in the hospital setting</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Paediatric patients with cancer admitted to the hospital between July 2003 and September 2012, CDI cases matched to controls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Age, Male (vs. female), Same ward, Duration of neutropenia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Antibiotics use is omitted from the final model due to collinearity with duration of neutropenia, which is associated with an increased odds of CDI</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Infection with multidrug-resistant gram-negative bacteria in a pediatric oncology intensive care unit: risk factors and outcomes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es-ES"/>
              </w:rPr>
              <w:t xml:space="preserve">de Oliveira Costa, Atta, da Silva </w:t>
            </w:r>
            <w:r w:rsidRPr="001E4804">
              <w:rPr>
                <w:sz w:val="12"/>
                <w:szCs w:val="12"/>
                <w:lang w:val="nb-NO"/>
              </w:rPr>
              <w:fldChar w:fldCharType="begin"/>
            </w:r>
            <w:r>
              <w:rPr>
                <w:sz w:val="12"/>
                <w:szCs w:val="12"/>
                <w:lang w:val="es-ES"/>
              </w:rPr>
              <w:instrText xml:space="preserve"> ADDIN ZOTERO_ITEM CSL_CITATION {"citationID":"xDEek3Rl","properties":{"formattedCitation":"[120]","plainCitation":"[120]","noteIndex":0},"citationItems":[{"id":184,"uris":["http://zotero.org/users/local/NqslN7Nn/items/V7HJPNEC",["http://zotero.org/users/local/NqslN7Nn/items/V7HJPNEC"]],"itemData":{"id":184,"type":"article-journal","abstract":"OBJECTIVE: This study aimed at evaluating the predictors and outcomes associated with multidrug-resistant gram-negative bacterial (MDR-GNB) infections in an oncology pediatric intensive care unit (PICU).\nMETHODS: Data were collected relating to all episodes of GNB infection that occurred in a PICU between January of 2009 and December of 2012. GNB infections were divided into two groups for comparison: (1) infections attributed to MDR-GNB and (2) infections attributed to non-MDR-GNB. Variables of interest included age, gender, presence of solid tumor or hematologic disease, cancer status, central venous catheter use, previous Pseudomonas aeruginosa infection, healthcare-associated infection, neutropenia in the preceding 7 days, duration of neutropenia, length of hospital stay before ICU admission, length of ICU stay, and the use of any of the following in the previous 30 days: antimicrobial agents, corticosteroids, chemotherapy, or radiation therapy. Other variables included initial appropriate antimicrobial treatment, definitive inadequate antimicrobial treatment, duration of appropriate antibiotic use, time to initiate adequate antibiotic therapy, and the 7- and 30-day mortality.\nRESULTS: Multivariate logistic regression analyses showed significant r</w:instrText>
            </w:r>
            <w:r w:rsidRPr="00AF11DA">
              <w:rPr>
                <w:sz w:val="12"/>
                <w:szCs w:val="12"/>
              </w:rPr>
              <w:instrText>elationships between MDR-GNB and hematologic diseases (odds ratio [OR] 5.262; 95% confidence interval [95% CI] 1.282-21.594; p=0.021) and healthcare-associated infection (OR 18.360; 95% CI 1.778-189.560; p=0.015). There were significant differences between MDR-GNB and non-MDR-GNB patients for the following variables: inadequate initial empirical antibiotic therapy, time to initiate adequate antibiotic treatment, and inappropriate antibiotic therapy.\nCONCLUSIONS: Hematologic malignancy and healthcare-associated infection were significantly associated with MDR-GNB infection in this sample of pediatric oncology patients.","container-title":"Jornal De Pediatria","DOI":"10.1016/j.jped.2014.11.009","ISSN":"1678-4782","issue":"5","journalAbbreviation":"J Pediatr (Rio J)","language":"eng","note":"PMID: 26057184","page":"435-441","source":"PubMed","title":"Infection with multidrug-resistant gram-negative bacteria in a pediatric oncology intensive care unit: risk factors and outcomes","title-short":"Infection with multidrug-resistant gram-negative bacteria in a pediatric oncology intensive care unit","volume":"91","author":[{"family":"Costa","given":"Patrícia de Oliveira"},{"family":"Atta","given":"Elias Hallack"},{"family":"Silva","given":"André Ricardo Araújo","dropping-particle":"da"}],"issued":{"date-parts":[["2015",10]]},"citati</w:instrText>
            </w:r>
            <w:r w:rsidRPr="001E4804">
              <w:rPr>
                <w:sz w:val="12"/>
                <w:szCs w:val="12"/>
              </w:rPr>
              <w:instrText xml:space="preserve">on-key":"costaInfectionMultidrugresistantGramnegative2015"}}],"schema":"https://github.com/citation-style-language/schema/raw/master/csl-citation.json"} </w:instrText>
            </w:r>
            <w:r w:rsidRPr="001E4804">
              <w:rPr>
                <w:sz w:val="12"/>
                <w:szCs w:val="12"/>
                <w:lang w:val="nb-NO"/>
              </w:rPr>
              <w:fldChar w:fldCharType="separate"/>
            </w:r>
            <w:r w:rsidRPr="00B37002">
              <w:rPr>
                <w:sz w:val="12"/>
              </w:rPr>
              <w:t>[120]</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Brazil</w:t>
            </w:r>
          </w:p>
        </w:tc>
        <w:tc>
          <w:tcPr>
            <w:tcW w:w="0" w:type="auto"/>
            <w:tcBorders>
              <w:top w:val="single" w:sz="4" w:space="0" w:color="000000"/>
              <w:left w:val="single" w:sz="4" w:space="0" w:color="000000"/>
              <w:bottom w:val="single" w:sz="4" w:space="0" w:color="000000"/>
              <w:right w:val="single" w:sz="4" w:space="0" w:color="000000"/>
            </w:tcBorders>
          </w:tcPr>
          <w:p w:rsidR="001D5141" w:rsidRDefault="001D5141" w:rsidP="007D583E">
            <w:pPr>
              <w:widowControl w:val="0"/>
              <w:pBdr>
                <w:top w:val="nil"/>
                <w:left w:val="nil"/>
                <w:bottom w:val="nil"/>
                <w:right w:val="nil"/>
                <w:between w:val="nil"/>
              </w:pBdr>
              <w:rPr>
                <w:sz w:val="12"/>
                <w:szCs w:val="12"/>
              </w:rPr>
            </w:pPr>
            <w:r>
              <w:rPr>
                <w:sz w:val="12"/>
                <w:szCs w:val="12"/>
              </w:rPr>
              <w:t xml:space="preserve">To evaluate </w:t>
            </w:r>
            <w:r w:rsidRPr="000B19D0">
              <w:rPr>
                <w:sz w:val="12"/>
                <w:szCs w:val="12"/>
              </w:rPr>
              <w:t>the risk factors and outcomes associated with MDR-GNB</w:t>
            </w:r>
            <w:r>
              <w:rPr>
                <w:sz w:val="12"/>
                <w:szCs w:val="12"/>
              </w:rPr>
              <w:t xml:space="preserve"> </w:t>
            </w:r>
            <w:r w:rsidRPr="000B19D0">
              <w:rPr>
                <w:sz w:val="12"/>
                <w:szCs w:val="12"/>
              </w:rPr>
              <w:t>infections in children with cancer and/or hematologic diseases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Infection episodes related to GNB that occurred between January 1, 2009 and December 31, 2012 in PICU patients, aged between 0 months and 18 years, who were hospitalised for more than 24 h in a tertiary oncology public hospital.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Healthcare-associated infection, Hematologic diseases, Length of neutropenia ≥3 days, Length of ICU stay &gt;3 days, Previous antibiotic therapy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Multidrug-resistant Gram-negative bacteria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found that there is a higher odds of a MDR-GNB infection compared to a non-MDR-GNB infection if the infection was healthcare-associated and the patient had a haematological cancer</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Increasing rates of </w:t>
            </w:r>
            <w:r>
              <w:rPr>
                <w:i/>
                <w:sz w:val="12"/>
                <w:szCs w:val="12"/>
              </w:rPr>
              <w:t xml:space="preserve">Acinetobacter baumannii </w:t>
            </w:r>
            <w:r>
              <w:rPr>
                <w:sz w:val="12"/>
                <w:szCs w:val="12"/>
              </w:rPr>
              <w:t>infection and resistance in an oncology department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de-DE"/>
              </w:rPr>
            </w:pPr>
            <w:r w:rsidRPr="00AF11DA">
              <w:rPr>
                <w:sz w:val="12"/>
                <w:szCs w:val="12"/>
                <w:lang w:val="de-DE"/>
              </w:rPr>
              <w:t xml:space="preserve">Fan, Wang, Wang et al </w:t>
            </w:r>
            <w:r w:rsidRPr="001E4804">
              <w:rPr>
                <w:sz w:val="12"/>
                <w:szCs w:val="12"/>
                <w:lang w:val="nb-NO"/>
              </w:rPr>
              <w:fldChar w:fldCharType="begin"/>
            </w:r>
            <w:r w:rsidRPr="00AF11DA">
              <w:rPr>
                <w:sz w:val="12"/>
                <w:szCs w:val="12"/>
                <w:lang w:val="de-DE"/>
              </w:rPr>
              <w:instrText xml:space="preserve"> ADDIN ZOTERO_ITEM CSL_CITATION {"citationID":"CJdMZhYa","properties":{"formattedCitation":"[140]","plainCitation":"[140]","noteIndex":0},"citationItems":[{"id":187,"uris":["http://zotero.org/users/local/NqslN7Nn/items/WM2DXDZT",["http://zotero.org/users/local/NqslN7Nn/items/WM2DXDZT"]],"itemData":{"id":187,"type":"article-journal","abstract":"OBJECTIVE: Acinetobacter baumannii is an opportunistic pathogen found in immunocompromised patients, especially cancer patients. This study was to investigate the clinical characteristics of cancer patients and the antimicrobial resistance of A.baumannii is</w:instrText>
            </w:r>
            <w:r w:rsidRPr="001E4804">
              <w:rPr>
                <w:sz w:val="12"/>
                <w:szCs w:val="12"/>
                <w:lang w:val="de-DE"/>
              </w:rPr>
              <w:instrText xml:space="preserve">olates.\nMATERIALS AND METHODS: Clinical isolates were collected from the oncology department of a general teaching hospital, and the clinical and demographic information of patients was obtained from the hospital's information system. Antimicrobial susceptibility was examined using the agar dilution method. Carbapenemase-encoding genes were amplified by polymerase chain reaction, and sequence types were determined by multilocus sequence typing.\nRESULTS: The isolation rate of A.baumannii increased annually in the oncology department. Multivariate analysis showed that only prior antibiotic use was an independent risk factor for A.baumannii infection. The use of antibiotics in A.baumannii-infected patients was significantly more frequent than in non-A.baumannii-infected patients. A.baumannii isolates were highly resistant to most tested antibiotics. The IMP-4 and VIM-2 genes were present in 6 and 2 isolates, respectively. Sixty isolates had 12 genotypes, and ST208 was the most common genotype.\nCONCLUSION: Our results suggest that the use of antibiotics and hospital environmental pollution may be the main causes of A. baumannii infection.","container-title":"Journal of Cancer Research and Therapeutics","DOI":"10.4103/jcrt.JCRT_737_17","ISSN":"1998-4138","issue":"1","journalAbbreviation":"J Cancer Res Ther","language":"eng","note":"PMID: 29516962","page":"68-71","source":"PubMed","title":"Increasing rates of Acinetobacter baumannii infection and resistance in an oncology department","volume":"14","author":[{"family":"Fan","given":"Li"},{"family":"Wang","given":"Zhe"},{"family":"Wang","given":"Qiang"},{"family":"Xiong","given":"Zhijian"},{"family":"Xu","given":"Ying"},{"family":"Li","given":"Dandan"},{"family":"Zhou","given":"Shiwen"}],"issued":{"date-parts":[["2018",1]]},"citation-key":"fanIncreasingRatesAcinetobacter2018"}}],"schema":"https://github.com/citation-style-language/schema/raw/master/csl-citation.json"} </w:instrText>
            </w:r>
            <w:r w:rsidRPr="001E4804">
              <w:rPr>
                <w:sz w:val="12"/>
                <w:szCs w:val="12"/>
                <w:lang w:val="nb-NO"/>
              </w:rPr>
              <w:fldChar w:fldCharType="separate"/>
            </w:r>
            <w:r w:rsidRPr="00B37002">
              <w:rPr>
                <w:sz w:val="12"/>
                <w:lang w:val="de-DE"/>
              </w:rPr>
              <w:t>[140]</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6154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China</w:t>
            </w:r>
          </w:p>
        </w:tc>
        <w:tc>
          <w:tcPr>
            <w:tcW w:w="0" w:type="auto"/>
            <w:tcBorders>
              <w:top w:val="single" w:sz="4" w:space="0" w:color="000000"/>
              <w:left w:val="single" w:sz="4" w:space="0" w:color="000000"/>
              <w:bottom w:val="single" w:sz="4" w:space="0" w:color="000000"/>
              <w:right w:val="single" w:sz="4" w:space="0" w:color="000000"/>
            </w:tcBorders>
          </w:tcPr>
          <w:p w:rsidR="001D5141" w:rsidRPr="001E4804" w:rsidRDefault="001D5141" w:rsidP="007D583E">
            <w:pPr>
              <w:widowControl w:val="0"/>
              <w:pBdr>
                <w:top w:val="nil"/>
                <w:left w:val="nil"/>
                <w:bottom w:val="nil"/>
                <w:right w:val="nil"/>
                <w:between w:val="nil"/>
              </w:pBdr>
              <w:rPr>
                <w:i/>
                <w:iCs/>
                <w:sz w:val="12"/>
                <w:szCs w:val="12"/>
              </w:rPr>
            </w:pPr>
            <w:r>
              <w:rPr>
                <w:sz w:val="12"/>
                <w:szCs w:val="12"/>
              </w:rPr>
              <w:t>To</w:t>
            </w:r>
            <w:r w:rsidRPr="0089490E">
              <w:rPr>
                <w:sz w:val="12"/>
                <w:szCs w:val="12"/>
              </w:rPr>
              <w:t xml:space="preserve"> determine the relationship between </w:t>
            </w:r>
            <w:r w:rsidRPr="001E4804">
              <w:rPr>
                <w:i/>
                <w:iCs/>
                <w:sz w:val="12"/>
                <w:szCs w:val="12"/>
              </w:rPr>
              <w:t>A.</w:t>
            </w:r>
          </w:p>
          <w:p w:rsidR="001D5141" w:rsidRPr="0089490E" w:rsidRDefault="001D5141" w:rsidP="007D583E">
            <w:pPr>
              <w:widowControl w:val="0"/>
              <w:pBdr>
                <w:top w:val="nil"/>
                <w:left w:val="nil"/>
                <w:bottom w:val="nil"/>
                <w:right w:val="nil"/>
                <w:between w:val="nil"/>
              </w:pBdr>
              <w:rPr>
                <w:sz w:val="12"/>
                <w:szCs w:val="12"/>
              </w:rPr>
            </w:pPr>
            <w:r w:rsidRPr="001E4804">
              <w:rPr>
                <w:i/>
                <w:iCs/>
                <w:sz w:val="12"/>
                <w:szCs w:val="12"/>
              </w:rPr>
              <w:t>baumannii</w:t>
            </w:r>
            <w:r w:rsidRPr="0089490E">
              <w:rPr>
                <w:sz w:val="12"/>
                <w:szCs w:val="12"/>
              </w:rPr>
              <w:t xml:space="preserve"> infections in patients and antibiotic use</w:t>
            </w:r>
          </w:p>
          <w:p w:rsidR="001D5141" w:rsidRDefault="001D5141" w:rsidP="007D583E">
            <w:pPr>
              <w:widowControl w:val="0"/>
              <w:pBdr>
                <w:top w:val="nil"/>
                <w:left w:val="nil"/>
                <w:bottom w:val="nil"/>
                <w:right w:val="nil"/>
                <w:between w:val="nil"/>
              </w:pBdr>
              <w:rPr>
                <w:sz w:val="12"/>
                <w:szCs w:val="12"/>
              </w:rPr>
            </w:pPr>
            <w:r w:rsidRPr="0089490E">
              <w:rPr>
                <w:sz w:val="12"/>
                <w:szCs w:val="12"/>
              </w:rPr>
              <w:t>as well as other risk factors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Cancer patients with nosocomial infections in a general teaching hospital from January 2010 to December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Gender, Age, Hematologic malignancy, Radiation, Hospitalisation time, Operation, Prior antibiotic use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Acinetobacter baumannii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Authors found that there is an association between prior antibiotic use and </w:t>
            </w:r>
            <w:r>
              <w:rPr>
                <w:i/>
                <w:sz w:val="12"/>
                <w:szCs w:val="12"/>
              </w:rPr>
              <w:t>A. baumannii</w:t>
            </w:r>
            <w:r>
              <w:rPr>
                <w:sz w:val="12"/>
                <w:szCs w:val="12"/>
              </w:rPr>
              <w:t xml:space="preserve">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Clinical Outcomes Associated With Linezolid Resistance in Leukemia Patients With Linezolid-Resistant </w:t>
            </w:r>
            <w:r>
              <w:rPr>
                <w:i/>
                <w:sz w:val="12"/>
                <w:szCs w:val="12"/>
              </w:rPr>
              <w:t xml:space="preserve">Staphylococcus epidermidis </w:t>
            </w:r>
            <w:r>
              <w:rPr>
                <w:sz w:val="12"/>
                <w:szCs w:val="12"/>
              </w:rPr>
              <w:t>Bacteremia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nb-NO"/>
              </w:rPr>
              <w:t xml:space="preserve">Folan, Marx, Tverdek et al </w:t>
            </w:r>
            <w:r w:rsidRPr="001E4804">
              <w:rPr>
                <w:sz w:val="12"/>
                <w:szCs w:val="12"/>
                <w:lang w:val="nb-NO"/>
              </w:rPr>
              <w:fldChar w:fldCharType="begin"/>
            </w:r>
            <w:r>
              <w:rPr>
                <w:sz w:val="12"/>
                <w:szCs w:val="12"/>
                <w:lang w:val="nb-NO"/>
              </w:rPr>
              <w:instrText xml:space="preserve"> ADDIN ZOTERO_ITEM CSL_CITATION {"citationID":"TcwapMmm","properties":{"formattedCitation":"[108]","plainCitation":"[108]","noteIndex":0},"citationItems":[{"id":189,"uris":["http://zotero.org/users/local/NqslN7Nn/items/9EQ4T7J4",["http://zotero.org/users/local/NqslN7Nn/items/9EQ4T7J4"]],"itemData":{"id":189,"type":"article-journal","abstract":"BACKGROUND: Coagulase-negative staphylococci, including Staphylococcus epidermidis, are the most common cause of bloodstream infection in cancer patients. Linezolid resistance is increasingly identified in S. epidermidis, but whether such resistance alters the clinical course of S. epidermidis infections is unknown. The purpose of this study was to assess the clinical impact of linezolid resistance in leukemia patients with S. epidermidis bloodstream infection.\nMETHODS: This was a retrospective, single-center cohort study of all adult leukemia patients with S. epidermidis bacteremia treated with empiric linezolid between 2012 and 2015. The primary end point was adverse clinical outcome on day 3, defined as a composite of persistent bacteremia, fever, intensive care unit admission, or death. Fourteen- and 30-day mortality were also assessed.\nRESULTS: Eighty-two unique leukemia patients with S. epidermidis were identified. Linezolid resistance was identified in 33/82 (40%). Patients with linezolid-resistant S. epidermidis were significantly more likely to have persistent bacteremia (41% vs 7%; adjusted relative risk [aRR], 5.15; 95% confidence interval [CI], 1.63-16.30; P = .005); ho</w:instrText>
            </w:r>
            <w:r w:rsidRPr="00AF11DA">
              <w:rPr>
                <w:sz w:val="12"/>
                <w:szCs w:val="12"/>
              </w:rPr>
              <w:instrText>wever, adverse short-term clinical outcomes overall were not more common among patients with linezolid-resistant S. epidermidis (61% vs 33%; aRR, 1.46; 95% CI, 0.92-2.32; P = .108). No differences were observed in 14- or 30-day mortality.\nCONCLUSIONS: Leukemia patients with linezolid-resistant S. epidermidis bacteremia who were treated with linezolid were significantly more likely to have persistent bacteremia compared with those with linezolid-sensitive isolates. Interventions to limit the clinical impact of linezolid-resistant S. epidermidis are warranted.","container-title":"Open Forum Infectious Diseases","DOI":"10.1093/ofid/ofy167","ISSN":"2328-8957","issue":"7","journalAbbreviation":"Open Forum Infect Dis","language":"eng","note":"PMID: 30090838\nPMCID: PMC6061807","page":"ofy167","source":"PubMed","title":"Clinical Outcomes Associated With Linezolid Resistance in Leukemia Patients With Linezolid-Resistant Staphylococcus epidermidis Bacteremia","volume":"5","author":[{"family":"Folan","given":"Stephanie A."},{"family":"Marx","given":"Kayleigh R."},{"family":"Tverdek","given":"Frank P."},{"family":"Raad","given":"Issam"},{"family":"Mulanovich","given":"Victor E."},{"family":"Tarrand","given":"Jeffrey J."},{"family":"Shelburne","given":"Samuel A."},{"family":"Aitken","given":"Samuel L."}],"issued":{"date-parts":[["2018",7]]},"citation-key":"folanClinicalOutcomesAssociated2018"}}],"schema":"https:</w:instrText>
            </w:r>
            <w:r w:rsidRPr="001E4804">
              <w:rPr>
                <w:sz w:val="12"/>
                <w:szCs w:val="12"/>
              </w:rPr>
              <w:instrText xml:space="preserve">//github.com/citation-style-language/schema/raw/master/csl-citation.json"} </w:instrText>
            </w:r>
            <w:r w:rsidRPr="001E4804">
              <w:rPr>
                <w:sz w:val="12"/>
                <w:szCs w:val="12"/>
                <w:lang w:val="nb-NO"/>
              </w:rPr>
              <w:fldChar w:fldCharType="separate"/>
            </w:r>
            <w:r w:rsidRPr="00B37002">
              <w:rPr>
                <w:sz w:val="12"/>
              </w:rPr>
              <w:t>[108]</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C1704D" w:rsidRDefault="001D5141" w:rsidP="007D583E">
            <w:pPr>
              <w:widowControl w:val="0"/>
              <w:pBdr>
                <w:top w:val="nil"/>
                <w:left w:val="nil"/>
                <w:bottom w:val="nil"/>
                <w:right w:val="nil"/>
                <w:between w:val="nil"/>
              </w:pBdr>
              <w:rPr>
                <w:sz w:val="12"/>
                <w:szCs w:val="12"/>
              </w:rPr>
            </w:pPr>
            <w:r>
              <w:rPr>
                <w:sz w:val="12"/>
                <w:szCs w:val="12"/>
              </w:rPr>
              <w:t>T</w:t>
            </w:r>
            <w:r w:rsidRPr="00C1704D">
              <w:rPr>
                <w:sz w:val="12"/>
                <w:szCs w:val="12"/>
              </w:rPr>
              <w:t>o test</w:t>
            </w:r>
          </w:p>
          <w:p w:rsidR="001D5141" w:rsidRPr="00C1704D" w:rsidRDefault="001D5141" w:rsidP="007D583E">
            <w:pPr>
              <w:widowControl w:val="0"/>
              <w:pBdr>
                <w:top w:val="nil"/>
                <w:left w:val="nil"/>
                <w:bottom w:val="nil"/>
                <w:right w:val="nil"/>
                <w:between w:val="nil"/>
              </w:pBdr>
              <w:rPr>
                <w:sz w:val="12"/>
                <w:szCs w:val="12"/>
              </w:rPr>
            </w:pPr>
            <w:r w:rsidRPr="00C1704D">
              <w:rPr>
                <w:sz w:val="12"/>
                <w:szCs w:val="12"/>
              </w:rPr>
              <w:t>the hypotheses that LRSE bacteremia empirically treated with</w:t>
            </w:r>
          </w:p>
          <w:p w:rsidR="001D5141" w:rsidRPr="00C1704D" w:rsidRDefault="001D5141" w:rsidP="007D583E">
            <w:pPr>
              <w:widowControl w:val="0"/>
              <w:pBdr>
                <w:top w:val="nil"/>
                <w:left w:val="nil"/>
                <w:bottom w:val="nil"/>
                <w:right w:val="nil"/>
                <w:between w:val="nil"/>
              </w:pBdr>
              <w:rPr>
                <w:sz w:val="12"/>
                <w:szCs w:val="12"/>
              </w:rPr>
            </w:pPr>
            <w:r w:rsidRPr="00C1704D">
              <w:rPr>
                <w:sz w:val="12"/>
                <w:szCs w:val="12"/>
              </w:rPr>
              <w:t xml:space="preserve">linezolid would have worse clinical outcomes in </w:t>
            </w:r>
            <w:r w:rsidRPr="00C1704D">
              <w:rPr>
                <w:sz w:val="12"/>
                <w:szCs w:val="12"/>
              </w:rPr>
              <w:lastRenderedPageBreak/>
              <w:t>comparison</w:t>
            </w:r>
          </w:p>
          <w:p w:rsidR="001D5141" w:rsidRDefault="001D5141" w:rsidP="007D583E">
            <w:pPr>
              <w:widowControl w:val="0"/>
              <w:pBdr>
                <w:top w:val="nil"/>
                <w:left w:val="nil"/>
                <w:bottom w:val="nil"/>
                <w:right w:val="nil"/>
                <w:between w:val="nil"/>
              </w:pBdr>
              <w:rPr>
                <w:sz w:val="12"/>
                <w:szCs w:val="12"/>
              </w:rPr>
            </w:pPr>
            <w:r w:rsidRPr="00C1704D">
              <w:rPr>
                <w:sz w:val="12"/>
                <w:szCs w:val="12"/>
              </w:rPr>
              <w:t>with patients infected by linezolid-sensitive strains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All adult leukaemia patients with </w:t>
            </w:r>
            <w:r>
              <w:rPr>
                <w:i/>
                <w:sz w:val="12"/>
                <w:szCs w:val="12"/>
              </w:rPr>
              <w:t xml:space="preserve">S. epidermidis </w:t>
            </w:r>
            <w:r>
              <w:rPr>
                <w:sz w:val="12"/>
                <w:szCs w:val="12"/>
              </w:rPr>
              <w:t>bacteremia treated with empiric linezolid between 2012 and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Linezolid-resistant </w:t>
            </w:r>
            <w:r>
              <w:rPr>
                <w:i/>
                <w:sz w:val="12"/>
                <w:szCs w:val="12"/>
              </w:rPr>
              <w:t>S. epidermidis</w:t>
            </w:r>
            <w:r>
              <w:rPr>
                <w:sz w:val="12"/>
                <w:szCs w:val="12"/>
              </w:rPr>
              <w:t>, Age, AML, Prior HSCT, Presence of CVC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Staphylococcus epidermidis</w:t>
            </w:r>
            <w:r>
              <w:rPr>
                <w:sz w:val="12"/>
                <w:szCs w:val="12"/>
              </w:rPr>
              <w:t>, linezolid-resistance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infection outcome was persistent </w:t>
            </w:r>
            <w:r>
              <w:rPr>
                <w:i/>
                <w:sz w:val="12"/>
                <w:szCs w:val="12"/>
              </w:rPr>
              <w:t>S. epidermidis</w:t>
            </w:r>
            <w:r>
              <w:rPr>
                <w:sz w:val="12"/>
                <w:szCs w:val="12"/>
              </w:rPr>
              <w:t xml:space="preserve"> bacteraemia, which the authors found was more common in patients that were infected by linezolid-resistant bacteria</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Decrease in vancomycin-resistant Enterococcus colonization associated with a reduction in carbapenem use as empiric therapy for febrile neutropenia in patients with acute leukemia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A64F99">
              <w:rPr>
                <w:sz w:val="12"/>
                <w:szCs w:val="12"/>
              </w:rPr>
              <w:t xml:space="preserve">Ford, Coombs, Stofer et al </w:t>
            </w:r>
            <w:r w:rsidRPr="001E4804">
              <w:rPr>
                <w:sz w:val="12"/>
                <w:szCs w:val="12"/>
                <w:lang w:val="nb-NO"/>
              </w:rPr>
              <w:fldChar w:fldCharType="begin"/>
            </w:r>
            <w:r w:rsidRPr="00A64F99">
              <w:rPr>
                <w:sz w:val="12"/>
                <w:szCs w:val="12"/>
              </w:rPr>
              <w:instrText xml:space="preserve"> ADDIN ZOTERO_ITEM CSL_CITATION {"citationID":"FxJ511hT","properties":{"formattedCitation":"[89]","plainCitation":"[89]","noteIndex":0},"citationItems":[{"id":192,"uris":["http://zotero.org/users/local/NqslN7Nn/items/3BT6P6BP",["http://zotero.org/users/local/NqslN7Nn/items/3BT6P6BP"]],"itemData":{"id":192,"type":"article-journal","abstract":"OBJECTIVE: To compare the effects of empiric carbapenems versus cycling cefepime and piperacillin/tazobactam on the rates of vancomycin-resistant Enterococcus (VRE) colonization, bloodstream infections, and outcomes of patients admitted with acute leukemia.\nDESIGN: Retrospective clinical study with VRE molecular strain t</w:instrText>
            </w:r>
            <w:r w:rsidRPr="001E4804">
              <w:rPr>
                <w:sz w:val="12"/>
                <w:szCs w:val="12"/>
                <w:lang w:val="nb-NO"/>
              </w:rPr>
              <w:instrText>yping and gastrointestinal microbiome comparison.\nSETTING: A regional referral center for acute leukemia.\nPATIENTS: 342 consecutive patients admitted with newly diagnosed acute leukemia.\nMETHODS: In September 2015, we changed our empiric antibiotic of choice for neutropenic fever from a carbapenem to the cycling regimen. We studied 214 consecutive patients during the carbapenem period and 128 during the cycling period. Surveillance for VRE stool colonization was conducted weekly. Representative stool samples were analyzed for VRE MLST types and changes in the composition and diversity of the fecal microbiota.\nRESULTS: The change in empiric antibiotics was associated with a significant decrease in VRE colonization (hazard ratio [HR], 0.35; 95% confidence interval [CI], 0.27-0.66), a switch in the dominant VRE MLST types on the unit, and some modifications in the gastrointestinal microbiome. There were n</w:instrText>
            </w:r>
            <w:r w:rsidRPr="00A64F99">
              <w:rPr>
                <w:sz w:val="12"/>
                <w:szCs w:val="12"/>
              </w:rPr>
              <w:instrText>o differences in total gram-positive or gram-negative BSIs. During the carbapenem period, we observed higher absolute numbers of Candida spp and fewer ESBL BSIs, but these did not reach statistical significance. Patients during the carbapenem period had longer lengths of stay and durations of severe neutropenia and 10% higher hospital cost.\nCONCLUSIONS: Carbapenem-sparing empiric antibiotic regimens may have advantages related to VRE ecology, gastrointestinal dysbiosis, duration of neutropenia, cost and length of stay.","container-title":"Infection Control and Hospital Epidemiology","DOI":"10.1017/ice.2019.93","ISSN":"1559-6834","issue":"7","journalAbbreviation":"Infect Control Hosp Epidemiol","language":"eng","note":"PMID: 31046849","page":"774-779","source":"PubMed","title":"Decrease in vancomycin-resistant Enterococcus colonization associated with a reduction in carbapenem use as empiric therapy for febrile neutropenia in patients with acute leukemia","volume":"40","author":[{"family":"Ford","given":"Clyde D."},{"family":"Coombs","given":"Jana"},{"family":"Stofer","given":"Michaela Gazdik"},{"family":"Lopansri","given":"Bert K."},{"family":"Webb","given":"Brandon J."},{"family":"Ostronoff","given":"Fabiana"},{"family":"Asch","given":"Julie"},{"family":"Hoda","given":"Daanish"}],"issued":{"date-parts":[["2019",7]]},"citation-key":"fordDecreaseVancomycinresistan</w:instrText>
            </w:r>
            <w:r>
              <w:rPr>
                <w:sz w:val="12"/>
                <w:szCs w:val="12"/>
              </w:rPr>
              <w:instrText xml:space="preserve">tEnterococcus2019"}}],"schema":"https://github.com/citation-style-language/schema/raw/master/csl-citation.json"} </w:instrText>
            </w:r>
            <w:r w:rsidRPr="001E4804">
              <w:rPr>
                <w:sz w:val="12"/>
                <w:szCs w:val="12"/>
                <w:lang w:val="nb-NO"/>
              </w:rPr>
              <w:fldChar w:fldCharType="separate"/>
            </w:r>
            <w:r w:rsidRPr="00B37002">
              <w:rPr>
                <w:sz w:val="12"/>
              </w:rPr>
              <w:t>[89]</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342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7246E4" w:rsidRDefault="001D5141" w:rsidP="007D583E">
            <w:pPr>
              <w:widowControl w:val="0"/>
              <w:pBdr>
                <w:top w:val="nil"/>
                <w:left w:val="nil"/>
                <w:bottom w:val="nil"/>
                <w:right w:val="nil"/>
                <w:between w:val="nil"/>
              </w:pBdr>
              <w:rPr>
                <w:sz w:val="12"/>
                <w:szCs w:val="12"/>
              </w:rPr>
            </w:pPr>
            <w:r>
              <w:rPr>
                <w:sz w:val="12"/>
                <w:szCs w:val="12"/>
              </w:rPr>
              <w:t>The authors</w:t>
            </w:r>
            <w:r w:rsidRPr="007246E4">
              <w:rPr>
                <w:sz w:val="12"/>
                <w:szCs w:val="12"/>
              </w:rPr>
              <w:t xml:space="preserve"> report the results of </w:t>
            </w:r>
            <w:r>
              <w:rPr>
                <w:sz w:val="12"/>
                <w:szCs w:val="12"/>
              </w:rPr>
              <w:t>[changing empirical antibiotics]</w:t>
            </w:r>
            <w:r w:rsidRPr="007246E4">
              <w:rPr>
                <w:sz w:val="12"/>
                <w:szCs w:val="12"/>
              </w:rPr>
              <w:t xml:space="preserve"> on the incidence of hospital</w:t>
            </w:r>
            <w:r>
              <w:rPr>
                <w:sz w:val="12"/>
                <w:szCs w:val="12"/>
              </w:rPr>
              <w:t xml:space="preserve"> </w:t>
            </w:r>
            <w:r w:rsidRPr="007246E4">
              <w:rPr>
                <w:sz w:val="12"/>
                <w:szCs w:val="12"/>
              </w:rPr>
              <w:t>acquired</w:t>
            </w:r>
          </w:p>
          <w:p w:rsidR="001D5141" w:rsidRPr="007246E4" w:rsidRDefault="001D5141" w:rsidP="007D583E">
            <w:pPr>
              <w:widowControl w:val="0"/>
              <w:pBdr>
                <w:top w:val="nil"/>
                <w:left w:val="nil"/>
                <w:bottom w:val="nil"/>
                <w:right w:val="nil"/>
                <w:between w:val="nil"/>
              </w:pBdr>
              <w:rPr>
                <w:sz w:val="12"/>
                <w:szCs w:val="12"/>
              </w:rPr>
            </w:pPr>
            <w:r w:rsidRPr="007246E4">
              <w:rPr>
                <w:sz w:val="12"/>
                <w:szCs w:val="12"/>
              </w:rPr>
              <w:t xml:space="preserve">VRE colonization. </w:t>
            </w:r>
            <w:r>
              <w:rPr>
                <w:sz w:val="12"/>
                <w:szCs w:val="12"/>
              </w:rPr>
              <w:t>They</w:t>
            </w:r>
            <w:r w:rsidRPr="007246E4">
              <w:rPr>
                <w:sz w:val="12"/>
                <w:szCs w:val="12"/>
              </w:rPr>
              <w:t xml:space="preserve"> also investigated the effects on</w:t>
            </w:r>
          </w:p>
          <w:p w:rsidR="001D5141" w:rsidRPr="007246E4" w:rsidRDefault="001D5141" w:rsidP="007D583E">
            <w:pPr>
              <w:widowControl w:val="0"/>
              <w:pBdr>
                <w:top w:val="nil"/>
                <w:left w:val="nil"/>
                <w:bottom w:val="nil"/>
                <w:right w:val="nil"/>
                <w:between w:val="nil"/>
              </w:pBdr>
              <w:rPr>
                <w:sz w:val="12"/>
                <w:szCs w:val="12"/>
              </w:rPr>
            </w:pPr>
            <w:r w:rsidRPr="007246E4">
              <w:rPr>
                <w:sz w:val="12"/>
                <w:szCs w:val="12"/>
              </w:rPr>
              <w:t>BSI rates, the gastrointestinal (GI) microbiome, dominant VRE</w:t>
            </w:r>
          </w:p>
          <w:p w:rsidR="001D5141" w:rsidRDefault="001D5141" w:rsidP="007D583E">
            <w:pPr>
              <w:widowControl w:val="0"/>
              <w:pBdr>
                <w:top w:val="nil"/>
                <w:left w:val="nil"/>
                <w:bottom w:val="nil"/>
                <w:right w:val="nil"/>
                <w:between w:val="nil"/>
              </w:pBdr>
              <w:rPr>
                <w:sz w:val="12"/>
                <w:szCs w:val="12"/>
              </w:rPr>
            </w:pPr>
            <w:r w:rsidRPr="007246E4">
              <w:rPr>
                <w:sz w:val="12"/>
                <w:szCs w:val="12"/>
              </w:rPr>
              <w:t>strains on the unit, and patient outcomes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admitted with newly diagnosed acute myelogenous leukaemia (AML), acute lymphoblastic leukaemia(ALL), biphenotypic leukaemia (BPL), or chronic myelogenous leukaemia in blast phase (CML-BP) between September 2011 and August 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Age, Days of empiric antibiotics, LOS, Cycling vs carbapenem period, Days of carbapenem, Days of cefepime or piperacillin/tazobactam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Vancomycin-resistant enterococci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13,2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infection outcome is VRE colonisation. The authors found that after the hospital changed policies to use less carbapenems, the VRE colonisation rates declined.</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Frequency, Risk Factors, and Outcomes of Vancomycin-Resistant Enterococcus Colonization and Infection in Patients with Newly Diagnosed Acute Leukemia: Different Patterns in Patients with Acute Myelogenous and Acute Lymphoblastic </w:t>
            </w:r>
            <w:r>
              <w:rPr>
                <w:sz w:val="12"/>
                <w:szCs w:val="12"/>
              </w:rPr>
              <w:lastRenderedPageBreak/>
              <w:t>Leukemia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A64F99">
              <w:rPr>
                <w:sz w:val="12"/>
                <w:szCs w:val="12"/>
              </w:rPr>
              <w:lastRenderedPageBreak/>
              <w:t xml:space="preserve">Ford, Lopansri, Haydoura et al </w:t>
            </w:r>
            <w:r w:rsidRPr="001E4804">
              <w:rPr>
                <w:sz w:val="12"/>
                <w:szCs w:val="12"/>
                <w:lang w:val="nb-NO"/>
              </w:rPr>
              <w:fldChar w:fldCharType="begin"/>
            </w:r>
            <w:r w:rsidRPr="00A64F99">
              <w:rPr>
                <w:sz w:val="12"/>
                <w:szCs w:val="12"/>
              </w:rPr>
              <w:instrText xml:space="preserve"> ADDIN ZOTERO_ITEM CSL_CITATION {"citationID":"7lq4kMVx","properties":{"formattedCitation":"[90]","plainCitation":"[90]","noteIndex":0},"citationItems":[{"id":194,"uris":["http://zotero.org/users/local/NqslN7Nn/items/RN6QI6X7",["http://zotero.org/users/local/NqslN7Nn/items/RN6QI6X7"]],"itemData":{"id":194,"type":"article-journal","abstract":"OBJECTIVE To dete</w:instrText>
            </w:r>
            <w:r w:rsidRPr="001E4804">
              <w:rPr>
                <w:sz w:val="12"/>
                <w:szCs w:val="12"/>
                <w:lang w:val="nb-NO"/>
              </w:rPr>
              <w:instrText>rmine the frequency, risk factors, and outcomes for vancomycin-resistant Enterococcus (VRE) colonization and infection in patients with newly diagnosed acute leukemia. DESIGN Retrospective clinical study with VRE molecular strain typing. SETTING A regional referral center for acute leukemia. PATIENTS Two hundred fourteen consecutive patients with newly diagnosed acute leukemia between 2006 and 2012. METHODS All patients had a culture of first stool and weekly surveillance for VRE. Clinical data were abstracted from the Intermountain Healthcare electronic data warehouse. VRE molecular typing was performed utilizing the semi-automated DiversiLab System. RESULTS The rate of VRE colonization was directly proportional to length of stay and was higher in patients with acute lymphoblastic leukemia. Risk factors associated with colonization include administration of corticosteroids (P=0.004) and carbapenems (P=0.009). Neither a colonized prior room occupant nor an increased unit colonization pressure affected colonization risk. Colonized patients with acute myelogenous leukemia had an increased risk of VRE bloodstream infection (BSI, P=0.002). Other risk factors for VRE BSI include severe neutropenia (P=0.04) and diarrhea (P=0.008). Fifty-eight percent of BSI isolates were identical or related by molecular typing. Eighty-nine percent of bloodstream isolates were identical or related to stool isolates identified by surveillance cultures. VRE BSI was associated with increased costs (P=0.0003) and possibly mortality. CONCLUSIONS VRE</w:instrText>
            </w:r>
            <w:r w:rsidRPr="00A64F99">
              <w:rPr>
                <w:sz w:val="12"/>
                <w:szCs w:val="12"/>
              </w:rPr>
              <w:instrText xml:space="preserve"> colonization has important consequences for patients with acute myelogenous leukemia undergoing induction therapy. For febrile neutropenic patients with acute myelogenous leukemia, use of empirical antibiotic regimens that avoid carbapenems and include VRE coverage may be helpful in decreasing the risks associated with VRE BSI.","container-title":"Infection Control and Hospital Epidemiology","DOI":"10.1017/ice.2014.3","ISSN":"1559-6834","issue":"1","journalAbbreviation":"Infect Control Hosp Epidemiol","language":"eng","note":"PMID: 25627761","page":"47-53","source":"PubMed","title":"Frequency, risk factors, and outcomes of vancomycin-resistant Enterococcus colonization and infection in patients with newly diagnosed acute leukemia: different patterns in patients with acute myelogenous and acute lymphoblastic leukemia","title-short":"Frequency, risk factors, and outcomes of vancomycin-resistant Enterococcus colonization and infection in patients with newly diagnosed acute leukemia","volume":"36","author":[{"family":"Ford","given":"Clyde D."},{"f</w:instrText>
            </w:r>
            <w:r>
              <w:rPr>
                <w:sz w:val="12"/>
                <w:szCs w:val="12"/>
              </w:rPr>
              <w:instrText xml:space="preserve">amily":"Lopansri","given":"Bert K."},{"family":"Haydoura","given":"Souha"},{"family":"Snow","given":"Greg"},{"family":"Dascomb","given":"Kristin K."},{"family":"Asch","given":"Julie"},{"family":"Bo Petersen","given":"Finn"},{"family":"Burke","given":"John P."}],"issued":{"date-parts":[["2015",1]]},"citation-key":"fordFrequencyRiskFactors2015"}}],"schema":"https://github.com/citation-style-language/schema/raw/master/csl-citation.json"} </w:instrText>
            </w:r>
            <w:r w:rsidRPr="001E4804">
              <w:rPr>
                <w:sz w:val="12"/>
                <w:szCs w:val="12"/>
                <w:lang w:val="nb-NO"/>
              </w:rPr>
              <w:fldChar w:fldCharType="separate"/>
            </w:r>
            <w:r w:rsidRPr="00B37002">
              <w:rPr>
                <w:sz w:val="12"/>
              </w:rPr>
              <w:t>[90]</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3E40AD" w:rsidRDefault="001D5141" w:rsidP="007D583E">
            <w:pPr>
              <w:widowControl w:val="0"/>
              <w:pBdr>
                <w:top w:val="nil"/>
                <w:left w:val="nil"/>
                <w:bottom w:val="nil"/>
                <w:right w:val="nil"/>
                <w:between w:val="nil"/>
              </w:pBdr>
              <w:rPr>
                <w:sz w:val="12"/>
                <w:szCs w:val="12"/>
              </w:rPr>
            </w:pPr>
            <w:r>
              <w:rPr>
                <w:sz w:val="12"/>
                <w:szCs w:val="12"/>
              </w:rPr>
              <w:t>T</w:t>
            </w:r>
            <w:r w:rsidRPr="003E40AD">
              <w:rPr>
                <w:sz w:val="12"/>
                <w:szCs w:val="12"/>
              </w:rPr>
              <w:t>o describe the</w:t>
            </w:r>
          </w:p>
          <w:p w:rsidR="001D5141" w:rsidRPr="003E40AD" w:rsidRDefault="001D5141" w:rsidP="007D583E">
            <w:pPr>
              <w:widowControl w:val="0"/>
              <w:pBdr>
                <w:top w:val="nil"/>
                <w:left w:val="nil"/>
                <w:bottom w:val="nil"/>
                <w:right w:val="nil"/>
                <w:between w:val="nil"/>
              </w:pBdr>
              <w:rPr>
                <w:sz w:val="12"/>
                <w:szCs w:val="12"/>
              </w:rPr>
            </w:pPr>
            <w:r w:rsidRPr="003E40AD">
              <w:rPr>
                <w:sz w:val="12"/>
                <w:szCs w:val="12"/>
              </w:rPr>
              <w:t>frequency of, risk factors for, and outcomes associated with</w:t>
            </w:r>
          </w:p>
          <w:p w:rsidR="001D5141" w:rsidRPr="003E40AD" w:rsidRDefault="001D5141" w:rsidP="007D583E">
            <w:pPr>
              <w:widowControl w:val="0"/>
              <w:pBdr>
                <w:top w:val="nil"/>
                <w:left w:val="nil"/>
                <w:bottom w:val="nil"/>
                <w:right w:val="nil"/>
                <w:between w:val="nil"/>
              </w:pBdr>
              <w:rPr>
                <w:sz w:val="12"/>
                <w:szCs w:val="12"/>
              </w:rPr>
            </w:pPr>
            <w:r w:rsidRPr="003E40AD">
              <w:rPr>
                <w:sz w:val="12"/>
                <w:szCs w:val="12"/>
              </w:rPr>
              <w:t>VRE colonization and BSI in patients admitted with newly</w:t>
            </w:r>
          </w:p>
          <w:p w:rsidR="001D5141" w:rsidRDefault="001D5141" w:rsidP="007D583E">
            <w:pPr>
              <w:widowControl w:val="0"/>
              <w:pBdr>
                <w:top w:val="nil"/>
                <w:left w:val="nil"/>
                <w:bottom w:val="nil"/>
                <w:right w:val="nil"/>
                <w:between w:val="nil"/>
              </w:pBdr>
              <w:rPr>
                <w:sz w:val="12"/>
                <w:szCs w:val="12"/>
              </w:rPr>
            </w:pPr>
            <w:r w:rsidRPr="003E40AD">
              <w:rPr>
                <w:sz w:val="12"/>
                <w:szCs w:val="12"/>
              </w:rPr>
              <w:t>diagnosed acute leukemia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with newly diagnosed acute leukaemia between 2006 and 2012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Severe neutropenia, Number of stools/day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Vancomycin-resistant enterococci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Data extracted from the model with bloodstream infection as the infection outcome. Authors find that such infections are associated with prolonged neutropenia and diarrhoea. </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 xml:space="preserve">Clostridioides difficile </w:t>
            </w:r>
            <w:r>
              <w:rPr>
                <w:sz w:val="12"/>
                <w:szCs w:val="12"/>
              </w:rPr>
              <w:t>colonization and infection in patients with newly diagnosed acute leukemia: Incidence, risk factors, and patient outcomes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AF11DA">
              <w:rPr>
                <w:sz w:val="12"/>
                <w:szCs w:val="12"/>
                <w:lang w:val="nb-NO"/>
              </w:rPr>
              <w:t xml:space="preserve">Ford, Lopansri, Webb et al </w:t>
            </w:r>
            <w:r w:rsidRPr="001E4804">
              <w:rPr>
                <w:sz w:val="12"/>
                <w:szCs w:val="12"/>
                <w:lang w:val="nb-NO"/>
              </w:rPr>
              <w:fldChar w:fldCharType="begin"/>
            </w:r>
            <w:r w:rsidRPr="00AF11DA">
              <w:rPr>
                <w:sz w:val="12"/>
                <w:szCs w:val="12"/>
                <w:lang w:val="nb-NO"/>
              </w:rPr>
              <w:instrText xml:space="preserve"> ADDIN ZOTERO_ITEM CSL_CITATION {"citationID":"L9Fup3zP","properties":{"formattedCitation":"[71]","plainCitation":"[71]","noteIndex":0},"citationItems":[{"id":196,"uris":["http://zotero.org/users/local/NqslN7Nn/items/RIRZ2MPC",["http://zotero.org/users/local/NqslN7Nn/items/RIRZ2MPC"]],"itemData":{"id":196,"type":"article-journal","abstract":"BACKGROUND: The frequency, risk factors, and outcomes for Clostridioides difficile infection (CDI) in patients with newly diagnosed acute leukemia (AL) admitted for induction therapy are unclear.\nMETHODS: We studied 509 consecutive patients with AL admitted between 2006 and 2017 and conducted a prospective C difficile surveillance and ribotyping analysis in a subset of these.\nRESULTS: The incidence of CDI was 2.2/1,000 inpatient days during induction, and CDI wa</w:instrText>
            </w:r>
            <w:r w:rsidRPr="001E4804">
              <w:rPr>
                <w:sz w:val="12"/>
                <w:szCs w:val="12"/>
                <w:lang w:val="nb-NO"/>
              </w:rPr>
              <w:instrText xml:space="preserve">s rare after discharge. CDI was highest in patients with acute myelogenous leukemia. A hospitalization shortly before admission and administration of a greater number of antibiotics increased the risk for CDI. No single class of antibiotics conveyed an increased risk. All cases were successfully treated, and CDI was not associated with an increase in length of stay, costs, or mortality. In a subgroup analysis, 16% of patients with acute myelogenous leukemia and 4% with other leukemia types were colonized on admission. Colonization was associated with a higher risk of CDI. Ribotyping of available isolates showed 27 different strain types with 014/020 and 027 being the most frequent.\nCONCLUSIONS: The number of antibiotics administered are a major risk factor for CDI in patients with AL. However, CDI appears to have minimal clinical impact in this population.","container-title":"American Journal of Infection Control","DOI":"10.1016/j.ajic.2018.09.027","ISSN":"1527-3296","issue":"4","journalAbbreviation":"Am J Infect Control","language":"eng","note":"PMID: 30471971","page":"394-399","source":"PubMed","title":"Clostridioides difficile colonization and infection in patients with newly diagnosed acute leukemia: Incidence, risk factors, and patient outcomes","title-short":"Clostridioides difficile colonization and infection in patients with newly diagnosed acute leukemia","volume":"47","author":[{"family":"Ford","given":"Clyde D."},{"family":"Lopansri","given":"Bert K."},{"family":"Webb","given":"Brandon J."},{"family":"Coombs","given":"Jana"},{"family":"Gouw","given":"Launce"},{"family":"Asch","given":"Julie"},{"family":"Hoda","given":"Daanish"}],"issued":{"date-parts":[["2019",4]]},"citation-key":"fordClostridioidesDifficileColonization2019"}}],"schema":"https://github.com/citation-style-language/schema/raw/master/csl-citation.json"} </w:instrText>
            </w:r>
            <w:r w:rsidRPr="001E4804">
              <w:rPr>
                <w:sz w:val="12"/>
                <w:szCs w:val="12"/>
                <w:lang w:val="nb-NO"/>
              </w:rPr>
              <w:fldChar w:fldCharType="separate"/>
            </w:r>
            <w:r w:rsidRPr="00B37002">
              <w:rPr>
                <w:sz w:val="12"/>
                <w:lang w:val="nb-NO"/>
              </w:rPr>
              <w:t>[71]</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509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1850D4" w:rsidRDefault="001D5141" w:rsidP="007D583E">
            <w:pPr>
              <w:widowControl w:val="0"/>
              <w:pBdr>
                <w:top w:val="nil"/>
                <w:left w:val="nil"/>
                <w:bottom w:val="nil"/>
                <w:right w:val="nil"/>
                <w:between w:val="nil"/>
              </w:pBdr>
              <w:rPr>
                <w:sz w:val="12"/>
                <w:szCs w:val="12"/>
              </w:rPr>
            </w:pPr>
            <w:r>
              <w:rPr>
                <w:sz w:val="12"/>
                <w:szCs w:val="12"/>
              </w:rPr>
              <w:t>The authors</w:t>
            </w:r>
            <w:r w:rsidRPr="001850D4">
              <w:rPr>
                <w:sz w:val="12"/>
                <w:szCs w:val="12"/>
              </w:rPr>
              <w:t xml:space="preserve"> describe a</w:t>
            </w:r>
          </w:p>
          <w:p w:rsidR="001D5141" w:rsidRPr="001850D4" w:rsidRDefault="001D5141" w:rsidP="007D583E">
            <w:pPr>
              <w:widowControl w:val="0"/>
              <w:pBdr>
                <w:top w:val="nil"/>
                <w:left w:val="nil"/>
                <w:bottom w:val="nil"/>
                <w:right w:val="nil"/>
                <w:between w:val="nil"/>
              </w:pBdr>
              <w:rPr>
                <w:sz w:val="12"/>
                <w:szCs w:val="12"/>
              </w:rPr>
            </w:pPr>
            <w:r w:rsidRPr="001850D4">
              <w:rPr>
                <w:sz w:val="12"/>
                <w:szCs w:val="12"/>
              </w:rPr>
              <w:t>single-center experience with a large consecutive population of</w:t>
            </w:r>
          </w:p>
          <w:p w:rsidR="001D5141" w:rsidRDefault="001D5141" w:rsidP="007D583E">
            <w:pPr>
              <w:widowControl w:val="0"/>
              <w:pBdr>
                <w:top w:val="nil"/>
                <w:left w:val="nil"/>
                <w:bottom w:val="nil"/>
                <w:right w:val="nil"/>
                <w:between w:val="nil"/>
              </w:pBdr>
              <w:rPr>
                <w:sz w:val="12"/>
                <w:szCs w:val="12"/>
              </w:rPr>
            </w:pPr>
            <w:r w:rsidRPr="001850D4">
              <w:rPr>
                <w:sz w:val="12"/>
                <w:szCs w:val="12"/>
              </w:rPr>
              <w:t>patients admitted with newly diagnosed 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with AL admitted between 2006 and 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Age, Gender female, Diabetes, Hospitalisation prior 2 mo, Antibiotics prior 3 mo, Karnofsky performance Status, Admit serum albumin, Severe neutropenia, Antibiotics (no.), Antibiotics (d)</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CDI during hospitalisation was found in 31 patients - more often in those who had recently been hospitalised or had recently been put on antibiotics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Risk factors for </w:t>
            </w:r>
            <w:r>
              <w:rPr>
                <w:i/>
                <w:sz w:val="12"/>
                <w:szCs w:val="12"/>
              </w:rPr>
              <w:t xml:space="preserve">Clostridium difficile </w:t>
            </w:r>
            <w:r>
              <w:rPr>
                <w:sz w:val="12"/>
                <w:szCs w:val="12"/>
              </w:rPr>
              <w:t>infection in hemato-oncological patients: A case control study in 144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Fuereder, Koni, Gleiss et al </w:t>
            </w:r>
            <w:r w:rsidRPr="001E4804">
              <w:rPr>
                <w:sz w:val="12"/>
                <w:szCs w:val="12"/>
                <w:lang w:val="nb-NO"/>
              </w:rPr>
              <w:fldChar w:fldCharType="begin"/>
            </w:r>
            <w:r>
              <w:rPr>
                <w:sz w:val="12"/>
                <w:szCs w:val="12"/>
                <w:lang w:val="nb-NO"/>
              </w:rPr>
              <w:instrText xml:space="preserve"> ADDIN ZOTERO_ITEM CSL_CITATION {"citationID":"GBQkNMZ4","properties":{"formattedCitation":"[132]","plainCitation":"[132]","noteIndex":0},"citationItems":[{"id":198,"uris":["http://zotero.org/users/local/NqslN7Nn/items/CXWY5ARF",["http://zotero.org/users/local/NqslN7Nn/items/CXWY5ARF"]],"itemData":{"id":198,"type":"article-journal","abstract":"Evidence on risk factors for Clostridium difficile infection (CDI) in hemato-oncologic patients is conflicting. We studied risk factors for CDI in a large, well-characterized cohort of hemato-oncological patients. 144 hemato-oncological patients were identified in this retrospective, single center study with a microbiologically confirmed CDI-associated diarrhea. Patients were compared with 144 age and sex matched hemato-oncologic patients with CDI negative diarrhea. Risk factors such as prior antimicrobial therapy, type of disease, chemotherapy and survival were evaluated. CDI-positive patients received more frequently any antimicrobial agent and antimicrobial combination therapy than CDI-negative patients (79% vs. 67%; OR = 2.26, p = 0.038 and OR = 2.62, p = 0.003, respectively). CDI positive patients were treated more frequently with antimicrobial agents active against C. difficile than CDI negative ones (25% vs. 13%; OR = 2.2, p = 0.039). The interval between last chemotherapy and onset of diarrhea was significantly shorter in patients without CDI (median, 17 days vs 36 days; p &lt; 0.001). Our study demonstrates that chemotherapy is not a significant risk factor for CDI but for early onset CDI negative diarrhea. The predominant modifiable risk factor for CDI is in hemato-oncological patients antimicrobial treatment. These findings should be taken into account in the daily clinical practice to avoid CDI associated complications and excess health care costs.","container-title":"Scientific Reports","DOI":"10.1038/srep31498","ISSN":"2045-2322","journalAbbreviation":"Sci Rep","language":"eng","note":"PMID: 27510591\nPMCID: PMC4980611","page":"31498","source":"PubMed","title":"Risk factors for Clostridium difficile infection in hemato-oncological patients: A case control study in 144 patients","title-short":"Risk factors for Clostridium difficile infection in hemato-oncological patients","volume":"6","author":[{"family":"Fuereder","given":"Thorsten"},{"family":"Koni","given":"Danjel"},{"family":"Gleiss","given":"Andreas"},{"family":"Kundi","given":"Michael"},{"family":"Makristathis","given":"Athanasios"},{"family":"Zielinski","given":"Christoph"},{"family":"Steininger","given":"Christoph"}],"issued":{"date-parts":[["2016",8,11]]},"citation-key":"fuerederRiskFactorsClostridium2016"}}],"schema":"https://github.com/citation-style-language/schema/raw/master/csl-citation.json"} </w:instrText>
            </w:r>
            <w:r w:rsidRPr="001E4804">
              <w:rPr>
                <w:sz w:val="12"/>
                <w:szCs w:val="12"/>
                <w:lang w:val="nb-NO"/>
              </w:rPr>
              <w:fldChar w:fldCharType="separate"/>
            </w:r>
            <w:r w:rsidRPr="00B37002">
              <w:rPr>
                <w:sz w:val="12"/>
                <w:lang w:val="nb-NO"/>
              </w:rPr>
              <w:t>[132]</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288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Austria</w:t>
            </w:r>
          </w:p>
        </w:tc>
        <w:tc>
          <w:tcPr>
            <w:tcW w:w="0" w:type="auto"/>
            <w:tcBorders>
              <w:top w:val="single" w:sz="4" w:space="0" w:color="000000"/>
              <w:left w:val="single" w:sz="4" w:space="0" w:color="000000"/>
              <w:bottom w:val="single" w:sz="4" w:space="0" w:color="000000"/>
              <w:right w:val="single" w:sz="4" w:space="0" w:color="000000"/>
            </w:tcBorders>
          </w:tcPr>
          <w:p w:rsidR="001D5141" w:rsidRPr="00475579" w:rsidRDefault="001D5141" w:rsidP="007D583E">
            <w:pPr>
              <w:widowControl w:val="0"/>
              <w:pBdr>
                <w:top w:val="nil"/>
                <w:left w:val="nil"/>
                <w:bottom w:val="nil"/>
                <w:right w:val="nil"/>
                <w:between w:val="nil"/>
              </w:pBdr>
              <w:rPr>
                <w:sz w:val="12"/>
                <w:szCs w:val="12"/>
              </w:rPr>
            </w:pPr>
            <w:r>
              <w:rPr>
                <w:sz w:val="12"/>
                <w:szCs w:val="12"/>
              </w:rPr>
              <w:t>To</w:t>
            </w:r>
            <w:r w:rsidRPr="00475579">
              <w:rPr>
                <w:sz w:val="12"/>
                <w:szCs w:val="12"/>
              </w:rPr>
              <w:t xml:space="preserve"> to investigate risk factors for CDI in a large cohort of hemato-oncological</w:t>
            </w:r>
          </w:p>
          <w:p w:rsidR="001D5141" w:rsidRDefault="001D5141" w:rsidP="007D583E">
            <w:pPr>
              <w:widowControl w:val="0"/>
              <w:pBdr>
                <w:top w:val="nil"/>
                <w:left w:val="nil"/>
                <w:bottom w:val="nil"/>
                <w:right w:val="nil"/>
                <w:between w:val="nil"/>
              </w:pBdr>
              <w:rPr>
                <w:sz w:val="12"/>
                <w:szCs w:val="12"/>
              </w:rPr>
            </w:pPr>
            <w:r w:rsidRPr="00475579">
              <w:rPr>
                <w:sz w:val="12"/>
                <w:szCs w:val="12"/>
              </w:rPr>
              <w:t>patients with microbiologically confirmed CDI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that had a histologically or cytologically confirmed hemato-oncological disease diagnosed between 1st January 2004 and 31st December 2014. Cases were patients that had received chemotherapy during the course of their disease and suffered from CDI positive diarrhoea, controls were those with CDI negative diarrhoea.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Intervall chemotherapy to diarrhoea, Antibiotic therapy within 30 days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found that chemotherapy is not associated with CDI positive diarrhoea, but that antimicrobial therapy is. </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Consequences of Increases in Antibiotic Resistance Pattern on </w:t>
            </w:r>
            <w:r>
              <w:rPr>
                <w:sz w:val="12"/>
                <w:szCs w:val="12"/>
              </w:rPr>
              <w:lastRenderedPageBreak/>
              <w:t>Outcome of Pancreatic Resection for Cancer</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lastRenderedPageBreak/>
              <w:t xml:space="preserve">Gianotti, Tamini, Gavazzi et al </w:t>
            </w:r>
            <w:r w:rsidRPr="001E4804">
              <w:rPr>
                <w:sz w:val="12"/>
                <w:szCs w:val="12"/>
                <w:lang w:val="nb-NO"/>
              </w:rPr>
              <w:fldChar w:fldCharType="begin"/>
            </w:r>
            <w:r>
              <w:rPr>
                <w:sz w:val="12"/>
                <w:szCs w:val="12"/>
                <w:lang w:val="nb-NO"/>
              </w:rPr>
              <w:instrText xml:space="preserve"> ADDIN ZOTERO_ITEM CSL_CITATION {"citationID":"zcnbBop6","properties":{"formattedCitation":"[23]","plainCitation":"[23]","noteIndex":0},"citationItems":[{"id":201,"uris":["http://zotero.org/users/local/NqslN7Nn/items/SW8AF66E",["http://zotero.org/users/local/NqslN7Nn/items/SW8AF66E"]],"itemData":{"id":201,"type":"article-journal","abstract":"BACKGROUND: The role of drug-resistance infections on surgical outcomes is controversial. The aim of the study was to determine whether increase antibiotic resistance was an independent risk factor for development of major non-infectious postoperative complications.\nMETHODS: This work included a multicenter cohort study of patients who underwent pancreatic resections for cancer over a 3-year interval. The primary outcome was major non-infectious complication rate developing after the occurrence of multi-drug sensitive (MDS) infection, multi-drug-resistant infection (MDR), and extensive drug-resistant (XDR) infection. Multivariate logistic regression models were used to adjust for patient and operative effects.\nRESULTS: Eligible patients (517) were selected for the analysis. One hundred and thirteen (21.8%) patients had major non-infectious complications with a rate of 12.9% in the no infection group, 29.3% in the MSD, 41.5% in the MDR, and 58.8% in the XDR (p &lt; 0.001). The median time of infection occurrence was postoperative days 4 (2-7 IQR) and 7 (3-12 IQR) non-infectious complications. At multivariate analysis, the risk of having major non-infectious complications was 2.67 (95% CI 1.24-5.77, P = 0.012) for MDR, 5.04 (95% CI 2.35-10.80, P &lt; 0.001) for MDR, and 9.64 (95% CI 2.71-34.28, P &lt; 0.001) for XDR.\nCONCLUSION: Antimicrobial resistance is significantly associated with the risk of major non-infectious morbidity.","container-title":"Journal of Gastrointestinal Surgery: Official Journal of the Society for Surgery of the Alimentary Tract","DOI":"10.1007/s11605-017-3483-1","ISSN":"1873-4626","issue":"10","journalAbbreviation":"J Gastrointest Surg","language":"eng","note":"PMID: 28681215","page":"1650-1657","source":"PubMed","title":"Consequences of Increases in Antibiotic Resistance Pattern on Outcome of Pancreatic Resection for Cancer","volume":"21","author":[{"family":"Gianotti","given":"Luca"},{"family":"Tamini","given":"Nicolò"},{"family":"Gavazzi","given":"Francesca"},{"family":"Mariani","given":"Anna"},{"family":"Sandini","given":"Marta"},{"family":"Ferla","given":"Fabio"},{"family":"Cereda","given":"Marco"},{"family":"Capretti","given":"Giovanni"},{"family":"Di Sandro","given":"Stefano"},{"family":"Bernasconi","given":"Davide Paolo"},{"family":"De Carlis","given":"Luciano"},{"family":"Zerbi","given":"Alessandro"}],"issued":{"date-parts":[["2017",10]]},"citation-key":"gianottiConsequencesIncreasesAntibiotic2017"}}],"schema":"https://github.com/citation-style-language/schema/raw/master/csl-citation.json"} </w:instrText>
            </w:r>
            <w:r w:rsidRPr="001E4804">
              <w:rPr>
                <w:sz w:val="12"/>
                <w:szCs w:val="12"/>
                <w:lang w:val="nb-NO"/>
              </w:rPr>
              <w:fldChar w:fldCharType="separate"/>
            </w:r>
            <w:r w:rsidRPr="00B37002">
              <w:rPr>
                <w:sz w:val="12"/>
                <w:lang w:val="nb-NO"/>
              </w:rPr>
              <w:t>[23]</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Italy</w:t>
            </w:r>
          </w:p>
        </w:tc>
        <w:tc>
          <w:tcPr>
            <w:tcW w:w="0" w:type="auto"/>
            <w:tcBorders>
              <w:top w:val="single" w:sz="4" w:space="0" w:color="000000"/>
              <w:left w:val="single" w:sz="4" w:space="0" w:color="000000"/>
              <w:bottom w:val="single" w:sz="4" w:space="0" w:color="000000"/>
              <w:right w:val="single" w:sz="4" w:space="0" w:color="000000"/>
            </w:tcBorders>
          </w:tcPr>
          <w:p w:rsidR="001D5141" w:rsidRPr="006642B8" w:rsidRDefault="001D5141" w:rsidP="007D583E">
            <w:pPr>
              <w:widowControl w:val="0"/>
              <w:pBdr>
                <w:top w:val="nil"/>
                <w:left w:val="nil"/>
                <w:bottom w:val="nil"/>
                <w:right w:val="nil"/>
                <w:between w:val="nil"/>
              </w:pBdr>
              <w:rPr>
                <w:sz w:val="12"/>
                <w:szCs w:val="12"/>
              </w:rPr>
            </w:pPr>
            <w:r>
              <w:rPr>
                <w:sz w:val="12"/>
                <w:szCs w:val="12"/>
              </w:rPr>
              <w:t>T</w:t>
            </w:r>
            <w:r w:rsidRPr="006642B8">
              <w:rPr>
                <w:sz w:val="12"/>
                <w:szCs w:val="12"/>
              </w:rPr>
              <w:t>o explore the</w:t>
            </w:r>
          </w:p>
          <w:p w:rsidR="001D5141" w:rsidRPr="006642B8" w:rsidRDefault="001D5141" w:rsidP="007D583E">
            <w:pPr>
              <w:widowControl w:val="0"/>
              <w:pBdr>
                <w:top w:val="nil"/>
                <w:left w:val="nil"/>
                <w:bottom w:val="nil"/>
                <w:right w:val="nil"/>
                <w:between w:val="nil"/>
              </w:pBdr>
              <w:rPr>
                <w:sz w:val="12"/>
                <w:szCs w:val="12"/>
              </w:rPr>
            </w:pPr>
            <w:r w:rsidRPr="006642B8">
              <w:rPr>
                <w:sz w:val="12"/>
                <w:szCs w:val="12"/>
              </w:rPr>
              <w:t xml:space="preserve">potential correlation between the </w:t>
            </w:r>
            <w:r w:rsidRPr="006642B8">
              <w:rPr>
                <w:sz w:val="12"/>
                <w:szCs w:val="12"/>
              </w:rPr>
              <w:lastRenderedPageBreak/>
              <w:t>occurrence of multidrug-susceptible,</w:t>
            </w:r>
          </w:p>
          <w:p w:rsidR="001D5141" w:rsidRPr="006642B8" w:rsidRDefault="001D5141" w:rsidP="007D583E">
            <w:pPr>
              <w:widowControl w:val="0"/>
              <w:pBdr>
                <w:top w:val="nil"/>
                <w:left w:val="nil"/>
                <w:bottom w:val="nil"/>
                <w:right w:val="nil"/>
                <w:between w:val="nil"/>
              </w:pBdr>
              <w:rPr>
                <w:sz w:val="12"/>
                <w:szCs w:val="12"/>
              </w:rPr>
            </w:pPr>
            <w:r w:rsidRPr="006642B8">
              <w:rPr>
                <w:sz w:val="12"/>
                <w:szCs w:val="12"/>
              </w:rPr>
              <w:t>multidrug-resistant, extensively drug-resistant, and</w:t>
            </w:r>
          </w:p>
          <w:p w:rsidR="001D5141" w:rsidRPr="006642B8" w:rsidRDefault="001D5141" w:rsidP="007D583E">
            <w:pPr>
              <w:widowControl w:val="0"/>
              <w:pBdr>
                <w:top w:val="nil"/>
                <w:left w:val="nil"/>
                <w:bottom w:val="nil"/>
                <w:right w:val="nil"/>
                <w:between w:val="nil"/>
              </w:pBdr>
              <w:rPr>
                <w:sz w:val="12"/>
                <w:szCs w:val="12"/>
              </w:rPr>
            </w:pPr>
            <w:r w:rsidRPr="006642B8">
              <w:rPr>
                <w:sz w:val="12"/>
                <w:szCs w:val="12"/>
              </w:rPr>
              <w:t>pan-drug-resistant bacterial infections developing during the</w:t>
            </w:r>
          </w:p>
          <w:p w:rsidR="001D5141" w:rsidRPr="006642B8" w:rsidRDefault="001D5141" w:rsidP="007D583E">
            <w:pPr>
              <w:widowControl w:val="0"/>
              <w:pBdr>
                <w:top w:val="nil"/>
                <w:left w:val="nil"/>
                <w:bottom w:val="nil"/>
                <w:right w:val="nil"/>
                <w:between w:val="nil"/>
              </w:pBdr>
              <w:rPr>
                <w:sz w:val="12"/>
                <w:szCs w:val="12"/>
              </w:rPr>
            </w:pPr>
            <w:r w:rsidRPr="006642B8">
              <w:rPr>
                <w:sz w:val="12"/>
                <w:szCs w:val="12"/>
              </w:rPr>
              <w:t>postoperative course and the rate of non-infectious complications</w:t>
            </w:r>
          </w:p>
          <w:p w:rsidR="001D5141" w:rsidRDefault="001D5141" w:rsidP="007D583E">
            <w:pPr>
              <w:widowControl w:val="0"/>
              <w:pBdr>
                <w:top w:val="nil"/>
                <w:left w:val="nil"/>
                <w:bottom w:val="nil"/>
                <w:right w:val="nil"/>
                <w:between w:val="nil"/>
              </w:pBdr>
              <w:rPr>
                <w:sz w:val="12"/>
                <w:szCs w:val="12"/>
              </w:rPr>
            </w:pPr>
            <w:r w:rsidRPr="006642B8">
              <w:rPr>
                <w:sz w:val="12"/>
                <w:szCs w:val="12"/>
              </w:rPr>
              <w:t>occurring after the onset of infection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Adult patients who underwent elective pancreatic resections for </w:t>
            </w:r>
            <w:r>
              <w:rPr>
                <w:sz w:val="12"/>
                <w:szCs w:val="12"/>
              </w:rPr>
              <w:lastRenderedPageBreak/>
              <w:t>cancer from January 1, 2013 to December 31, 2015, with an available sample of biological fluid.</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Type of operation (pancreatoduodenectomy vs. others), Operation time, Estimated blood </w:t>
            </w:r>
            <w:r>
              <w:rPr>
                <w:sz w:val="12"/>
                <w:szCs w:val="12"/>
              </w:rPr>
              <w:lastRenderedPageBreak/>
              <w:t>loss, Preoperative biliary stenting (yes vs. no)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Several bacteria, tested for resistance towards several </w:t>
            </w:r>
            <w:r>
              <w:rPr>
                <w:sz w:val="12"/>
                <w:szCs w:val="12"/>
              </w:rPr>
              <w:lastRenderedPageBreak/>
              <w:t>antibiotics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24,8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found that there is an association between preoperative biliary stenting and multidrug </w:t>
            </w:r>
            <w:r>
              <w:rPr>
                <w:sz w:val="12"/>
                <w:szCs w:val="12"/>
              </w:rPr>
              <w:lastRenderedPageBreak/>
              <w:t xml:space="preserve">or extensively drug resistant infectious complications </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Colonization by fecal extended-spectrum b-lactamase-producing </w:t>
            </w:r>
            <w:r>
              <w:rPr>
                <w:i/>
                <w:sz w:val="12"/>
                <w:szCs w:val="12"/>
              </w:rPr>
              <w:t xml:space="preserve">Enterobacteriaceae </w:t>
            </w:r>
            <w:r>
              <w:rPr>
                <w:sz w:val="12"/>
                <w:szCs w:val="12"/>
              </w:rPr>
              <w:t>and surgical site infections in patients with cancer undergoing gastrointestinal and gynecologic surgery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es-ES"/>
              </w:rPr>
            </w:pPr>
            <w:r w:rsidRPr="001E4804">
              <w:rPr>
                <w:sz w:val="12"/>
                <w:szCs w:val="12"/>
                <w:lang w:val="es-ES"/>
              </w:rPr>
              <w:t xml:space="preserve">Golzarri, Silva-Sanchez, Cornejo-Juarez et al </w:t>
            </w:r>
            <w:r w:rsidRPr="001E4804">
              <w:rPr>
                <w:sz w:val="12"/>
                <w:szCs w:val="12"/>
                <w:lang w:val="nb-NO"/>
              </w:rPr>
              <w:fldChar w:fldCharType="begin"/>
            </w:r>
            <w:r>
              <w:rPr>
                <w:sz w:val="12"/>
                <w:szCs w:val="12"/>
                <w:lang w:val="es-ES"/>
              </w:rPr>
              <w:instrText xml:space="preserve"> ADDIN ZOTERO_ITEM CSL_CITATION {"citationID":"ihZ5B6Iq","properties":{"formattedCitation":"[38]","plainCitation":"[38]","noteIndex":0},"citationItems":[{"id":203,"uris":["http://zotero.org/users/local/NqslN7Nn/items/BKPBM2JH",["http://zotero.org/users/local/NqslN7Nn/items/BKPBM2JH"]],"itemData":{"id":203,"type":"article-journal","abstract":"BACKGROUND: Cancer patients are at increased risk of infection. Fecal carriage of extended-spectrum β-lactamase-producing Enterobacteriaceae (ESBL-PE) may increase this risk. There are few studies on the prevalence of ESBL-PE colonization and surgical site infections (SSIs).\nMETHODS: This prospective cohort study included patients with gastrointestinal and gynecological malignancies who were admitted to the hospital for elective surgery. Rectal swab cultures were obtained on the day of admission and during the postoperative period every 5 days. Prevalence of ESBL-PE fecal colonization and risk factors for the development of SSI were assessed.\nRESULTS: We included 171 patients, 30 (17.5%) of whom were colonized with ESBL-PE at admission. This proportion increased to 21% (37 of 171) of the samples during the hospital stay. Incidence of SSI was 14.6% (n = 25). Ten of 37 (27%) patients colonized by ESBL-PE developed SSI versus 15 of 134 (11%) of the non-ESBL-PE (relative risk [RR], 2.163; 95% confidence interval [CI], 1.201-3.897; P = .016). Five patients developed a bloodstream infection, and 4 patients were colonized with ESBL-PE (RR = 4.02; 95% CI, 1.2-3.89; P = .008).\nCONCLUSIONS: The rate of ESBL-PE fecal colonization in surgical patients was 17.5%. Colonization of ESBL-PE duplicated the risk of SSI by the same strain and, by a factor of 4, the risk of bloodstream infections.","container-title":"American Journal of Infection Control","DOI":"10.1016/j.ajic.2019.01.020","ISSN":"1527-3296","issue":"8","journalAbbreviation":"Am J Infect Control","language":"eng","note":"PMID: 30850249","page":"916-921","source":"PubMed","title":"Colonization by fecal extended-spectrum β-lactamase-producing Enterobacteriaceae and surgical site infections in patients with cancer undergoing gastrointestinal and gynecologic surgery","volume":"47","author":[{"family":"Golzarri","given":"María Fernanda"},{"family":"Silva-Sánchez","given":"Jesús"},{"family":"Cornejo-Juárez","given":"Patricia"},{"family":"Barrios-Camacho","given":"Humberto"},{"family":"Chora-Hernández","given":"Luis David"},{"family":"Velázquez-Acosta","given":"Consuelo"},{"family":"Vilar-Compte","given":"Diana"}],"issued":{"date-parts":[["2019",8]]},"citation-key":"golzarriColonizationFecalExtendedspectrum2019"}}],"schema":"https://github.com/citation-style-language/schema/raw/master/csl-citation.json"} </w:instrText>
            </w:r>
            <w:r w:rsidRPr="001E4804">
              <w:rPr>
                <w:sz w:val="12"/>
                <w:szCs w:val="12"/>
                <w:lang w:val="nb-NO"/>
              </w:rPr>
              <w:fldChar w:fldCharType="separate"/>
            </w:r>
            <w:r w:rsidRPr="00B37002">
              <w:rPr>
                <w:sz w:val="12"/>
                <w:lang w:val="es-ES"/>
              </w:rPr>
              <w:t>[38]</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171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Mexico</w:t>
            </w:r>
          </w:p>
        </w:tc>
        <w:tc>
          <w:tcPr>
            <w:tcW w:w="0" w:type="auto"/>
            <w:tcBorders>
              <w:top w:val="single" w:sz="4" w:space="0" w:color="000000"/>
              <w:left w:val="single" w:sz="4" w:space="0" w:color="000000"/>
              <w:bottom w:val="single" w:sz="4" w:space="0" w:color="000000"/>
              <w:right w:val="single" w:sz="4" w:space="0" w:color="000000"/>
            </w:tcBorders>
          </w:tcPr>
          <w:p w:rsidR="001D5141" w:rsidRPr="00F94361" w:rsidRDefault="001D5141" w:rsidP="007D583E">
            <w:pPr>
              <w:widowControl w:val="0"/>
              <w:pBdr>
                <w:top w:val="nil"/>
                <w:left w:val="nil"/>
                <w:bottom w:val="nil"/>
                <w:right w:val="nil"/>
                <w:between w:val="nil"/>
              </w:pBdr>
              <w:rPr>
                <w:sz w:val="12"/>
                <w:szCs w:val="12"/>
              </w:rPr>
            </w:pPr>
            <w:r>
              <w:rPr>
                <w:sz w:val="12"/>
                <w:szCs w:val="12"/>
              </w:rPr>
              <w:t>To</w:t>
            </w:r>
            <w:r w:rsidRPr="00F94361">
              <w:rPr>
                <w:sz w:val="12"/>
                <w:szCs w:val="12"/>
              </w:rPr>
              <w:t xml:space="preserve"> describe the</w:t>
            </w:r>
          </w:p>
          <w:p w:rsidR="001D5141" w:rsidRPr="00F94361" w:rsidRDefault="001D5141" w:rsidP="007D583E">
            <w:pPr>
              <w:widowControl w:val="0"/>
              <w:pBdr>
                <w:top w:val="nil"/>
                <w:left w:val="nil"/>
                <w:bottom w:val="nil"/>
                <w:right w:val="nil"/>
                <w:between w:val="nil"/>
              </w:pBdr>
              <w:rPr>
                <w:sz w:val="12"/>
                <w:szCs w:val="12"/>
              </w:rPr>
            </w:pPr>
            <w:r w:rsidRPr="00F94361">
              <w:rPr>
                <w:sz w:val="12"/>
                <w:szCs w:val="12"/>
              </w:rPr>
              <w:t>prevalence of ESBL-PE fecal carriage in cancer patients prior to surgery</w:t>
            </w:r>
          </w:p>
          <w:p w:rsidR="001D5141" w:rsidRPr="00F94361" w:rsidRDefault="001D5141" w:rsidP="007D583E">
            <w:pPr>
              <w:widowControl w:val="0"/>
              <w:pBdr>
                <w:top w:val="nil"/>
                <w:left w:val="nil"/>
                <w:bottom w:val="nil"/>
                <w:right w:val="nil"/>
                <w:between w:val="nil"/>
              </w:pBdr>
              <w:rPr>
                <w:sz w:val="12"/>
                <w:szCs w:val="12"/>
              </w:rPr>
            </w:pPr>
            <w:r w:rsidRPr="00F94361">
              <w:rPr>
                <w:sz w:val="12"/>
                <w:szCs w:val="12"/>
              </w:rPr>
              <w:t>(at time of admission) and during their hospital stay, and</w:t>
            </w:r>
          </w:p>
          <w:p w:rsidR="001D5141" w:rsidRDefault="001D5141" w:rsidP="007D583E">
            <w:pPr>
              <w:widowControl w:val="0"/>
              <w:pBdr>
                <w:top w:val="nil"/>
                <w:left w:val="nil"/>
                <w:bottom w:val="nil"/>
                <w:right w:val="nil"/>
                <w:between w:val="nil"/>
              </w:pBdr>
              <w:rPr>
                <w:sz w:val="12"/>
                <w:szCs w:val="12"/>
              </w:rPr>
            </w:pPr>
            <w:r w:rsidRPr="00F94361">
              <w:rPr>
                <w:sz w:val="12"/>
                <w:szCs w:val="12"/>
              </w:rPr>
              <w:t>whether carriers have a major risk of infectious complications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Adult patients, with gynaecological or gastrointestinal malignancies, who were admitted to the hospital for elective abdominal and pelvic surgical procedures from September 2014 to December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ESBL-PE. Adjusted for the following confounders: age, sex, albumin, and type of malignancy.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sz w:val="12"/>
                <w:szCs w:val="12"/>
              </w:rPr>
              <w:t xml:space="preserve">Extended-spectrum beta-lactamase-producing </w:t>
            </w:r>
            <w:r>
              <w:rPr>
                <w:i/>
                <w:sz w:val="12"/>
                <w:szCs w:val="12"/>
              </w:rPr>
              <w:t>Enterobacteriaceae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(with fixed set of confounders)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risk ratio of several infectious outcomes in carriage ESBL-producing Enterobacteriaceae vs non-carriers are modelled, after adjusting for confounders. The authors found that the risk of surgical site infection and blood stream infection is increased by such carriage, but not pneumonia and urinary tract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sz w:val="12"/>
                <w:szCs w:val="12"/>
              </w:rPr>
              <w:t xml:space="preserve">Clinical Predictive Model of Multidrug Resistance in </w:t>
            </w:r>
            <w:r>
              <w:rPr>
                <w:sz w:val="12"/>
                <w:szCs w:val="12"/>
              </w:rPr>
              <w:lastRenderedPageBreak/>
              <w:t xml:space="preserve">Neutropenic Cancer Patients with Bloodstream Infection Due to </w:t>
            </w:r>
            <w:r>
              <w:rPr>
                <w:i/>
                <w:sz w:val="12"/>
                <w:szCs w:val="12"/>
              </w:rPr>
              <w:t>Pseudomonas aeruginosa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es-ES"/>
              </w:rPr>
              <w:lastRenderedPageBreak/>
              <w:t>Gudiol, Albasanz-Puig, Laporte-</w:t>
            </w:r>
            <w:r w:rsidRPr="001E4804">
              <w:rPr>
                <w:sz w:val="12"/>
                <w:szCs w:val="12"/>
                <w:lang w:val="es-ES"/>
              </w:rPr>
              <w:lastRenderedPageBreak/>
              <w:t xml:space="preserve">Amargos et al </w:t>
            </w:r>
            <w:r w:rsidRPr="001E4804">
              <w:rPr>
                <w:sz w:val="12"/>
                <w:szCs w:val="12"/>
                <w:lang w:val="nb-NO"/>
              </w:rPr>
              <w:fldChar w:fldCharType="begin"/>
            </w:r>
            <w:r>
              <w:rPr>
                <w:sz w:val="12"/>
                <w:szCs w:val="12"/>
                <w:lang w:val="es-ES"/>
              </w:rPr>
              <w:instrText xml:space="preserve"> ADDIN ZOTERO_ITEM CSL_CITATION {"citationID":"SZJWR7CC","properties":{"formattedCitation":"[144]","plainCitation":"[144]","noteIndex":0},"citationItems":[{"id":205,"uris":["http://zotero.org/users/local/NqslN7Nn/items/JNFINHKC",["http://zotero.org/users/local/NqslN7Nn/items/JNFINHKC"]],"itemData":{"id":205,"type":"article-journal","abstract":"We aimed to assess the rate and predictive factors of bloodstream infection (BSI) due to multidrug-resistant (MDR) Pseudomonas aeruginosa in neutropenic cancer patients. We performed a multicenter, retrospective cohort study including oncohematological neutropenic patients with BSI due to P. aeruginosa conducted across 34 centers in 12 countries from January 2006 to May 2018. A mixed logistic regression model was used to estimate a model to predict the multidrug resistance of the causative pathogens. Of a total of 1,217 episodes of BSI due to P. aeruginosa, 309 episodes (25.4%) were caused by MDR strains. The rate of multidrug resistance increased significantly over the study period (P = 0.033). Predictors of MDR P. aeruginosa BSI were prior therapy with piperacillin-tazobactam (odds ratio [OR], 3.48; 95% confidence interval [CI], 2.29 to 5.30), prior antipseudomonal carbapenem use (OR, 2.53; 95% CI, 1.65 to 3.87), fluoroquinolone prophylaxis (OR, 2.99; 95% CI, 1.92 to 4.64), underlying hematological disease (OR, 2.09; 95% CI, 1.26 to 3.44), and the presence of a urinary catheter (OR, 2.54; 95% CI, 1.65 to 3.91), whereas older age (OR, 0.98; 95% CI, 0.97 to 0.99) was found to be protective. Our prediction model achieves good discrimination and calibration, thereby identifying neutropenic patients at higher risk of BSI due to MDR P. aeruginosa The application of this model using a web-based calculator may be a simple strategy to identify high-risk patients who may benefit from the early administration of broad-spectrum antibiotic coverage against MDR strains according to the local susceptibility patterns, thus avoiding the use of broad-spectrum antibiotics in patients at a low risk of resistance development.","container-title":"Antimicrobial Agents and Chemotherapy","DOI":"10.1128/AAC.02494-19","ISSN":"1098-6596","issue":"4","journalAbbreviation":"Antimicrob Agents Chemother","language":"eng","note":"PMID: 32015035\nPMCID: PMC7179320","page":"e02494-19","source":"PubMed","title":"Clinical Predictive Model of Multidrug Resistance in Neutropenic Cancer Patients with Bloodstream Infection Due to Pseudomonas aeruginosa","volume":"64","author":[{"family":"Gudiol","given":"C."},{"family":"Albasanz-Puig","given":"A."},{"family":"Laporte-Amar</w:instrText>
            </w:r>
            <w:r w:rsidRPr="00AF11DA">
              <w:rPr>
                <w:sz w:val="12"/>
                <w:szCs w:val="12"/>
              </w:rPr>
              <w:instrText>gós","given":"J."},{"family":"Pallarès","given":"N."},{"family":"Mussetti","given":"A."},{"family":"Ruiz-Camps","given":"I."},{"family":"Puerta-Alcalde","given":"P."},{"family":"Abdala","given":"E."},{"family":"Oltolini","given":"C."},{"family":"Akova","given":"M."},{"family":"Montejo","given":"M."},{"family":"Mikulska","given":"M."}</w:instrText>
            </w:r>
            <w:r w:rsidRPr="001E4804">
              <w:rPr>
                <w:sz w:val="12"/>
                <w:szCs w:val="12"/>
              </w:rPr>
              <w:instrText xml:space="preserve">,{"family":"Martín-Dávila","given":"P."},{"family":"Herrera","given":"F."},{"family":"Gasch","given":"O."},{"family":"Drgona","given":"L."},{"family":"Paz Morales","given":"H."},{"family":"Brunel","given":"A.-S."},{"family":"García","given":"E."},{"family":"Isler","given":"B."},{"family":"Kern","given":"W. V."},{"family":"Morales","given":"I."},{"family":"Maestro-de la Calle","given":"G."},{"family":"Montero","given":"M."},{"family":"Kanj","given":"S. S."},{"family":"Sipahi","given":"O. R."},{"family":"Calik","given":"S."},{"family":"Márquez-Gómez","given":"I."},{"family":"Marin","given":"J. I."},{"family":"Gomes","given":"M. Z. R."},{"family":"Hemmatti","given":"P."},{"family":"Araos","given":"R."},{"family":"Peghin","given":"M."},{"family":"Del Pozo","given":"J. L."},{"family":"Yáñez","given":"L."},{"family":"Tilley","given":"R."},{"family":"Manzur","given":"A."},{"family":"Novo","given":"A."},{"family":"Carratalà","given":"J."},{"literal":"IRONIC Study Group"}],"issued":{"date-parts":[["2020",3,24]]},"citation-key":"gudiolClinicalPredictiveModel2020"}}],"schema":"https://github.com/citation-style-language/schema/raw/master/csl-citation.json"} </w:instrText>
            </w:r>
            <w:r w:rsidRPr="001E4804">
              <w:rPr>
                <w:sz w:val="12"/>
                <w:szCs w:val="12"/>
                <w:lang w:val="nb-NO"/>
              </w:rPr>
              <w:fldChar w:fldCharType="separate"/>
            </w:r>
            <w:r w:rsidRPr="00B37002">
              <w:rPr>
                <w:sz w:val="12"/>
              </w:rPr>
              <w:t>[144]</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1217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309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34 centres in 12 </w:t>
            </w:r>
            <w:r>
              <w:rPr>
                <w:sz w:val="12"/>
                <w:szCs w:val="12"/>
              </w:rPr>
              <w:lastRenderedPageBreak/>
              <w:t>countries</w:t>
            </w:r>
          </w:p>
        </w:tc>
        <w:tc>
          <w:tcPr>
            <w:tcW w:w="0" w:type="auto"/>
            <w:tcBorders>
              <w:top w:val="single" w:sz="4" w:space="0" w:color="000000"/>
              <w:left w:val="single" w:sz="4" w:space="0" w:color="000000"/>
              <w:bottom w:val="single" w:sz="4" w:space="0" w:color="000000"/>
              <w:right w:val="single" w:sz="4" w:space="0" w:color="000000"/>
            </w:tcBorders>
          </w:tcPr>
          <w:p w:rsidR="001D5141" w:rsidRPr="00096092" w:rsidRDefault="001D5141" w:rsidP="007D583E">
            <w:pPr>
              <w:widowControl w:val="0"/>
              <w:pBdr>
                <w:top w:val="nil"/>
                <w:left w:val="nil"/>
                <w:bottom w:val="nil"/>
                <w:right w:val="nil"/>
                <w:between w:val="nil"/>
              </w:pBdr>
              <w:rPr>
                <w:sz w:val="12"/>
                <w:szCs w:val="12"/>
              </w:rPr>
            </w:pPr>
            <w:r>
              <w:rPr>
                <w:sz w:val="12"/>
                <w:szCs w:val="12"/>
              </w:rPr>
              <w:lastRenderedPageBreak/>
              <w:t>To</w:t>
            </w:r>
            <w:r w:rsidRPr="00096092">
              <w:rPr>
                <w:sz w:val="12"/>
                <w:szCs w:val="12"/>
              </w:rPr>
              <w:t xml:space="preserve"> assess the rate and evolution of </w:t>
            </w:r>
            <w:r w:rsidRPr="00096092">
              <w:rPr>
                <w:sz w:val="12"/>
                <w:szCs w:val="12"/>
              </w:rPr>
              <w:lastRenderedPageBreak/>
              <w:t>multidrug</w:t>
            </w:r>
          </w:p>
          <w:p w:rsidR="001D5141" w:rsidRPr="00096092" w:rsidRDefault="001D5141" w:rsidP="007D583E">
            <w:pPr>
              <w:widowControl w:val="0"/>
              <w:pBdr>
                <w:top w:val="nil"/>
                <w:left w:val="nil"/>
                <w:bottom w:val="nil"/>
                <w:right w:val="nil"/>
                <w:between w:val="nil"/>
              </w:pBdr>
              <w:rPr>
                <w:sz w:val="12"/>
                <w:szCs w:val="12"/>
              </w:rPr>
            </w:pPr>
            <w:r w:rsidRPr="00096092">
              <w:rPr>
                <w:sz w:val="12"/>
                <w:szCs w:val="12"/>
              </w:rPr>
              <w:t xml:space="preserve">resistance among </w:t>
            </w:r>
            <w:r w:rsidRPr="001E4804">
              <w:rPr>
                <w:i/>
                <w:iCs/>
                <w:sz w:val="12"/>
                <w:szCs w:val="12"/>
              </w:rPr>
              <w:t>P. aeruginosa</w:t>
            </w:r>
            <w:r w:rsidRPr="00096092">
              <w:rPr>
                <w:sz w:val="12"/>
                <w:szCs w:val="12"/>
              </w:rPr>
              <w:t xml:space="preserve"> isolates causing BSI in neutropenic cancer patients over</w:t>
            </w:r>
          </w:p>
          <w:p w:rsidR="001D5141" w:rsidRPr="00096092" w:rsidRDefault="001D5141" w:rsidP="007D583E">
            <w:pPr>
              <w:widowControl w:val="0"/>
              <w:pBdr>
                <w:top w:val="nil"/>
                <w:left w:val="nil"/>
                <w:bottom w:val="nil"/>
                <w:right w:val="nil"/>
                <w:between w:val="nil"/>
              </w:pBdr>
              <w:rPr>
                <w:sz w:val="12"/>
                <w:szCs w:val="12"/>
              </w:rPr>
            </w:pPr>
            <w:r w:rsidRPr="00096092">
              <w:rPr>
                <w:sz w:val="12"/>
                <w:szCs w:val="12"/>
              </w:rPr>
              <w:t>recent years and to develop a clinical prediction model to estimate the probability of</w:t>
            </w:r>
          </w:p>
          <w:p w:rsidR="001D5141" w:rsidRDefault="001D5141" w:rsidP="007D583E">
            <w:pPr>
              <w:widowControl w:val="0"/>
              <w:pBdr>
                <w:top w:val="nil"/>
                <w:left w:val="nil"/>
                <w:bottom w:val="nil"/>
                <w:right w:val="nil"/>
                <w:between w:val="nil"/>
              </w:pBdr>
              <w:rPr>
                <w:sz w:val="12"/>
                <w:szCs w:val="12"/>
              </w:rPr>
            </w:pPr>
            <w:r w:rsidRPr="00096092">
              <w:rPr>
                <w:sz w:val="12"/>
                <w:szCs w:val="12"/>
              </w:rPr>
              <w:t>multidrug resistance acquisition in this population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Adult neutropenic onco haematological </w:t>
            </w:r>
            <w:r>
              <w:rPr>
                <w:sz w:val="12"/>
                <w:szCs w:val="12"/>
              </w:rPr>
              <w:lastRenderedPageBreak/>
              <w:t xml:space="preserve">patients diagnosed with at least one episode of </w:t>
            </w:r>
            <w:r>
              <w:rPr>
                <w:i/>
                <w:sz w:val="12"/>
                <w:szCs w:val="12"/>
              </w:rPr>
              <w:t>P. aeruginosa</w:t>
            </w:r>
            <w:r>
              <w:rPr>
                <w:sz w:val="12"/>
                <w:szCs w:val="12"/>
              </w:rPr>
              <w:t xml:space="preserve"> BSI from 1 January 2006 to 31 May 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Prior piperacillin-tazobactam therapy (within 1 mo), Prior </w:t>
            </w:r>
            <w:r>
              <w:rPr>
                <w:sz w:val="12"/>
                <w:szCs w:val="12"/>
              </w:rPr>
              <w:lastRenderedPageBreak/>
              <w:t>fluoroquinolone prophylaxis (within 1 mo), Urinary catheter, Prior antipseudomonal carbapenem therapy (within 1 mo), Haematological disease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lastRenderedPageBreak/>
              <w:t>Pseudomonas aeruginosa</w:t>
            </w:r>
            <w:r>
              <w:rPr>
                <w:sz w:val="12"/>
                <w:szCs w:val="12"/>
              </w:rPr>
              <w:t xml:space="preserve">, multidrug </w:t>
            </w:r>
            <w:r>
              <w:rPr>
                <w:sz w:val="12"/>
                <w:szCs w:val="12"/>
              </w:rPr>
              <w:lastRenderedPageBreak/>
              <w:t>resistant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constructed a clinical prediction model to predict resistance in P. </w:t>
            </w:r>
            <w:r>
              <w:rPr>
                <w:sz w:val="12"/>
                <w:szCs w:val="12"/>
              </w:rPr>
              <w:lastRenderedPageBreak/>
              <w:t>aeruginosa bloodstream infections in onco haematological patients, achieving an area under the curve of 0.72 (0.63, 0.80) in internal validation. A risk score calculator of this model is available on https://ubidi.shinyapps.io/ironic/.</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Risks factors and outcomes of </w:t>
            </w:r>
            <w:r>
              <w:rPr>
                <w:i/>
                <w:sz w:val="12"/>
                <w:szCs w:val="12"/>
              </w:rPr>
              <w:t>Clostridium difficile</w:t>
            </w:r>
            <w:r>
              <w:rPr>
                <w:sz w:val="12"/>
                <w:szCs w:val="12"/>
              </w:rPr>
              <w:t xml:space="preserve"> infection in patients with cancer: a matched case-control study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rPr>
              <w:t xml:space="preserve">Hebbard, Slavin, Reed et al </w:t>
            </w:r>
            <w:r w:rsidRPr="001E4804">
              <w:rPr>
                <w:sz w:val="12"/>
                <w:szCs w:val="12"/>
                <w:lang w:val="nb-NO"/>
              </w:rPr>
              <w:fldChar w:fldCharType="begin"/>
            </w:r>
            <w:r w:rsidRPr="004E01CB">
              <w:rPr>
                <w:sz w:val="12"/>
                <w:szCs w:val="12"/>
              </w:rPr>
              <w:instrText xml:space="preserve"> ADDIN ZOTERO_ITEM CSL_CITATION {"citationID":"gVLIuD4X","properties":{"formattedCitation":"[133]","plainCitation":"[133]","noteIndex":0},"citationItems":[{"id":207,"uris":["http://zotero.org/users/local/NqslN7Nn/items/AHXKQMEB",["http://zotero.org/users/local/NqslN7Nn/items/AHXKQM</w:instrText>
            </w:r>
            <w:r w:rsidRPr="00A64F99">
              <w:rPr>
                <w:sz w:val="12"/>
                <w:szCs w:val="12"/>
              </w:rPr>
              <w:instrText>EB"]],"itemData":{"id":207,"type":"a</w:instrText>
            </w:r>
            <w:r w:rsidRPr="001E4804">
              <w:rPr>
                <w:sz w:val="12"/>
                <w:szCs w:val="12"/>
                <w:lang w:val="nb-NO"/>
              </w:rPr>
              <w:instrText>rticle-journal","abstract":"PURPOSE: Clostridium difficile infection (CDI) is the leading cause of diarrhoea in hospitalised patients. Cancer populations are at high-risk for infection, but comprehensive evaluation in the current era of cancer care has not been performed. The objective of this study was to describe characteristics, risk factors, and outcomes of CDI in cancer patients.\nMETHODS: Fifty consecutive patients with CDI at a large Australian cancer centre (2013-2015) were identified from the hospital pathology database. Each case was matched by ward and hospital admission date to three controls without toxigenic CDI. Treatment and outcomes of infection were evaluated and potential risk factors were analysed using conditional logistic regression.\nRESULTS: Patients with CDI had a mean age of 59.7 years and 74% had an underlying solid tumour. Healthcare-associated infection comprised 80% of cases. Recurrence occurred in 10, and 12% of cases were admitted to ICU within 30 days. Severe or severe-complicated infection was observed in 32%. Independent risk factors for infection included chemotherapy (odds ratio (OR) 3.82, 95% CI 1.67-8.75; p = 0.002), gastro-intestinal/abdominal surgery (OR 4.64, 95% CI 1.20-17.91; p = 0.03), proton pump inhibitor (PPI) therapy (OR 2.47, 95% CI 1.05-5.80; p = 0.04), and days of antibiotic therapy (OR 1.04, 95% CI 1</w:instrText>
            </w:r>
            <w:r w:rsidRPr="004E01CB">
              <w:rPr>
                <w:sz w:val="12"/>
                <w:szCs w:val="12"/>
              </w:rPr>
              <w:instrText>.01-1.08; p = 0.02).\nCONCLUSIONS: Severe or complicated infections are frequent in patients with cancer who develop CDI. Receipt of chemotherapy, gastro-intestinal/abdominal surgery, PPI therapy, and antibiotic exposure contribute to infection risk. More effective CDI therapy for cancer patients is required and dedicated antibiotic stewardship programs in high-risk cancer populations are needed to ameliorate infection risk.","container-title":"Supportive Care in Cancer: Official Journal of the Multinational Association of Supportive Care in Cancer","DOI":"10.1007/s00520-017-3606-y","ISSN":"1433-7339","issue":"6","journalAbbreviation":"Support Care Cancer","language":"eng","note":"PMID: 28155020","page":"1923-1930","source":"PubMed","title":"Risks factors and outcomes of Clostridium difficile infection in patients with cancer: a matched case-control study","title-short":"Risks factors and outcomes of Clostridium difficile infection in patients with cancer","volume":"25","author":[{"family":"Hebbard","given":"Andrew I. T."},{"family":"Slavin","given":"Monica A."},{"family":"Reed","given":"Caroline"},{"family":"Trubiano","given":"Jason A."},{"family":"Teh","given":"Benjamin W."},{"family":"Haeusler","given":"Gabrielle M."},{"family":"Thursky","given":"Karin A."</w:instrText>
            </w:r>
            <w:r>
              <w:rPr>
                <w:sz w:val="12"/>
                <w:szCs w:val="12"/>
              </w:rPr>
              <w:instrText xml:space="preserve">},{"family":"Worth","given":"Leon J."}],"issued":{"date-parts":[["2017",6]]},"citation-key":"hebbardRisksFactorsOutcomes2017"}}],"schema":"https://github.com/citation-style-language/schema/raw/master/csl-citation.json"} </w:instrText>
            </w:r>
            <w:r w:rsidRPr="001E4804">
              <w:rPr>
                <w:sz w:val="12"/>
                <w:szCs w:val="12"/>
                <w:lang w:val="nb-NO"/>
              </w:rPr>
              <w:fldChar w:fldCharType="separate"/>
            </w:r>
            <w:r w:rsidRPr="00B37002">
              <w:rPr>
                <w:sz w:val="12"/>
              </w:rPr>
              <w:t>[133]</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Australia</w:t>
            </w:r>
          </w:p>
        </w:tc>
        <w:tc>
          <w:tcPr>
            <w:tcW w:w="0" w:type="auto"/>
            <w:tcBorders>
              <w:top w:val="single" w:sz="4" w:space="0" w:color="000000"/>
              <w:left w:val="single" w:sz="4" w:space="0" w:color="000000"/>
              <w:bottom w:val="single" w:sz="4" w:space="0" w:color="000000"/>
              <w:right w:val="single" w:sz="4" w:space="0" w:color="000000"/>
            </w:tcBorders>
          </w:tcPr>
          <w:p w:rsidR="001D5141" w:rsidRPr="00D62E72" w:rsidRDefault="001D5141" w:rsidP="007D583E">
            <w:pPr>
              <w:widowControl w:val="0"/>
              <w:pBdr>
                <w:top w:val="nil"/>
                <w:left w:val="nil"/>
                <w:bottom w:val="nil"/>
                <w:right w:val="nil"/>
                <w:between w:val="nil"/>
              </w:pBdr>
              <w:rPr>
                <w:sz w:val="12"/>
                <w:szCs w:val="12"/>
              </w:rPr>
            </w:pPr>
            <w:r w:rsidRPr="00D62E72">
              <w:rPr>
                <w:sz w:val="12"/>
                <w:szCs w:val="12"/>
              </w:rPr>
              <w:t xml:space="preserve">(i) </w:t>
            </w:r>
            <w:r>
              <w:rPr>
                <w:sz w:val="12"/>
                <w:szCs w:val="12"/>
              </w:rPr>
              <w:t>T</w:t>
            </w:r>
            <w:r w:rsidRPr="00D62E72">
              <w:rPr>
                <w:sz w:val="12"/>
                <w:szCs w:val="12"/>
              </w:rPr>
              <w:t>o describe the</w:t>
            </w:r>
          </w:p>
          <w:p w:rsidR="001D5141" w:rsidRPr="00D62E72" w:rsidRDefault="001D5141" w:rsidP="007D583E">
            <w:pPr>
              <w:widowControl w:val="0"/>
              <w:pBdr>
                <w:top w:val="nil"/>
                <w:left w:val="nil"/>
                <w:bottom w:val="nil"/>
                <w:right w:val="nil"/>
                <w:between w:val="nil"/>
              </w:pBdr>
              <w:rPr>
                <w:sz w:val="12"/>
                <w:szCs w:val="12"/>
              </w:rPr>
            </w:pPr>
            <w:r w:rsidRPr="00D62E72">
              <w:rPr>
                <w:sz w:val="12"/>
                <w:szCs w:val="12"/>
              </w:rPr>
              <w:t xml:space="preserve">clinical characteristics of cancer patients acquiring CDI, (ii) </w:t>
            </w:r>
            <w:r>
              <w:rPr>
                <w:sz w:val="12"/>
                <w:szCs w:val="12"/>
              </w:rPr>
              <w:t>T</w:t>
            </w:r>
            <w:r w:rsidRPr="00D62E72">
              <w:rPr>
                <w:sz w:val="12"/>
                <w:szCs w:val="12"/>
              </w:rPr>
              <w:t>o</w:t>
            </w:r>
          </w:p>
          <w:p w:rsidR="001D5141" w:rsidRPr="00D62E72" w:rsidRDefault="001D5141" w:rsidP="007D583E">
            <w:pPr>
              <w:widowControl w:val="0"/>
              <w:pBdr>
                <w:top w:val="nil"/>
                <w:left w:val="nil"/>
                <w:bottom w:val="nil"/>
                <w:right w:val="nil"/>
                <w:between w:val="nil"/>
              </w:pBdr>
              <w:rPr>
                <w:sz w:val="12"/>
                <w:szCs w:val="12"/>
              </w:rPr>
            </w:pPr>
            <w:r w:rsidRPr="00D62E72">
              <w:rPr>
                <w:sz w:val="12"/>
                <w:szCs w:val="12"/>
              </w:rPr>
              <w:t xml:space="preserve">determine risk factors for CDI in cancer patients, and (iii) </w:t>
            </w:r>
            <w:r>
              <w:rPr>
                <w:sz w:val="12"/>
                <w:szCs w:val="12"/>
              </w:rPr>
              <w:t>T</w:t>
            </w:r>
            <w:r w:rsidRPr="00D62E72">
              <w:rPr>
                <w:sz w:val="12"/>
                <w:szCs w:val="12"/>
              </w:rPr>
              <w:t>o</w:t>
            </w:r>
          </w:p>
          <w:p w:rsidR="001D5141" w:rsidRDefault="001D5141" w:rsidP="007D583E">
            <w:pPr>
              <w:widowControl w:val="0"/>
              <w:pBdr>
                <w:top w:val="nil"/>
                <w:left w:val="nil"/>
                <w:bottom w:val="nil"/>
                <w:right w:val="nil"/>
                <w:between w:val="nil"/>
              </w:pBdr>
              <w:rPr>
                <w:sz w:val="12"/>
                <w:szCs w:val="12"/>
              </w:rPr>
            </w:pPr>
            <w:r w:rsidRPr="00D62E72">
              <w:rPr>
                <w:sz w:val="12"/>
                <w:szCs w:val="12"/>
              </w:rPr>
              <w:t>evaluate outcomes of CDI in cancer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with CDI at a cancer centre from May 2013 to May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Administration of chemotherapy, Gastro-intestinal/abdominal surgery, Proton pump inhibitors, Antibiotic days of therapy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12,5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did not find that the administration of any antibiotics is associated with a </w:t>
            </w:r>
            <w:r>
              <w:rPr>
                <w:i/>
                <w:sz w:val="12"/>
                <w:szCs w:val="12"/>
              </w:rPr>
              <w:t>C. difficile</w:t>
            </w:r>
            <w:r>
              <w:rPr>
                <w:sz w:val="12"/>
                <w:szCs w:val="12"/>
              </w:rPr>
              <w:t xml:space="preserve"> infection, but that chemotherapy is. </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Vancomycin- resistant </w:t>
            </w:r>
            <w:r>
              <w:rPr>
                <w:i/>
                <w:sz w:val="12"/>
                <w:szCs w:val="12"/>
              </w:rPr>
              <w:t>Enterococcus</w:t>
            </w:r>
            <w:r>
              <w:rPr>
                <w:sz w:val="12"/>
                <w:szCs w:val="12"/>
              </w:rPr>
              <w:t xml:space="preserve"> colonization and bloodstream infection: prevalence, risk </w:t>
            </w:r>
            <w:r>
              <w:rPr>
                <w:sz w:val="12"/>
                <w:szCs w:val="12"/>
              </w:rPr>
              <w:lastRenderedPageBreak/>
              <w:t>factors, and the impact on early outcomes after allogeneic hematopoietic cell transplantation in patients with acute myeloid leukemia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rPr>
              <w:lastRenderedPageBreak/>
              <w:t xml:space="preserve">Hefazi, Damlaj, Alkhateeb et al </w:t>
            </w:r>
            <w:r w:rsidRPr="001E4804">
              <w:rPr>
                <w:sz w:val="12"/>
                <w:szCs w:val="12"/>
                <w:lang w:val="nb-NO"/>
              </w:rPr>
              <w:fldChar w:fldCharType="begin"/>
            </w:r>
            <w:r w:rsidRPr="004E01CB">
              <w:rPr>
                <w:sz w:val="12"/>
                <w:szCs w:val="12"/>
              </w:rPr>
              <w:instrText xml:space="preserve"> ADDIN ZOTERO_ITEM CSL_CITATION {"citationID":"Ptbz5rfJ","properties":{"formattedCitation":"[92]","plainCitation":"[92]","noteIndex":0},"citationItems":[{"id":209,"uris":["http://zotero.org/users/local/NqslN7Nn/items/K5QZSE2Y",["http://zotero.org/users/local/NqslN7Nn/items/K5QZSE2Y"]],"itemData":{"id":209,"type":"article-journal","abstract":"BACKGROUND: Screening for vancomycin-resistant Enterococcus (VRE) is performed at many transplant centers, but data on the impact of VRE colonization and bloodstream infection (BSI) on hematopoietic cell transplantation (HCT) outcomes remain conflicting.\nMETHODS: Consecutive adults with acute myeloid l</w:instrText>
            </w:r>
            <w:r w:rsidRPr="00A64F99">
              <w:rPr>
                <w:sz w:val="12"/>
                <w:szCs w:val="12"/>
              </w:rPr>
              <w:instrText>euke</w:instrText>
            </w:r>
            <w:r w:rsidRPr="001E4804">
              <w:rPr>
                <w:sz w:val="12"/>
                <w:szCs w:val="12"/>
                <w:lang w:val="nb-NO"/>
              </w:rPr>
              <w:instrText>mia who underwent allogeneic HCT between 2004 and 2014 were retrospectively reviewed. Patients were screened by perirectal PCR swabs targeting vanA and vanB twice weekly while inpatient.\nRESULTS: Of a total of 203 patients (median age 54 years), 73 (36%) were VRE colonized prior to HCT, 23 (11%) became colonized within the first 100 days, and 107 (53%) remained non-colonized through day 100 post HCT. A landmark analysis on HCT day 0 revealed no significant difference in overall survival according to pre-transplant colonization status (P=.20). However, patients with subsequent VRE colonization within the first 100 days of HCT had a significantly worse survival on both univariable (P=.04) and multivariable (P=.03) analyses. During the first 30 days post HCT, 11 (5% of total and 11% of the VRE colonized) patients developed VRE BSI. Ten (91%) of these had screened positive for VRE colonization before the bacteremia. Age ≥60 years, HCT-comorbidity index ≥3, and VRE colonization were independent risk factors for VRE BSI on multivariable analysis (P=.04, .03, .003, respectively). Only 1 (9%) patient with VRE BSI died within the first 100 days post HCT.\nCONCLUSION</w:instrText>
            </w:r>
            <w:r w:rsidRPr="00731265">
              <w:rPr>
                <w:sz w:val="12"/>
                <w:szCs w:val="12"/>
              </w:rPr>
              <w:instrText>: VRE colonization is a surrogate marker and not an independent predictor of worse outcomes post HCT. VRE BSI is associated with increased morbidity, but does not impact post-HCT survival.","container-title":"Transplant Infectious Disease: An Official Journal of the Transplantation Society","DOI":"10.1111/tid.12612","ISSN":"1399-3062","issue":"6","journalAbbreviation":"Transpl Infect Dis","language":"eng","note":"PMID: 27642723","page":"913-920","source":"PubMed","title":"Vancomycin-resistant Enterococcus colonization and bloodstream infection: prevalence, risk factors, and the impact on early outcomes after allogeneic hematopoietic cell transplantation in patients with acute myeloid leukemia","title-short":"Vancomycin-resistant Enterococcus colonization and bloodstream infection","volume":"18","author":[{"family":"Hefazi","given":"Mehrdad"},{"family":"Damlaj","given":"Moussab"},{"family":"Alkhateeb","given":"Hassan B."},{"family":"Partain","given":"Daniel K."},{"family":"Patel","given":"Robin"},{"family":"Razonable","given":"Raymund R."},{"family":"Gastineau","given":"Dennis A."},{"family":"Al-Kali","given":"Aref"},{"fam</w:instrText>
            </w:r>
            <w:r>
              <w:rPr>
                <w:sz w:val="12"/>
                <w:szCs w:val="12"/>
              </w:rPr>
              <w:instrText xml:space="preserve">ily":"Hashmi","given":"Shahrukh K."},{"family":"Hogan","given":"William J."},{"family":"Litzow","given":"Mark R."},{"family":"Patnaik","given":"Mrinal M."}],"issued":{"date-parts":[["2016",12]]},"citation-key":"hefaziVancomycinresistantEnterococcusColonization2016"}}],"schema":"https://github.com/citation-style-language/schema/raw/master/csl-citation.json"} </w:instrText>
            </w:r>
            <w:r w:rsidRPr="001E4804">
              <w:rPr>
                <w:sz w:val="12"/>
                <w:szCs w:val="12"/>
                <w:lang w:val="nb-NO"/>
              </w:rPr>
              <w:fldChar w:fldCharType="separate"/>
            </w:r>
            <w:r w:rsidRPr="00B37002">
              <w:rPr>
                <w:sz w:val="12"/>
              </w:rPr>
              <w:t>[92]</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3F29A8" w:rsidRDefault="001D5141" w:rsidP="007D583E">
            <w:pPr>
              <w:widowControl w:val="0"/>
              <w:pBdr>
                <w:top w:val="nil"/>
                <w:left w:val="nil"/>
                <w:bottom w:val="nil"/>
                <w:right w:val="nil"/>
                <w:between w:val="nil"/>
              </w:pBdr>
              <w:rPr>
                <w:sz w:val="12"/>
                <w:szCs w:val="12"/>
              </w:rPr>
            </w:pPr>
            <w:r>
              <w:rPr>
                <w:sz w:val="12"/>
                <w:szCs w:val="12"/>
              </w:rPr>
              <w:t>To</w:t>
            </w:r>
            <w:r w:rsidRPr="003F29A8">
              <w:rPr>
                <w:sz w:val="12"/>
                <w:szCs w:val="12"/>
              </w:rPr>
              <w:t xml:space="preserve"> investigate the impact of VRE colonization</w:t>
            </w:r>
          </w:p>
          <w:p w:rsidR="001D5141" w:rsidRPr="003F29A8" w:rsidRDefault="001D5141" w:rsidP="007D583E">
            <w:pPr>
              <w:widowControl w:val="0"/>
              <w:pBdr>
                <w:top w:val="nil"/>
                <w:left w:val="nil"/>
                <w:bottom w:val="nil"/>
                <w:right w:val="nil"/>
                <w:between w:val="nil"/>
              </w:pBdr>
              <w:rPr>
                <w:sz w:val="12"/>
                <w:szCs w:val="12"/>
              </w:rPr>
            </w:pPr>
            <w:r w:rsidRPr="003F29A8">
              <w:rPr>
                <w:sz w:val="12"/>
                <w:szCs w:val="12"/>
              </w:rPr>
              <w:t xml:space="preserve">and BSI on early transplant outcomes in a </w:t>
            </w:r>
            <w:r w:rsidRPr="003F29A8">
              <w:rPr>
                <w:sz w:val="12"/>
                <w:szCs w:val="12"/>
              </w:rPr>
              <w:lastRenderedPageBreak/>
              <w:t>relatively homogenous</w:t>
            </w:r>
          </w:p>
          <w:p w:rsidR="001D5141" w:rsidRPr="003F29A8" w:rsidRDefault="001D5141" w:rsidP="007D583E">
            <w:pPr>
              <w:widowControl w:val="0"/>
              <w:pBdr>
                <w:top w:val="nil"/>
                <w:left w:val="nil"/>
                <w:bottom w:val="nil"/>
                <w:right w:val="nil"/>
                <w:between w:val="nil"/>
              </w:pBdr>
              <w:rPr>
                <w:sz w:val="12"/>
                <w:szCs w:val="12"/>
              </w:rPr>
            </w:pPr>
            <w:r w:rsidRPr="003F29A8">
              <w:rPr>
                <w:sz w:val="12"/>
                <w:szCs w:val="12"/>
              </w:rPr>
              <w:t>cohort of patients with acute myeloid leukemia (AML)</w:t>
            </w:r>
          </w:p>
          <w:p w:rsidR="001D5141" w:rsidRPr="003F29A8" w:rsidRDefault="001D5141" w:rsidP="007D583E">
            <w:pPr>
              <w:widowControl w:val="0"/>
              <w:pBdr>
                <w:top w:val="nil"/>
                <w:left w:val="nil"/>
                <w:bottom w:val="nil"/>
                <w:right w:val="nil"/>
                <w:between w:val="nil"/>
              </w:pBdr>
              <w:rPr>
                <w:sz w:val="12"/>
                <w:szCs w:val="12"/>
              </w:rPr>
            </w:pPr>
            <w:r w:rsidRPr="003F29A8">
              <w:rPr>
                <w:sz w:val="12"/>
                <w:szCs w:val="12"/>
              </w:rPr>
              <w:t>undergoing allogeneic HCT in a single institution with strict infection</w:t>
            </w:r>
          </w:p>
          <w:p w:rsidR="001D5141" w:rsidRPr="003F29A8" w:rsidRDefault="001D5141" w:rsidP="007D583E">
            <w:pPr>
              <w:widowControl w:val="0"/>
              <w:pBdr>
                <w:top w:val="nil"/>
                <w:left w:val="nil"/>
                <w:bottom w:val="nil"/>
                <w:right w:val="nil"/>
                <w:between w:val="nil"/>
              </w:pBdr>
              <w:rPr>
                <w:sz w:val="12"/>
                <w:szCs w:val="12"/>
              </w:rPr>
            </w:pPr>
            <w:r w:rsidRPr="003F29A8">
              <w:rPr>
                <w:sz w:val="12"/>
                <w:szCs w:val="12"/>
              </w:rPr>
              <w:t>control protocols</w:t>
            </w:r>
            <w:r>
              <w:rPr>
                <w:sz w:val="12"/>
                <w:szCs w:val="12"/>
              </w:rPr>
              <w:t xml:space="preserve">; To </w:t>
            </w:r>
            <w:r w:rsidRPr="003F29A8">
              <w:rPr>
                <w:sz w:val="12"/>
                <w:szCs w:val="12"/>
              </w:rPr>
              <w:t>identify the risk factors</w:t>
            </w:r>
          </w:p>
          <w:p w:rsidR="001D5141" w:rsidRPr="003F29A8" w:rsidRDefault="001D5141" w:rsidP="007D583E">
            <w:pPr>
              <w:widowControl w:val="0"/>
              <w:pBdr>
                <w:top w:val="nil"/>
                <w:left w:val="nil"/>
                <w:bottom w:val="nil"/>
                <w:right w:val="nil"/>
                <w:between w:val="nil"/>
              </w:pBdr>
              <w:rPr>
                <w:sz w:val="12"/>
                <w:szCs w:val="12"/>
              </w:rPr>
            </w:pPr>
            <w:r w:rsidRPr="003F29A8">
              <w:rPr>
                <w:sz w:val="12"/>
                <w:szCs w:val="12"/>
              </w:rPr>
              <w:t>for VRE BSI early after HCT, and to determine whether VRE BSI</w:t>
            </w:r>
          </w:p>
          <w:p w:rsidR="001D5141" w:rsidRPr="003F29A8" w:rsidRDefault="001D5141" w:rsidP="007D583E">
            <w:pPr>
              <w:widowControl w:val="0"/>
              <w:pBdr>
                <w:top w:val="nil"/>
                <w:left w:val="nil"/>
                <w:bottom w:val="nil"/>
                <w:right w:val="nil"/>
                <w:between w:val="nil"/>
              </w:pBdr>
              <w:rPr>
                <w:sz w:val="12"/>
                <w:szCs w:val="12"/>
              </w:rPr>
            </w:pPr>
            <w:r w:rsidRPr="003F29A8">
              <w:rPr>
                <w:sz w:val="12"/>
                <w:szCs w:val="12"/>
              </w:rPr>
              <w:t>was an independent prognosticator of outcomes in this high-risk</w:t>
            </w:r>
          </w:p>
          <w:p w:rsidR="001D5141" w:rsidRDefault="001D5141" w:rsidP="007D583E">
            <w:pPr>
              <w:widowControl w:val="0"/>
              <w:pBdr>
                <w:top w:val="nil"/>
                <w:left w:val="nil"/>
                <w:bottom w:val="nil"/>
                <w:right w:val="nil"/>
                <w:between w:val="nil"/>
              </w:pBdr>
              <w:rPr>
                <w:sz w:val="12"/>
                <w:szCs w:val="12"/>
              </w:rPr>
            </w:pPr>
            <w:r w:rsidRPr="003F29A8">
              <w:rPr>
                <w:sz w:val="12"/>
                <w:szCs w:val="12"/>
              </w:rPr>
              <w:t>population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All consecutive patients who underwent their first allogeneic HCT for AML at ta clinic between April 2004 and </w:t>
            </w:r>
            <w:r>
              <w:rPr>
                <w:sz w:val="12"/>
                <w:szCs w:val="12"/>
              </w:rPr>
              <w:lastRenderedPageBreak/>
              <w:t xml:space="preserve">December 2014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lastRenderedPageBreak/>
              <w:t xml:space="preserve">Age (≥60 years vs &lt;60), HCI-CI (≥3 vs 0- 2), KPS (&gt;80 vs ≤80), Conditioning </w:t>
            </w:r>
            <w:r>
              <w:rPr>
                <w:rFonts w:ascii="Arial Unicode MS" w:eastAsia="Arial Unicode MS" w:hAnsi="Arial Unicode MS" w:cs="Arial Unicode MS"/>
                <w:sz w:val="12"/>
                <w:szCs w:val="12"/>
              </w:rPr>
              <w:lastRenderedPageBreak/>
              <w:t>(RIC vs MAC), VRE colonisation (within 30 days of HCT)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Vancomycin-resistant enterococci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found that there is an association between VRE colonisation and VRE bloodstream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Vancomycin-resistant enterococci in acute myeloid leukemia and myelodysplastic syndrome patients undergoing induction chemotherapy with idarubicin and cytarabine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B10056">
              <w:rPr>
                <w:sz w:val="12"/>
                <w:szCs w:val="12"/>
              </w:rPr>
              <w:t xml:space="preserve">Heisel, Sutton, Mascara et al </w:t>
            </w:r>
            <w:r w:rsidRPr="001E4804">
              <w:rPr>
                <w:sz w:val="12"/>
                <w:szCs w:val="12"/>
                <w:lang w:val="nb-NO"/>
              </w:rPr>
              <w:fldChar w:fldCharType="begin"/>
            </w:r>
            <w:r>
              <w:rPr>
                <w:sz w:val="12"/>
                <w:szCs w:val="12"/>
              </w:rPr>
              <w:instrText xml:space="preserve"> ADDIN ZOTERO_ITEM CSL_CITATION {"citationID":"jf3yRp5p","properties":{"formattedCitation":"[93]","plainCitation":"[93]","noteIndex":0},"citationItems":[{"id":211,"uris":["http://zotero.org/users/local/NqslN7Nn/items/95J77KST",["http://zotero.org/users/local/NqslN7Nn/items/95J77KST"]],"itemData":{"id":211,"type":"article-journal","abstract":"We conducted a retrospective study to determine the risk factors associated with vancomycin-resistant enterococci (VRE) acquisition/infection in newly diagnosed acute myeloid leukemia and myelodysplastic syndrome patients undergoing chemotherapy with the 7 + 3 regimen of cytarabine and idarubicin. A …","container-title":"Leukemia &amp; lymphoma","DOI":"10.1080/10428194.2017.1306645","ISSN":"1029-2403","issue":"11","language":"en","note":"PMID: 28351179","source":"pubmed.ncbi.nlm.nih.gov","title":"Vancomycin-resistant enterococci in acute myeloid leukemia and myelodysplastic syndrome patients undergoing induction chemotherapy with idarubicin and cytarabine","URL":"https://pubmed.ncbi.nlm.nih.gov/28351179/","volume":"58","author":[{"family":"Heisel","given":"RW"},{"family":"Sutton","given":"RR"},{"family":"Mascara","given":"GP"},{"family":"Winger","given":"DG"},{"family":"Weber","given":"DR"},{"family":"Lim","given":"SH"},{"family":"Oleksiuk","given":"LM"}],"accessed":{"date-parts":[["2022",6,6]]},"issued":{"date-parts":[["2017",11]]},"citation-key":"heiselVancomycinresistantEnterococciAcute2017"}}],"schema":"https://github.com/citation-style-language/schema/raw/master/csl-citation.json"} </w:instrText>
            </w:r>
            <w:r w:rsidRPr="001E4804">
              <w:rPr>
                <w:sz w:val="12"/>
                <w:szCs w:val="12"/>
                <w:lang w:val="nb-NO"/>
              </w:rPr>
              <w:fldChar w:fldCharType="separate"/>
            </w:r>
            <w:r w:rsidRPr="00B37002">
              <w:rPr>
                <w:sz w:val="12"/>
              </w:rPr>
              <w:t>[93]</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229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134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C87E7B" w:rsidRDefault="001D5141" w:rsidP="007D583E">
            <w:pPr>
              <w:widowControl w:val="0"/>
              <w:pBdr>
                <w:top w:val="nil"/>
                <w:left w:val="nil"/>
                <w:bottom w:val="nil"/>
                <w:right w:val="nil"/>
                <w:between w:val="nil"/>
              </w:pBdr>
              <w:rPr>
                <w:sz w:val="12"/>
                <w:szCs w:val="12"/>
              </w:rPr>
            </w:pPr>
            <w:r>
              <w:rPr>
                <w:sz w:val="12"/>
                <w:szCs w:val="12"/>
              </w:rPr>
              <w:t xml:space="preserve">To </w:t>
            </w:r>
            <w:r w:rsidRPr="00C87E7B">
              <w:rPr>
                <w:sz w:val="12"/>
                <w:szCs w:val="12"/>
              </w:rPr>
              <w:t>determine the factors associated with</w:t>
            </w:r>
          </w:p>
          <w:p w:rsidR="001D5141" w:rsidRPr="00C87E7B" w:rsidRDefault="001D5141" w:rsidP="007D583E">
            <w:pPr>
              <w:widowControl w:val="0"/>
              <w:pBdr>
                <w:top w:val="nil"/>
                <w:left w:val="nil"/>
                <w:bottom w:val="nil"/>
                <w:right w:val="nil"/>
                <w:between w:val="nil"/>
              </w:pBdr>
              <w:rPr>
                <w:sz w:val="12"/>
                <w:szCs w:val="12"/>
              </w:rPr>
            </w:pPr>
            <w:r w:rsidRPr="00C87E7B">
              <w:rPr>
                <w:sz w:val="12"/>
                <w:szCs w:val="12"/>
              </w:rPr>
              <w:t>VRE colonization/infection in a uniform cohort of AML</w:t>
            </w:r>
          </w:p>
          <w:p w:rsidR="001D5141" w:rsidRPr="00C87E7B" w:rsidRDefault="001D5141" w:rsidP="007D583E">
            <w:pPr>
              <w:widowControl w:val="0"/>
              <w:pBdr>
                <w:top w:val="nil"/>
                <w:left w:val="nil"/>
                <w:bottom w:val="nil"/>
                <w:right w:val="nil"/>
                <w:between w:val="nil"/>
              </w:pBdr>
              <w:rPr>
                <w:sz w:val="12"/>
                <w:szCs w:val="12"/>
              </w:rPr>
            </w:pPr>
            <w:r w:rsidRPr="00C87E7B">
              <w:rPr>
                <w:sz w:val="12"/>
                <w:szCs w:val="12"/>
              </w:rPr>
              <w:t>and MDS patients undergoing intensive induction</w:t>
            </w:r>
          </w:p>
          <w:p w:rsidR="001D5141" w:rsidRDefault="001D5141" w:rsidP="007D583E">
            <w:pPr>
              <w:widowControl w:val="0"/>
              <w:pBdr>
                <w:top w:val="nil"/>
                <w:left w:val="nil"/>
                <w:bottom w:val="nil"/>
                <w:right w:val="nil"/>
                <w:between w:val="nil"/>
              </w:pBdr>
              <w:rPr>
                <w:sz w:val="12"/>
                <w:szCs w:val="12"/>
              </w:rPr>
            </w:pPr>
            <w:r w:rsidRPr="00C87E7B">
              <w:rPr>
                <w:sz w:val="12"/>
                <w:szCs w:val="12"/>
              </w:rPr>
              <w:t xml:space="preserve">chemotherapy in </w:t>
            </w:r>
            <w:r w:rsidRPr="00C87E7B">
              <w:rPr>
                <w:sz w:val="12"/>
                <w:szCs w:val="12"/>
              </w:rPr>
              <w:lastRenderedPageBreak/>
              <w:t>our institution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Adult patients who received intensive induction chemotherapy with the standard 7+3 regimen of cytarabine and idarubicin for newly diagnosed AML or MDS from January 2012 to December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Gender (male), Vancomycin IV, Cephalosporin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Vancomycin-resistant enterococci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44,7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found an association between both cephalosporins and intravenous vancomycin, and a VRE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Changes in In Vitro Susceptibility Patterns of Aspergillus to Triazoles and Correlation With Aspergillosis Outcome in a Tertiary Care Cancer Center, 1999–2015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es-ES"/>
              </w:rPr>
              <w:t xml:space="preserve">Heo, Tatara, Jimenez-Ortigosa et al </w:t>
            </w:r>
            <w:r w:rsidRPr="001E4804">
              <w:rPr>
                <w:sz w:val="12"/>
                <w:szCs w:val="12"/>
                <w:lang w:val="nb-NO"/>
              </w:rPr>
              <w:fldChar w:fldCharType="begin"/>
            </w:r>
            <w:r>
              <w:rPr>
                <w:sz w:val="12"/>
                <w:szCs w:val="12"/>
                <w:lang w:val="es-ES"/>
              </w:rPr>
              <w:instrText xml:space="preserve"> ADDIN ZOTERO_ITEM CSL_CITATION {"citationID":"MG83mD15","properties":{"formattedCitation":"[105]","plainCitation":"[105]","noteIndex":0},"citationItems":[{"id":214,"uris":["http://zotero.org/users/local/NqslN7Nn/items/QUNZYU6F",["http://zotero.org/users/local/NqslN7Nn/items/QUNZYU6F"]],"itemData":{"id":214,"type":"article-journal","abstract":"BACKGROUND: Azole-resistant aspergillosis in high-risk patients with hematological malignancy or hematopoietic stem cell transplantation (HSCT) is a cause of concern.\nMETHODS: We examined changes over time in triazole minimum inhibitory concentrations (MICs) of 290 sequential Aspergillus isolates recovered from respiratory sources during 1999-2002 (before introduction of the Aspergillus-potent triazoles voriconazole and posaconazole) and 2003-2015 at MD Anderson Cancer Center. We also tested for polymorphisms in ergosterol biosynthetic genes (cyp51A, erg3C, erg1) in the 37 Aspergillus fumigatus isolates isolated from both periods that had non-wild-type (WT) MICs. For the 107 patients with hematologic cancer and/or HSCT with invasive pulmonary aspergillosis, we correlated in vitro susceptibility with 42-day mortality.\nRESULTS: Non-WT MICs were found in 37 (13%) isolates and was only low level (MIC &lt;8 mg/L) in all isolates. Higher-triazole MICs were more frequent in the second period and were Aspergillus-species specific, and only encountered in A. fumigatus. No polymorphisms in cyp51A, erg3C, erg1 genes were identified. There was no correlation between in vitro MICs with 42-day mortality in patients with invasive pulmonary aspergillosis, irrespective of antifungal treatment. Asian race (odds ratio [OR], 20.9; 95% confidence interval [CI], 2.5-173.5; P = .005) and azole exposure in the prior 3 months (OR, 9.6; 95% CI, 1.9-48.5; P = .006) were associa</w:instrText>
            </w:r>
            <w:r w:rsidRPr="00AF11DA">
              <w:rPr>
                <w:sz w:val="12"/>
                <w:szCs w:val="12"/>
              </w:rPr>
              <w:instrText>ted with azole resistance.\nCONCLUSIONS: Non-WT azole MICs in Aspergillus are increasing and this is associated with prior azole exposure in patients with hematologic cancer or HSCT. However, no correlation of MIC with outcome of aspergillosis was found in our patient cohort.","container-title":"Clinical Infectious Diseases: An Official Publication of the Infectious Diseases Society of America","DOI":"10.1093/cid/cix297","ISSN":"1537-6591","issue":"2","journalAbbreviation":"Clin Infect Dis","language":"eng","note":"PMID: 28379304\nPMCID: PMC5850538","page":"216-225","source":"PubMed","title":"Changes in In Vitro Susceptibility Patterns of Aspergillus to Triazoles and Correlation With Aspergillosis Outcome in a Tertiary Care Cancer Center, 1999-2015","volume":"65","author":[{"family":"Heo","given":"Sang Taek"},{"family":"Tatara","given":"Alexander M."},{"family":"Jiménez-Ortigosa","given":"Cristina"},{"family":"Jiang","given":"Ying"},{"family":"Lewis","given":"Russell E."},{"family":"Tarrand","given":"Jeffrey"},{"family":"Tverdek","given":"Frank"},{"family":"Albert","given":"Nathaniel D."},{"family":"Verweij","given":"Paul E."</w:instrText>
            </w:r>
            <w:r w:rsidRPr="001E4804">
              <w:rPr>
                <w:sz w:val="12"/>
                <w:szCs w:val="12"/>
              </w:rPr>
              <w:instrText xml:space="preserve">},{"family":"Meis","given":"Jacques F."},{"family":"Mikos","given":"Antonios G."},{"family":"Perlin","given":"David S."},{"family":"Kontoyiannis","given":"Dimitrios P."}],"issued":{"date-parts":[["2017",7,15]]},"citation-key":"heoChangesVitroSusceptibility2017"}}],"schema":"https://github.com/citation-style-language/schema/raw/master/csl-citation.json"} </w:instrText>
            </w:r>
            <w:r w:rsidRPr="001E4804">
              <w:rPr>
                <w:sz w:val="12"/>
                <w:szCs w:val="12"/>
                <w:lang w:val="nb-NO"/>
              </w:rPr>
              <w:fldChar w:fldCharType="separate"/>
            </w:r>
            <w:r w:rsidRPr="00B37002">
              <w:rPr>
                <w:sz w:val="12"/>
              </w:rPr>
              <w:t>[105]</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1D6D20" w:rsidRDefault="001D5141" w:rsidP="007D583E">
            <w:pPr>
              <w:widowControl w:val="0"/>
              <w:pBdr>
                <w:top w:val="nil"/>
                <w:left w:val="nil"/>
                <w:bottom w:val="nil"/>
                <w:right w:val="nil"/>
                <w:between w:val="nil"/>
              </w:pBdr>
              <w:rPr>
                <w:sz w:val="12"/>
                <w:szCs w:val="12"/>
              </w:rPr>
            </w:pPr>
            <w:r>
              <w:rPr>
                <w:sz w:val="12"/>
                <w:szCs w:val="12"/>
              </w:rPr>
              <w:t>To</w:t>
            </w:r>
            <w:r w:rsidRPr="001D6D20">
              <w:rPr>
                <w:sz w:val="12"/>
                <w:szCs w:val="12"/>
              </w:rPr>
              <w:t xml:space="preserve"> determine if any changes in susceptibility</w:t>
            </w:r>
          </w:p>
          <w:p w:rsidR="001D5141" w:rsidRPr="001D6D20" w:rsidRDefault="001D5141" w:rsidP="007D583E">
            <w:pPr>
              <w:widowControl w:val="0"/>
              <w:pBdr>
                <w:top w:val="nil"/>
                <w:left w:val="nil"/>
                <w:bottom w:val="nil"/>
                <w:right w:val="nil"/>
                <w:between w:val="nil"/>
              </w:pBdr>
              <w:rPr>
                <w:sz w:val="12"/>
                <w:szCs w:val="12"/>
              </w:rPr>
            </w:pPr>
            <w:r w:rsidRPr="001D6D20">
              <w:rPr>
                <w:sz w:val="12"/>
                <w:szCs w:val="12"/>
              </w:rPr>
              <w:t>were species-, triazole-, and/or host-dependent, and their</w:t>
            </w:r>
          </w:p>
          <w:p w:rsidR="001D5141" w:rsidRDefault="001D5141" w:rsidP="007D583E">
            <w:pPr>
              <w:widowControl w:val="0"/>
              <w:pBdr>
                <w:top w:val="nil"/>
                <w:left w:val="nil"/>
                <w:bottom w:val="nil"/>
                <w:right w:val="nil"/>
                <w:between w:val="nil"/>
              </w:pBdr>
              <w:rPr>
                <w:sz w:val="12"/>
                <w:szCs w:val="12"/>
              </w:rPr>
            </w:pPr>
            <w:r w:rsidRPr="001D6D20">
              <w:rPr>
                <w:sz w:val="12"/>
                <w:szCs w:val="12"/>
              </w:rPr>
              <w:t>clinical implications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 case-control study of patients with haematological malignancy comparing azole-resistant strains is nested within a cohort of all Aspergillus species clinical isolates recovered from respiratory sources in patients treated at a cancer centre between January 1999 and December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Asian race, Culture specimen–BAL fluid, Previous azole exposure history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Four </w:t>
            </w:r>
            <w:r>
              <w:rPr>
                <w:i/>
                <w:sz w:val="12"/>
                <w:szCs w:val="12"/>
              </w:rPr>
              <w:t>Aspergillus</w:t>
            </w:r>
            <w:r>
              <w:rPr>
                <w:sz w:val="12"/>
                <w:szCs w:val="12"/>
              </w:rPr>
              <w:t xml:space="preserve"> species (fumigatus, flavus, terreus, niger), azole-resistance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concluded that there are three independent risk factors of invasive pulmonary aspergillosis caused by Aspergilli with a non-wild type azole MIC - asian race, bronchoalveolar lavage fluid culture and a history of azole exposure. There is also a univariate analysis of mortality in the article.</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Daptomycin nonsusceptible vancomycin resistant Enterococcus bloodstream infections in patients with hematological malignancies: risk factors and outcomes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B10056">
              <w:rPr>
                <w:sz w:val="12"/>
                <w:szCs w:val="12"/>
              </w:rPr>
              <w:t xml:space="preserve">Herc, Kauffman, Marini et al </w:t>
            </w:r>
            <w:r w:rsidRPr="001E4804">
              <w:rPr>
                <w:sz w:val="12"/>
                <w:szCs w:val="12"/>
                <w:lang w:val="nb-NO"/>
              </w:rPr>
              <w:fldChar w:fldCharType="begin"/>
            </w:r>
            <w:r>
              <w:rPr>
                <w:sz w:val="12"/>
                <w:szCs w:val="12"/>
              </w:rPr>
              <w:instrText xml:space="preserve"> ADDIN ZOTERO_ITEM CSL_CITATION {"citationID":"0C4aXePz","properties":{"formattedCitation":"[91]","plainCitation":"[91]","noteIndex":0},"citationItems":[{"id":217,"uris":["http://zotero.org/users/local/NqslN7Nn/items/BFJYYI3L",["http://zotero.org/users/local/NqslN7Nn/items/BFJYYI3L"]],"itemData":{"id":217,"type":"article-journal","abstract":"Daptomycin is typically the treatment of choice for vancomycin resistant Enterococcus (VRE) bloodstream infections (BSI) in patients with hematological malignancies, but increasingly daptomycin nonsusceptible VRE are being reported. We reviewed our experience with daptomycin nonsusceptible VRE BSI among patients with hematological malignancies. We compared risk factors and outcomes of 20 patients with daptomycin nonsusceptible VRE BSI (case patients) with 40 matched control patients with daptomycin susceptible VRE BSI. Case patients had more complications (6/20 vs. 2/40, p = .013); all-cause mortality was similar in both groups. By multivariable analysis, only prior daptomycin exposure within 90 days was significantly associated with daptomycin nonsusceptible VRE BSI (odds ratio 26.71; p &lt; .0001). In 25% of case patients, all of whose VRE isolates had an initial minimum inhibitory concentration (MIC) of 4 μg/mL, nonsusceptibility developed during treatment, raising the question of whether higher doses of daptomycin should be used for VRE BSI in hematology patients.","container-title":"Leukemia &amp; Lymphoma","DOI":"10.1080/10428194.2017.1312665","ISSN":"1029-2403","issue":"12","journalAbbreviation":"Leuk Lymphoma","language":"eng","note":"PMID: 28402152","page":"2852-2858","source":"PubMed","title":"Daptomycin nonsusceptible vancomycin resistant Enterococcus bloodstream infections in patients with hematological malignancies: risk factors and outcomes","title-short":"Daptomycin nonsusceptible vancomycin resistant Enterococcus bloodstream infections in patients with hematological malignancies","volume":"58","author":[{"family":"Herc","given":"Erica S."},{"family":"Kauffman","given":"Carol A."},{"family":"Marini","given":"Bernard L."},{"family":"Perissinotti","given":"Anthony J."},{"family":"Miceli","given":"Marisa H."}],"issued":{"date-parts":[["2017",12]]},"citation-key":"hercDaptomycinNonsusceptibleVancomycin2017"}}],"schema":"https://github.com/citation-style-language/schema/raw/master/csl-citation.json"} </w:instrText>
            </w:r>
            <w:r w:rsidRPr="001E4804">
              <w:rPr>
                <w:sz w:val="12"/>
                <w:szCs w:val="12"/>
                <w:lang w:val="nb-NO"/>
              </w:rPr>
              <w:fldChar w:fldCharType="separate"/>
            </w:r>
            <w:r w:rsidRPr="00B37002">
              <w:rPr>
                <w:sz w:val="12"/>
              </w:rPr>
              <w:t>[91]</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3F2A14" w:rsidRDefault="001D5141" w:rsidP="007D583E">
            <w:pPr>
              <w:widowControl w:val="0"/>
              <w:pBdr>
                <w:top w:val="nil"/>
                <w:left w:val="nil"/>
                <w:bottom w:val="nil"/>
                <w:right w:val="nil"/>
                <w:between w:val="nil"/>
              </w:pBdr>
              <w:rPr>
                <w:sz w:val="12"/>
                <w:szCs w:val="12"/>
              </w:rPr>
            </w:pPr>
            <w:r>
              <w:rPr>
                <w:sz w:val="12"/>
                <w:szCs w:val="12"/>
              </w:rPr>
              <w:t>An</w:t>
            </w:r>
            <w:r w:rsidRPr="003F2A14">
              <w:rPr>
                <w:sz w:val="12"/>
                <w:szCs w:val="12"/>
              </w:rPr>
              <w:t xml:space="preserve"> increase in bloodstream infections</w:t>
            </w:r>
          </w:p>
          <w:p w:rsidR="001D5141" w:rsidRPr="003F2A14" w:rsidRDefault="001D5141" w:rsidP="007D583E">
            <w:pPr>
              <w:widowControl w:val="0"/>
              <w:pBdr>
                <w:top w:val="nil"/>
                <w:left w:val="nil"/>
                <w:bottom w:val="nil"/>
                <w:right w:val="nil"/>
                <w:between w:val="nil"/>
              </w:pBdr>
              <w:rPr>
                <w:sz w:val="12"/>
                <w:szCs w:val="12"/>
              </w:rPr>
            </w:pPr>
            <w:r w:rsidRPr="003F2A14">
              <w:rPr>
                <w:sz w:val="12"/>
                <w:szCs w:val="12"/>
              </w:rPr>
              <w:t>due to daptomycin non</w:t>
            </w:r>
            <w:r>
              <w:rPr>
                <w:sz w:val="12"/>
                <w:szCs w:val="12"/>
              </w:rPr>
              <w:t xml:space="preserve"> </w:t>
            </w:r>
            <w:r w:rsidRPr="003F2A14">
              <w:rPr>
                <w:sz w:val="12"/>
                <w:szCs w:val="12"/>
              </w:rPr>
              <w:t>susceptible VRE among</w:t>
            </w:r>
          </w:p>
          <w:p w:rsidR="001D5141" w:rsidRPr="003F2A14" w:rsidRDefault="001D5141" w:rsidP="007D583E">
            <w:pPr>
              <w:widowControl w:val="0"/>
              <w:pBdr>
                <w:top w:val="nil"/>
                <w:left w:val="nil"/>
                <w:bottom w:val="nil"/>
                <w:right w:val="nil"/>
                <w:between w:val="nil"/>
              </w:pBdr>
              <w:rPr>
                <w:sz w:val="12"/>
                <w:szCs w:val="12"/>
              </w:rPr>
            </w:pPr>
            <w:r w:rsidRPr="003F2A14">
              <w:rPr>
                <w:sz w:val="12"/>
                <w:szCs w:val="12"/>
              </w:rPr>
              <w:t xml:space="preserve">patients in </w:t>
            </w:r>
            <w:r>
              <w:rPr>
                <w:sz w:val="12"/>
                <w:szCs w:val="12"/>
              </w:rPr>
              <w:t xml:space="preserve">the </w:t>
            </w:r>
            <w:r w:rsidRPr="003F2A14">
              <w:rPr>
                <w:sz w:val="12"/>
                <w:szCs w:val="12"/>
              </w:rPr>
              <w:t>Hematology and HCT Units, prompt</w:t>
            </w:r>
            <w:r>
              <w:rPr>
                <w:sz w:val="12"/>
                <w:szCs w:val="12"/>
              </w:rPr>
              <w:t>ed</w:t>
            </w:r>
          </w:p>
          <w:p w:rsidR="001D5141" w:rsidRPr="003F2A14" w:rsidRDefault="001D5141" w:rsidP="007D583E">
            <w:pPr>
              <w:widowControl w:val="0"/>
              <w:pBdr>
                <w:top w:val="nil"/>
                <w:left w:val="nil"/>
                <w:bottom w:val="nil"/>
                <w:right w:val="nil"/>
                <w:between w:val="nil"/>
              </w:pBdr>
              <w:rPr>
                <w:sz w:val="12"/>
                <w:szCs w:val="12"/>
              </w:rPr>
            </w:pPr>
            <w:r>
              <w:rPr>
                <w:sz w:val="12"/>
                <w:szCs w:val="12"/>
              </w:rPr>
              <w:t>the authors to</w:t>
            </w:r>
            <w:r w:rsidRPr="003F2A14">
              <w:rPr>
                <w:sz w:val="12"/>
                <w:szCs w:val="12"/>
              </w:rPr>
              <w:t xml:space="preserve"> identify risk</w:t>
            </w:r>
          </w:p>
          <w:p w:rsidR="001D5141" w:rsidRPr="003F2A14" w:rsidRDefault="001D5141" w:rsidP="007D583E">
            <w:pPr>
              <w:widowControl w:val="0"/>
              <w:pBdr>
                <w:top w:val="nil"/>
                <w:left w:val="nil"/>
                <w:bottom w:val="nil"/>
                <w:right w:val="nil"/>
                <w:between w:val="nil"/>
              </w:pBdr>
              <w:rPr>
                <w:sz w:val="12"/>
                <w:szCs w:val="12"/>
              </w:rPr>
            </w:pPr>
            <w:r w:rsidRPr="003F2A14">
              <w:rPr>
                <w:sz w:val="12"/>
                <w:szCs w:val="12"/>
              </w:rPr>
              <w:t>factors, assess treatment strategies and characterize</w:t>
            </w:r>
          </w:p>
          <w:p w:rsidR="001D5141" w:rsidRDefault="001D5141" w:rsidP="007D583E">
            <w:pPr>
              <w:widowControl w:val="0"/>
              <w:pBdr>
                <w:top w:val="nil"/>
                <w:left w:val="nil"/>
                <w:bottom w:val="nil"/>
                <w:right w:val="nil"/>
                <w:between w:val="nil"/>
              </w:pBdr>
              <w:rPr>
                <w:sz w:val="12"/>
                <w:szCs w:val="12"/>
              </w:rPr>
            </w:pPr>
            <w:r w:rsidRPr="003F2A14">
              <w:rPr>
                <w:sz w:val="12"/>
                <w:szCs w:val="12"/>
              </w:rPr>
              <w:t>outcomes in these populations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Adult patients treated on an inpatient haematology service from January 2011 to December 2015 with a haematological malignancy and a blood culture positive for an enterococcus species.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Congestive heart failure, Typhilitis, Gastrointestinal bleeding, Daptomycin, Cefepime received within 90 days, Cumulative Daptomycin days within 90 days, Cumulative Fluoroquinolone days within 90 days, Prior enterococcal infection, Hospital LOS prior to positive culture,, Stage of malignancy, Number induction chemotherapy regimens, Clofarabine within 30 days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Enterococcus</w:t>
            </w:r>
            <w:r>
              <w:rPr>
                <w:sz w:val="12"/>
                <w:szCs w:val="12"/>
              </w:rPr>
              <w:t>, vancomycin and daptomycin resistance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found that the only risk factor associated with a daptomycin-resistant VRE infection is daptomycin exposure within 90 days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 RESEARCH STUDY ON BACTERAEMIA PRODUCED THROUGH ESCHERICHIA COLI IN TUMOR PATIENTS AT THE SPECIFIC CENTER IN OUR COUNTRY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Khanzada, Zianab, Samreen </w:t>
            </w:r>
            <w:r w:rsidRPr="001E4804">
              <w:rPr>
                <w:sz w:val="12"/>
                <w:szCs w:val="12"/>
                <w:lang w:val="nb-NO"/>
              </w:rPr>
              <w:fldChar w:fldCharType="begin"/>
            </w:r>
            <w:r>
              <w:rPr>
                <w:sz w:val="12"/>
                <w:szCs w:val="12"/>
                <w:lang w:val="nb-NO"/>
              </w:rPr>
              <w:instrText xml:space="preserve"> ADDIN ZOTERO_ITEM CSL_CITATION {"citationID":"CLHSza5K","properties":{"formattedCitation":"[153]","plainCitation":"[153]","noteIndex":0},"citationItems":[{"id":219,"uris":["http://zotero.org/users/local/NqslN7Nn/items/8BUA7LSE",["http://zotero.org/users/local/NqslN7Nn/items/8BUA7LSE"]],"itemData":{"id":219,"type":"article-journal","container-title":"INDO AMERICAN JOURNAL OF PHARMACEUTICAL SCIENCES","DOI":"10.5281/zenodo.2593737","issue":"03","page":"5367-5372","source":"Zenodo","title":"A RESEARCH STUDY ON BACTERAEMIA PRODUCED THROUGH ESCHERICHIA COLI IN TUMOR PATIENTS AT THE SPECIFIC CENTER IN OUR COUNTRY","volume":"o6","author":[{"family":"Khanzada","given":"Muhammad Junaid"},{"family":"Zianab","given":"Iqbal"},{"family":"Samreen","given":"Anam"}],"issued":{"date-parts":[["2019",3,14]]},"citation-key":"khanzadaRESEARCHSTUDYBACTERAEMIA2019"}}],"schema":"https://github.com/citation-style-language/schema/raw/master/csl-citation.json"} </w:instrText>
            </w:r>
            <w:r w:rsidRPr="001E4804">
              <w:rPr>
                <w:sz w:val="12"/>
                <w:szCs w:val="12"/>
                <w:lang w:val="nb-NO"/>
              </w:rPr>
              <w:fldChar w:fldCharType="separate"/>
            </w:r>
            <w:r w:rsidRPr="00B37002">
              <w:rPr>
                <w:sz w:val="12"/>
              </w:rPr>
              <w:t>[153]</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229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Pakistan</w:t>
            </w:r>
          </w:p>
        </w:tc>
        <w:tc>
          <w:tcPr>
            <w:tcW w:w="0" w:type="auto"/>
            <w:tcBorders>
              <w:top w:val="single" w:sz="4" w:space="0" w:color="000000"/>
              <w:left w:val="single" w:sz="4" w:space="0" w:color="000000"/>
              <w:bottom w:val="single" w:sz="4" w:space="0" w:color="000000"/>
              <w:right w:val="single" w:sz="4" w:space="0" w:color="000000"/>
            </w:tcBorders>
          </w:tcPr>
          <w:p w:rsidR="001D5141" w:rsidRDefault="001D5141" w:rsidP="007D583E">
            <w:pPr>
              <w:widowControl w:val="0"/>
              <w:pBdr>
                <w:top w:val="nil"/>
                <w:left w:val="nil"/>
                <w:bottom w:val="nil"/>
                <w:right w:val="nil"/>
                <w:between w:val="nil"/>
              </w:pBdr>
              <w:rPr>
                <w:sz w:val="12"/>
                <w:szCs w:val="12"/>
              </w:rPr>
            </w:pPr>
            <w:r>
              <w:rPr>
                <w:sz w:val="12"/>
                <w:szCs w:val="12"/>
              </w:rPr>
              <w:t>To</w:t>
            </w:r>
            <w:r w:rsidRPr="000347D8">
              <w:rPr>
                <w:sz w:val="12"/>
                <w:szCs w:val="12"/>
              </w:rPr>
              <w:t xml:space="preserve"> examine anti-microbial vulnerability designs of </w:t>
            </w:r>
            <w:r w:rsidRPr="001E4804">
              <w:rPr>
                <w:i/>
                <w:iCs/>
                <w:sz w:val="12"/>
                <w:szCs w:val="12"/>
              </w:rPr>
              <w:t>E. coli</w:t>
            </w:r>
            <w:r w:rsidRPr="000347D8">
              <w:rPr>
                <w:sz w:val="12"/>
                <w:szCs w:val="12"/>
              </w:rPr>
              <w:t xml:space="preserve"> bacteremia amongst tumor patients, also to measure danger issues also consequences of MDR </w:t>
            </w:r>
            <w:r w:rsidRPr="001E4804">
              <w:rPr>
                <w:i/>
                <w:iCs/>
                <w:sz w:val="12"/>
                <w:szCs w:val="12"/>
              </w:rPr>
              <w:t>E. coli</w:t>
            </w:r>
            <w:r w:rsidRPr="000347D8">
              <w:rPr>
                <w:sz w:val="12"/>
                <w:szCs w:val="12"/>
              </w:rPr>
              <w:t xml:space="preserve"> bacteremia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Cancer patients with </w:t>
            </w:r>
            <w:r>
              <w:rPr>
                <w:i/>
                <w:sz w:val="12"/>
                <w:szCs w:val="12"/>
              </w:rPr>
              <w:t>E. coli</w:t>
            </w:r>
            <w:r>
              <w:rPr>
                <w:sz w:val="12"/>
                <w:szCs w:val="12"/>
              </w:rPr>
              <w:t xml:space="preserve"> bacteremia from October 2014 to September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Man sex, Age fewer than 19 years, Haematological distortion, Hospitalization inside 1 month before contagion, ICU admission, Carlson score, Dominant intravenous tube use, Previous chemotherapy inside 1 month, Previous surgery inside 1 month, Preceding fallout inside 1 month, ANC less than 110 cells/mm3, Usage of quinolones inside 95 days of catalogue sample, Usage of third group cephalosporins inside 95 days of index sample, Usage of Piperacilin/Tazobactam within 95 days of index sampling, Usage of carbapenems inside 95 days of index sample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Escherichia coli</w:t>
            </w:r>
            <w:r>
              <w:rPr>
                <w:sz w:val="12"/>
                <w:szCs w:val="12"/>
              </w:rPr>
              <w:t>, multidrug-resistant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High</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find that multidrug-resistant </w:t>
            </w:r>
            <w:r>
              <w:rPr>
                <w:i/>
                <w:sz w:val="12"/>
                <w:szCs w:val="12"/>
              </w:rPr>
              <w:t>E. coli</w:t>
            </w:r>
            <w:r>
              <w:rPr>
                <w:sz w:val="12"/>
                <w:szCs w:val="12"/>
              </w:rPr>
              <w:t xml:space="preserve"> bacteraemia was associated with young age, central venous catheter, and piperacillin/tazobactam exposure within 95 days of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Clinical predictors of </w:t>
            </w:r>
            <w:r>
              <w:rPr>
                <w:i/>
                <w:sz w:val="12"/>
                <w:szCs w:val="12"/>
              </w:rPr>
              <w:t>Stenotrophomonas maltophilia</w:t>
            </w:r>
            <w:r>
              <w:rPr>
                <w:sz w:val="12"/>
                <w:szCs w:val="12"/>
              </w:rPr>
              <w:t xml:space="preserve"> bacteremia in adult patients with hematologic malignancy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Kim, Cho, Kang et al </w:t>
            </w:r>
            <w:r w:rsidRPr="001E4804">
              <w:rPr>
                <w:sz w:val="12"/>
                <w:szCs w:val="12"/>
                <w:lang w:val="nb-NO"/>
              </w:rPr>
              <w:fldChar w:fldCharType="begin"/>
            </w:r>
            <w:r>
              <w:rPr>
                <w:sz w:val="12"/>
                <w:szCs w:val="12"/>
                <w:lang w:val="nb-NO"/>
              </w:rPr>
              <w:instrText xml:space="preserve"> ADDIN ZOTERO_ITEM CSL_CITATION {"citationID":"7aF1MIsU","properties":{"formattedCitation":"[86]","plainCitation":"[86]","noteIndex":0},"citationItems":[{"id":221,"uris":["http://zotero.org/users/local/NqslN7Nn/items/2FX9CVQX",["http://zotero.org/users/local/NqslN7Nn/items/2FX9CVQX"]],"itemData":{"id":221,"type":"article-journal","abstract":"Stenotrophomonas maltophilia (SM) has emerged as an important nosocomial pathogen with high morbidity and mortality. Because of its unique antimicrobial susceptibility pattern, appropriate antimicrobial therapy for SM bacteremia is still challenging, especially in immunocompromised patients. The present study was performed to assess clinical predictors of SM bacteremia in adult patients with hematologic malignancy. From 2006 through 2016, a case-control study was performed at a tertiary-care hospital. Case patients were defined as SM bacteremia in patients with hematologic malignancy. Date- and location-matched controls were selected from among patients with gram-negative bacteremia (GNB) other than SM. A total of 118 cases of SM bacteremia were identified and compared to 118 controls. While pneumonia was the most common source of SM bacteremia, centralline-associated infection was most common in the controls. The overall 30-day mortality rate of cases with SM bacteremia was significantly higher than that of the controls (61.0 and 32.2%, respectively; P &lt; 0.001). A multivariable analysis showed that polymicrobial infection, previous SM isolation, the number of antibiotics previously used ≥ 3, and breakthrough bacteremia during carbapenem therapy were significantly associated with SM bacteremia (all P &lt; 0.01). Previous use of trimethoprim/sulfamethoxazole (TMP/SMX) was negatively association with SM bacteremia (P = 0.002). Our data suggest that SM is becoming a significant pathogen in patients with hematologic malignancy. Several clinical predictors of SM bacteremia can be used for appropriate antimicrobial therapy in hematologic patients with suspected GNB.","container-title":"Annals of Hematology","DOI":"10.1007/s00277-017-3178-4","ISSN":"1432-0584","issue":"2","journalAbbreviation":"Ann Hematol","language":"eng","note":"PMID: 29138886","page":"343-350","source":"PubMed","title":"Clinical predictors of Stenotrophomonas maltophilia bacteremia in adult patients with hematologic malignancy","volume":"97","author":[{"family":"Kim","given":"Si-Ho"},{"family":"Cho","given":"Sun Young"},{"family":"Kang","given":"Cheol-In"},{"family":"Seok","given":"Hyeri"},{"family":"Huh","given":"Kyungmin"},{"family":"Ha","given":"Young Eun"},{"family":"Chung","given":"Doo Ryeon"},{"family":"Lee","given":"Nam Yong"},{"family":"Peck","given":"Kyong Ran"},{"family":"Song","given":"Jae-Hoon"}],"issued":{"date-parts":[["2018",2]]},"citation-key":"kimClinicalPredictorsStenotrophomonas2018"}}],"schema":"https://github.com/citation-style-language/schema/raw/master/csl-citation.json"} </w:instrText>
            </w:r>
            <w:r w:rsidRPr="001E4804">
              <w:rPr>
                <w:sz w:val="12"/>
                <w:szCs w:val="12"/>
                <w:lang w:val="nb-NO"/>
              </w:rPr>
              <w:fldChar w:fldCharType="separate"/>
            </w:r>
            <w:r w:rsidRPr="00B37002">
              <w:rPr>
                <w:sz w:val="12"/>
                <w:lang w:val="nb-NO"/>
              </w:rPr>
              <w:t>[86]</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236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South Korea</w:t>
            </w:r>
          </w:p>
        </w:tc>
        <w:tc>
          <w:tcPr>
            <w:tcW w:w="0" w:type="auto"/>
            <w:tcBorders>
              <w:top w:val="single" w:sz="4" w:space="0" w:color="000000"/>
              <w:left w:val="single" w:sz="4" w:space="0" w:color="000000"/>
              <w:bottom w:val="single" w:sz="4" w:space="0" w:color="000000"/>
              <w:right w:val="single" w:sz="4" w:space="0" w:color="000000"/>
            </w:tcBorders>
          </w:tcPr>
          <w:p w:rsidR="001D5141" w:rsidRPr="009C1C64" w:rsidRDefault="001D5141" w:rsidP="007D583E">
            <w:pPr>
              <w:widowControl w:val="0"/>
              <w:pBdr>
                <w:top w:val="nil"/>
                <w:left w:val="nil"/>
                <w:bottom w:val="nil"/>
                <w:right w:val="nil"/>
                <w:between w:val="nil"/>
              </w:pBdr>
              <w:rPr>
                <w:sz w:val="12"/>
                <w:szCs w:val="12"/>
              </w:rPr>
            </w:pPr>
            <w:r>
              <w:rPr>
                <w:sz w:val="12"/>
                <w:szCs w:val="12"/>
              </w:rPr>
              <w:t>To</w:t>
            </w:r>
            <w:r w:rsidRPr="009C1C64">
              <w:rPr>
                <w:sz w:val="12"/>
                <w:szCs w:val="12"/>
              </w:rPr>
              <w:t xml:space="preserve"> identify clinical predictors of</w:t>
            </w:r>
          </w:p>
          <w:p w:rsidR="001D5141" w:rsidRPr="009C1C64" w:rsidRDefault="001D5141" w:rsidP="007D583E">
            <w:pPr>
              <w:widowControl w:val="0"/>
              <w:pBdr>
                <w:top w:val="nil"/>
                <w:left w:val="nil"/>
                <w:bottom w:val="nil"/>
                <w:right w:val="nil"/>
                <w:between w:val="nil"/>
              </w:pBdr>
              <w:rPr>
                <w:sz w:val="12"/>
                <w:szCs w:val="12"/>
              </w:rPr>
            </w:pPr>
            <w:r w:rsidRPr="001E4804">
              <w:rPr>
                <w:i/>
                <w:iCs/>
                <w:sz w:val="12"/>
                <w:szCs w:val="12"/>
              </w:rPr>
              <w:t>S. maltophilia</w:t>
            </w:r>
            <w:r w:rsidRPr="009C1C64">
              <w:rPr>
                <w:sz w:val="12"/>
                <w:szCs w:val="12"/>
              </w:rPr>
              <w:t xml:space="preserve"> bacteremia in adult patients with hematologic</w:t>
            </w:r>
          </w:p>
          <w:p w:rsidR="001D5141" w:rsidRDefault="001D5141" w:rsidP="007D583E">
            <w:pPr>
              <w:widowControl w:val="0"/>
              <w:pBdr>
                <w:top w:val="nil"/>
                <w:left w:val="nil"/>
                <w:bottom w:val="nil"/>
                <w:right w:val="nil"/>
                <w:between w:val="nil"/>
              </w:pBdr>
              <w:rPr>
                <w:sz w:val="12"/>
                <w:szCs w:val="12"/>
              </w:rPr>
            </w:pPr>
            <w:r w:rsidRPr="009C1C64">
              <w:rPr>
                <w:sz w:val="12"/>
                <w:szCs w:val="12"/>
              </w:rPr>
              <w:t>malignancy compared with other GNB</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Cases were </w:t>
            </w:r>
            <w:r>
              <w:rPr>
                <w:i/>
                <w:sz w:val="12"/>
                <w:szCs w:val="12"/>
              </w:rPr>
              <w:t xml:space="preserve">S. maltophilia </w:t>
            </w:r>
            <w:r>
              <w:rPr>
                <w:sz w:val="12"/>
                <w:szCs w:val="12"/>
              </w:rPr>
              <w:t>bacteremia in adult patients with hematologic malignancy. Controls were other Gram-negative (</w:t>
            </w:r>
            <w:r>
              <w:rPr>
                <w:i/>
                <w:sz w:val="12"/>
                <w:szCs w:val="12"/>
              </w:rPr>
              <w:t>Escherichia coli,</w:t>
            </w:r>
            <w:r>
              <w:rPr>
                <w:sz w:val="12"/>
                <w:szCs w:val="12"/>
              </w:rPr>
              <w:t xml:space="preserve"> </w:t>
            </w:r>
            <w:r>
              <w:rPr>
                <w:i/>
                <w:sz w:val="12"/>
                <w:szCs w:val="12"/>
              </w:rPr>
              <w:t>Klebsiella</w:t>
            </w:r>
            <w:r>
              <w:rPr>
                <w:sz w:val="12"/>
                <w:szCs w:val="12"/>
              </w:rPr>
              <w:t xml:space="preserve"> species, </w:t>
            </w:r>
            <w:r>
              <w:rPr>
                <w:i/>
                <w:sz w:val="12"/>
                <w:szCs w:val="12"/>
              </w:rPr>
              <w:t>Acinetobacter</w:t>
            </w:r>
            <w:r>
              <w:rPr>
                <w:sz w:val="12"/>
                <w:szCs w:val="12"/>
              </w:rPr>
              <w:t xml:space="preserve"> </w:t>
            </w:r>
            <w:r>
              <w:rPr>
                <w:sz w:val="12"/>
                <w:szCs w:val="12"/>
              </w:rPr>
              <w:lastRenderedPageBreak/>
              <w:t xml:space="preserve">species, </w:t>
            </w:r>
            <w:r>
              <w:rPr>
                <w:i/>
                <w:sz w:val="12"/>
                <w:szCs w:val="12"/>
              </w:rPr>
              <w:t xml:space="preserve">Pseudomonas </w:t>
            </w:r>
            <w:r>
              <w:rPr>
                <w:sz w:val="12"/>
                <w:szCs w:val="12"/>
              </w:rPr>
              <w:t>species, and Enterobacter species) bacteraemias.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Polymicrobial infection, Previous </w:t>
            </w:r>
            <w:r>
              <w:rPr>
                <w:i/>
                <w:sz w:val="12"/>
                <w:szCs w:val="12"/>
              </w:rPr>
              <w:t>S. maltophilia</w:t>
            </w:r>
            <w:r>
              <w:rPr>
                <w:rFonts w:ascii="Arial Unicode MS" w:eastAsia="Arial Unicode MS" w:hAnsi="Arial Unicode MS" w:cs="Arial Unicode MS"/>
                <w:sz w:val="12"/>
                <w:szCs w:val="12"/>
              </w:rPr>
              <w:t xml:space="preserve"> isolation, Breakthrough infection during carbapenem therapy, No. of previous antibiotic use ≥3, Previous </w:t>
            </w:r>
            <w:r>
              <w:rPr>
                <w:rFonts w:ascii="Arial Unicode MS" w:eastAsia="Arial Unicode MS" w:hAnsi="Arial Unicode MS" w:cs="Arial Unicode MS"/>
                <w:sz w:val="12"/>
                <w:szCs w:val="12"/>
              </w:rPr>
              <w:lastRenderedPageBreak/>
              <w:t>TMP/SMX use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lastRenderedPageBreak/>
              <w:t>Stenotrophomonas maltophilia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23,6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concluded that all independent variables included in the final multivariable model were associated with </w:t>
            </w:r>
            <w:r>
              <w:rPr>
                <w:i/>
                <w:sz w:val="12"/>
                <w:szCs w:val="12"/>
              </w:rPr>
              <w:t xml:space="preserve">S. maltophilia </w:t>
            </w:r>
            <w:r>
              <w:rPr>
                <w:sz w:val="12"/>
                <w:szCs w:val="12"/>
              </w:rPr>
              <w:t xml:space="preserve">bacteraemia. </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Risk factors for extended‑spectrum beta‑lactamase‑producing Enterobacteriaceae infection causing septic shock in cancer patients with chemotherapy‑induced febrile neutropenia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Kim, Jung, Kang et al </w:t>
            </w:r>
            <w:r w:rsidRPr="001E4804">
              <w:rPr>
                <w:sz w:val="12"/>
                <w:szCs w:val="12"/>
                <w:lang w:val="nb-NO"/>
              </w:rPr>
              <w:fldChar w:fldCharType="begin"/>
            </w:r>
            <w:r>
              <w:rPr>
                <w:sz w:val="12"/>
                <w:szCs w:val="12"/>
                <w:lang w:val="nb-NO"/>
              </w:rPr>
              <w:instrText xml:space="preserve"> ADDIN ZOTERO_ITEM CSL_CITATION {"citationID":"2o6IcUCv","properties":{"formattedCitation":"[123]","plainCitation":"[123]","noteIndex":0},"citationItems":[{"id":223,"uris":["http://zotero.org/users/local/NqslN7Nn/items/A6CBMCAK",["http://zotero.org/users/local/NqslN7Nn/items/A6CBMCAK"]],"itemData":{"id":223,"type":"article-journal","abstract":"Patients with chemotherapy-induced febrile neutropenia (FN) are vulnerable to extended-spectrum b-lactamase-producing Enterobacteriaceae (ESBL-PE) infection. Early identification of patients suspected to have ESBL-PE infection for empirical carbapenem administration is crucial; nevertheless, risk fa …","container-title":"Internal and emergency medicine","DOI":"10.1007/s11739-018-02015-x","ISSN":"1970-9366","issue":"3","language":"en","note":"PMID: 30600529","source":"pubmed.ncbi.nlm.nih.gov","title":"Risk factors for extended-spectrum beta-lactamase-producing Enterobacteriaceae infection causing septic shock in cancer patients with chemotherapy-induced febrile neutropenia","URL":"https://pubmed.ncbi.nlm.nih.gov/30600529/","volume":"14","author":[{"family":"Kim","given":"YJ"},{"family":"Jung","given":"SM"},{"family":"Kang","given":"J"},{"family":"Ryoo","given":"SM"},{"family":"Sohn","given":"Sohn"},{"family":"Seo","given":"DW"},{"family":"Lim","given":"KS"},{"family":"Huh","given":"JW"},{"family":"Kim","given":"SH"},{"family":"Kim","given":"WY"}],"accessed":{"date-parts":[["2022",6,6]]},"issued":{"date-parts":[["2019",4]]},"citation-key":"kimRiskFactorsExtendedspectrum2019"}}],"schema":"https://github.com/citation-style-language/schema/raw/master/csl-citation.json"} </w:instrText>
            </w:r>
            <w:r w:rsidRPr="001E4804">
              <w:rPr>
                <w:sz w:val="12"/>
                <w:szCs w:val="12"/>
                <w:lang w:val="nb-NO"/>
              </w:rPr>
              <w:fldChar w:fldCharType="separate"/>
            </w:r>
            <w:r w:rsidRPr="00B37002">
              <w:rPr>
                <w:sz w:val="12"/>
                <w:lang w:val="nb-NO"/>
              </w:rPr>
              <w:t>[123]</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179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South Korea</w:t>
            </w:r>
          </w:p>
        </w:tc>
        <w:tc>
          <w:tcPr>
            <w:tcW w:w="0" w:type="auto"/>
            <w:tcBorders>
              <w:top w:val="single" w:sz="4" w:space="0" w:color="000000"/>
              <w:left w:val="single" w:sz="4" w:space="0" w:color="000000"/>
              <w:bottom w:val="single" w:sz="4" w:space="0" w:color="000000"/>
              <w:right w:val="single" w:sz="4" w:space="0" w:color="000000"/>
            </w:tcBorders>
          </w:tcPr>
          <w:p w:rsidR="001D5141" w:rsidRPr="000C5B58" w:rsidRDefault="001D5141" w:rsidP="007D583E">
            <w:pPr>
              <w:widowControl w:val="0"/>
              <w:pBdr>
                <w:top w:val="nil"/>
                <w:left w:val="nil"/>
                <w:bottom w:val="nil"/>
                <w:right w:val="nil"/>
                <w:between w:val="nil"/>
              </w:pBdr>
              <w:rPr>
                <w:rFonts w:ascii="Arial Unicode MS" w:eastAsia="Arial Unicode MS" w:hAnsi="Arial Unicode MS" w:cs="Arial Unicode MS"/>
                <w:sz w:val="12"/>
                <w:szCs w:val="12"/>
              </w:rPr>
            </w:pPr>
            <w:r>
              <w:rPr>
                <w:rFonts w:ascii="Arial Unicode MS" w:eastAsia="Arial Unicode MS" w:hAnsi="Arial Unicode MS" w:cs="Arial Unicode MS"/>
                <w:sz w:val="12"/>
                <w:szCs w:val="12"/>
              </w:rPr>
              <w:t>To</w:t>
            </w:r>
            <w:r w:rsidRPr="000C5B58">
              <w:rPr>
                <w:rFonts w:ascii="Arial Unicode MS" w:eastAsia="Arial Unicode MS" w:hAnsi="Arial Unicode MS" w:cs="Arial Unicode MS"/>
                <w:sz w:val="12"/>
                <w:szCs w:val="12"/>
              </w:rPr>
              <w:t xml:space="preserve"> identify risk factors suggestive</w:t>
            </w:r>
          </w:p>
          <w:p w:rsidR="001D5141" w:rsidRPr="000C5B58" w:rsidRDefault="001D5141" w:rsidP="007D583E">
            <w:pPr>
              <w:widowControl w:val="0"/>
              <w:pBdr>
                <w:top w:val="nil"/>
                <w:left w:val="nil"/>
                <w:bottom w:val="nil"/>
                <w:right w:val="nil"/>
                <w:between w:val="nil"/>
              </w:pBdr>
              <w:rPr>
                <w:rFonts w:ascii="Arial Unicode MS" w:eastAsia="Arial Unicode MS" w:hAnsi="Arial Unicode MS" w:cs="Arial Unicode MS"/>
                <w:sz w:val="12"/>
                <w:szCs w:val="12"/>
              </w:rPr>
            </w:pPr>
            <w:r w:rsidRPr="000C5B58">
              <w:rPr>
                <w:rFonts w:ascii="Arial Unicode MS" w:eastAsia="Arial Unicode MS" w:hAnsi="Arial Unicode MS" w:cs="Arial Unicode MS"/>
                <w:sz w:val="12"/>
                <w:szCs w:val="12"/>
              </w:rPr>
              <w:t>of ESBL-PE infection in septic shock patients with</w:t>
            </w:r>
          </w:p>
          <w:p w:rsidR="001D5141" w:rsidRPr="000C5B58" w:rsidRDefault="001D5141" w:rsidP="007D583E">
            <w:pPr>
              <w:widowControl w:val="0"/>
              <w:pBdr>
                <w:top w:val="nil"/>
                <w:left w:val="nil"/>
                <w:bottom w:val="nil"/>
                <w:right w:val="nil"/>
                <w:between w:val="nil"/>
              </w:pBdr>
              <w:rPr>
                <w:rFonts w:ascii="Arial Unicode MS" w:eastAsia="Arial Unicode MS" w:hAnsi="Arial Unicode MS" w:cs="Arial Unicode MS"/>
                <w:sz w:val="12"/>
                <w:szCs w:val="12"/>
              </w:rPr>
            </w:pPr>
            <w:r w:rsidRPr="000C5B58">
              <w:rPr>
                <w:rFonts w:ascii="Arial Unicode MS" w:eastAsia="Arial Unicode MS" w:hAnsi="Arial Unicode MS" w:cs="Arial Unicode MS"/>
                <w:sz w:val="12"/>
                <w:szCs w:val="12"/>
              </w:rPr>
              <w:t>chemotherapy-induced FN to guide appropriate antibiotic</w:t>
            </w:r>
          </w:p>
          <w:p w:rsidR="001D5141" w:rsidRDefault="001D5141" w:rsidP="007D583E">
            <w:pPr>
              <w:widowControl w:val="0"/>
              <w:pBdr>
                <w:top w:val="nil"/>
                <w:left w:val="nil"/>
                <w:bottom w:val="nil"/>
                <w:right w:val="nil"/>
                <w:between w:val="nil"/>
              </w:pBdr>
              <w:rPr>
                <w:rFonts w:ascii="Arial Unicode MS" w:eastAsia="Arial Unicode MS" w:hAnsi="Arial Unicode MS" w:cs="Arial Unicode MS"/>
                <w:sz w:val="12"/>
                <w:szCs w:val="12"/>
              </w:rPr>
            </w:pPr>
            <w:r w:rsidRPr="000C5B58">
              <w:rPr>
                <w:rFonts w:ascii="Arial Unicode MS" w:eastAsia="Arial Unicode MS" w:hAnsi="Arial Unicode MS" w:cs="Arial Unicode MS"/>
                <w:sz w:val="12"/>
                <w:szCs w:val="12"/>
              </w:rPr>
              <w:t>therapy.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 xml:space="preserve">Adult (≥ 18  years) patients with chemotherapy-induced febrile neutropenia admitted to an emergency department with septic shock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Profound neutropenia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es-ES"/>
              </w:rPr>
            </w:pPr>
            <w:r w:rsidRPr="001E4804">
              <w:rPr>
                <w:sz w:val="12"/>
                <w:szCs w:val="12"/>
                <w:lang w:val="es-ES"/>
              </w:rPr>
              <w:t xml:space="preserve"> Enterobacteriaceae, extended-spectrum beta-lactamase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After adjustment, the authors found that only profound neutropenia was associated with ESBL-PE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2021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Antibiotic Prophylaxis or Granulocyte-Colony Stimulating Factor Support in Multiple Myeloma Patients Undergoing Autologous Stem Cell Transplantation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de-DE"/>
              </w:rPr>
            </w:pPr>
            <w:r w:rsidRPr="001E4804">
              <w:rPr>
                <w:sz w:val="12"/>
                <w:szCs w:val="12"/>
                <w:lang w:val="de-DE"/>
              </w:rPr>
              <w:t xml:space="preserve">Klein, Sauer, Klein et al </w:t>
            </w:r>
            <w:r w:rsidRPr="001E4804">
              <w:rPr>
                <w:sz w:val="12"/>
                <w:szCs w:val="12"/>
                <w:lang w:val="nb-NO"/>
              </w:rPr>
              <w:fldChar w:fldCharType="begin"/>
            </w:r>
            <w:r>
              <w:rPr>
                <w:sz w:val="12"/>
                <w:szCs w:val="12"/>
                <w:lang w:val="de-DE"/>
              </w:rPr>
              <w:instrText xml:space="preserve"> ADDIN ZOTERO_ITEM CSL_CITATION {"citationID":"fHVfznPb","properties":{"formattedCitation":"[94]","plainCitation":"[94]","noteIndex":0},"citationItems":[{"id":226,"uris":["http://zotero.org/users/local/NqslN7Nn/items/69JR58GG",["http://zotero.org/users/local/NqslN7Nn/items/69JR58GG"]],"itemData":{"id":226,"type":"article-journal","abstract":"We compare, in this manuscript, antibiotic prophylaxis versus granulocyte-colony stimulating factor (G-CSF) support as anti-infective strategies, in patients with multiple myeloma (MM), undergoing high-dose therapy followed by autologous stem cell transplantation (HDT/ASCT). At our institution, antibiotic prophylaxis after HDT/ASCT in MM was stopped in January 2017 and replaced by G-CSF support in March 2017. Consecutive MM patients who received HDT/ASCT between March 2016 and July 2018 were included in this single-center retrospective analysis. In total, 298 patients and 353 individual cases of HDT/ASCT were evaluated. In multivariate analyses, G-CSF support was associated with a significantly shortened duration of severe leukopenia &lt; 1/nL (p &lt; 0.001, hazard ratio (HR) = 16.22), and hospitalization (estimate = -0.19, p &lt; 0.001) compared to antibiotic prophylaxis. Rates of febrile neutropenia, need of antimicrobial therapy, transfer to intensive care unit, and death, were similar between the two groups. Furthermore, antibiotic prophylaxis was associated with a significantly increased risk for the development of multidrug resistant bacteria especially vancomycin-resistant Enterococcus faecium compared to G-CSF support (odds ratio (OR) = 17.38, p = 0.01). Stop of antibiotic prophylaxis as an anti-infective strategy was associated with a reduction in overall resistance rates of bacterial isolates. These results indicate that G-CSF support should be the preferred option in MM patients undergoing HDT/ASCT.","container-title":"Cancers","DOI":"10.3390/cancers13143439","ISSN":"2072-6694","issue":"14","journalAbbreviation":"Cancers (Basel)","language":"eng","note":"PMID: 34298654\nPMCID: PMC8303829","page":"3439","source":"PubMed","title":"Antibiotic Prophylaxis or Granulocyte-Colony Stimulating Factor Support in Multiple Myeloma Patients Undergoing Autologous Stem Cell Transplantation","volume":"13","author":[{"family":"Klein","given":"Eva-Maria"},{"family":"Sauer","given":"Sandra"},{"family":"Klein","given":"Sabrina"},{"family":"Tichy","given":"Diana"},{"family":"Benner","given":"Axel"},{"family":"Bertsch","given":"Uta"},{"family":"Brandt","given":"Juliane"},{"family":"Kimmich","given":"Christoph"},{"family":"Goldschmidt","given":"Hartmut"},{"family":"Müller-Tidow","given":"Carsten"},{"family":"Jordan","given":"Karin"},{"family":"Giesen","given":"Nicola"}],"issued":{"date-parts":[["2021",7,9]]},"citation-key":"kleinAntibioticProphylaxisGranulocyteColony2021"}}],"schema":"https://github.com/citation-style-language/schema/raw/master/csl-citation.json"} </w:instrText>
            </w:r>
            <w:r w:rsidRPr="001E4804">
              <w:rPr>
                <w:sz w:val="12"/>
                <w:szCs w:val="12"/>
                <w:lang w:val="nb-NO"/>
              </w:rPr>
              <w:fldChar w:fldCharType="separate"/>
            </w:r>
            <w:r w:rsidRPr="00B37002">
              <w:rPr>
                <w:sz w:val="12"/>
                <w:lang w:val="de-DE"/>
              </w:rPr>
              <w:t>[94]</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298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Germany</w:t>
            </w:r>
          </w:p>
        </w:tc>
        <w:tc>
          <w:tcPr>
            <w:tcW w:w="0" w:type="auto"/>
            <w:tcBorders>
              <w:top w:val="single" w:sz="4" w:space="0" w:color="000000"/>
              <w:left w:val="single" w:sz="4" w:space="0" w:color="000000"/>
              <w:bottom w:val="single" w:sz="4" w:space="0" w:color="000000"/>
              <w:right w:val="single" w:sz="4" w:space="0" w:color="000000"/>
            </w:tcBorders>
          </w:tcPr>
          <w:p w:rsidR="001D5141" w:rsidRPr="00EA2FCC" w:rsidRDefault="001D5141" w:rsidP="007D583E">
            <w:pPr>
              <w:widowControl w:val="0"/>
              <w:pBdr>
                <w:top w:val="nil"/>
                <w:left w:val="nil"/>
                <w:bottom w:val="nil"/>
                <w:right w:val="nil"/>
                <w:between w:val="nil"/>
              </w:pBdr>
              <w:rPr>
                <w:sz w:val="12"/>
                <w:szCs w:val="12"/>
              </w:rPr>
            </w:pPr>
            <w:r>
              <w:rPr>
                <w:sz w:val="12"/>
                <w:szCs w:val="12"/>
              </w:rPr>
              <w:t>T</w:t>
            </w:r>
            <w:r w:rsidRPr="00EA2FCC">
              <w:rPr>
                <w:sz w:val="12"/>
                <w:szCs w:val="12"/>
              </w:rPr>
              <w:t>o compare antibiotic prophylaxis with</w:t>
            </w:r>
          </w:p>
          <w:p w:rsidR="001D5141" w:rsidRPr="00EA2FCC" w:rsidRDefault="001D5141" w:rsidP="007D583E">
            <w:pPr>
              <w:widowControl w:val="0"/>
              <w:pBdr>
                <w:top w:val="nil"/>
                <w:left w:val="nil"/>
                <w:bottom w:val="nil"/>
                <w:right w:val="nil"/>
                <w:between w:val="nil"/>
              </w:pBdr>
              <w:rPr>
                <w:sz w:val="12"/>
                <w:szCs w:val="12"/>
              </w:rPr>
            </w:pPr>
            <w:r w:rsidRPr="00EA2FCC">
              <w:rPr>
                <w:sz w:val="12"/>
                <w:szCs w:val="12"/>
              </w:rPr>
              <w:t>ciprofloxacin or cotrimoxazole versus G-CSF support, with respect to blood count recovery,</w:t>
            </w:r>
          </w:p>
          <w:p w:rsidR="001D5141" w:rsidRPr="00EA2FCC" w:rsidRDefault="001D5141" w:rsidP="007D583E">
            <w:pPr>
              <w:widowControl w:val="0"/>
              <w:pBdr>
                <w:top w:val="nil"/>
                <w:left w:val="nil"/>
                <w:bottom w:val="nil"/>
                <w:right w:val="nil"/>
                <w:between w:val="nil"/>
              </w:pBdr>
              <w:rPr>
                <w:sz w:val="12"/>
                <w:szCs w:val="12"/>
              </w:rPr>
            </w:pPr>
            <w:r w:rsidRPr="00EA2FCC">
              <w:rPr>
                <w:sz w:val="12"/>
                <w:szCs w:val="12"/>
              </w:rPr>
              <w:t>infectious complications, and emerging MDR bacteria in patients with MM, undergoing</w:t>
            </w:r>
          </w:p>
          <w:p w:rsidR="001D5141" w:rsidRDefault="001D5141" w:rsidP="007D583E">
            <w:pPr>
              <w:widowControl w:val="0"/>
              <w:pBdr>
                <w:top w:val="nil"/>
                <w:left w:val="nil"/>
                <w:bottom w:val="nil"/>
                <w:right w:val="nil"/>
                <w:between w:val="nil"/>
              </w:pBdr>
              <w:rPr>
                <w:sz w:val="12"/>
                <w:szCs w:val="12"/>
              </w:rPr>
            </w:pPr>
            <w:r w:rsidRPr="00EA2FCC">
              <w:rPr>
                <w:sz w:val="12"/>
                <w:szCs w:val="12"/>
              </w:rPr>
              <w:t>HDT/ASCT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Multiple myeloma inpatients who received high-dose therapy with melphalan followed by autologous stem cell transplantation at a hospital between March 2016 and July 201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Antibiotic prophylaxis (vs. G-CSF support), No prophylaxis (vs. G-CSF support), Age (per ten years), ASCT at relapse (vs. first-line treatment), ≥VGPR before ASCT (vs. ≤PR), Stem cell amount ≥2.5 * (vs. &lt;2.5)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Enterococcus faecium, vancomycin-resistant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article includes analyses of several microbes, but the assessed model investigates the association between the listed risk factors and VRE detection. Authors concluded that Granulocyte-Colony Stimulating Factor instead of antibiotic prophylaxis is associated with a fewer detected VRE cases.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Clinical features and risk factors for development of Bacillus bacteremia among adult patients with cancer: a case-control study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nb-NO"/>
              </w:rPr>
              <w:t xml:space="preserve">Ko, Kang, Lee et al </w:t>
            </w:r>
            <w:r w:rsidRPr="001E4804">
              <w:rPr>
                <w:sz w:val="12"/>
                <w:szCs w:val="12"/>
                <w:lang w:val="nb-NO"/>
              </w:rPr>
              <w:fldChar w:fldCharType="begin"/>
            </w:r>
            <w:r>
              <w:rPr>
                <w:sz w:val="12"/>
                <w:szCs w:val="12"/>
                <w:lang w:val="nb-NO"/>
              </w:rPr>
              <w:instrText xml:space="preserve"> ADDIN ZOTERO_ITEM CSL_CITATION {"citationID":"OYod3BIm","properties":{"formattedCitation":"[164]","plainCitation":"[164]","noteIndex":0},"citationItems":[{"id":229,"uris":["http://zotero.org/users/local/NqslN7Nn/items/FJI962WJ",["http://zotero.org/users/local/NqslN7Nn/items/FJI962WJ"]],"itemData":{"id":229,"type":"article-journal","abstract":"PURPOSE: Bacillus species have been frequently reported in recent decades as true pathogens among cancer patients. The purpose of this study was to evaluate the clinical features and risk factors of Bacillus bacteremia among adult patients with cancer.\nMETHODS: A case-control study was performed to identify the risk factors of Bacillus bacteremia among adult patients with cancer at a 1,950-bed tertiary care university hospital. Electronic medical records were reviewed for individuals who were diagnosed with Bacillus bacteremia during the period of January 1995 through December 2012. Each case was matched to two controls with cancer and non-Bacillus bacteremia. Logistic regression model was used to identify independent risk factors for Bacillus bacteremia development.\nRESULTS: A total of 86 patients with Bacillus bacteremia were included and compared with 172 control patients. The presence of a central venous catheter and use of extended-spectrum cephalosporin within 1 month were identified to be independent risk factors for the development of Bacillus bacteremia. Hospital stays longer than 14 days, a history of hematopoietic stem cell transplan</w:instrText>
            </w:r>
            <w:r w:rsidRPr="00454CD4">
              <w:rPr>
                <w:sz w:val="12"/>
                <w:szCs w:val="12"/>
              </w:rPr>
              <w:instrText>tation, and prior use of glycopeptides had a negative association.\nCONCLUSIONS: The presence of a central venous catheter and prior use of extended-spectrum cephalosporin within 1 month were independent risk factors for the development of Bacillus bacteremia in adult cancer patients.","container-title":"Supportive Care in Cancer: Official Journal of the Multinational Association of Supportive Care in Cancer","DOI":"10.1007/s00520-014-2382-1","ISSN":"1433-7339","issue":"2","journalAbbreviation":"Support Care Cancer","language":"eng","note":"PMID: 25110299","page":"377-384","source":"PubMed","title":"Clinical features and risk factors for development of Bacillus bacteremia among adult patients with cancer: a case-control study","title-short":"Clinical features and risk factors for development of Bacillus bacteremia among adult patients with cancer","volume":"23","author":[{"family":"Ko","given":"Jae-Hoon"},{"family":"Kang","given":"Cheol-In"},{"family":"Lee","given":"Woo Joo"},{"family":"Huh","given":"Kyungmin"},{"family":"Yoo","given":"Jeong Rae"},{"family":"Kim","given":"Kwangmin"},{"family":"Cho","given":"Sun Young"},{"family":"Ha","given":"Young Eun"},{"family":"Chung","given":"Doo Ryeon"},{"family":"Lee","given":"Nam Yong"},{"family":"Peck","given":"Kyong Ran"},{"family":"Song","given":"Jae-Hoon"}],"issued":{"date-parts":[["2015",2]]},"citation-key":"koClinicalFeaturesRisk2015"}}],"schema":"https://github.com/citation-style-language/schema/r</w:instrText>
            </w:r>
            <w:r w:rsidRPr="001E4804">
              <w:rPr>
                <w:sz w:val="12"/>
                <w:szCs w:val="12"/>
              </w:rPr>
              <w:instrText xml:space="preserve">aw/master/csl-citation.json"} </w:instrText>
            </w:r>
            <w:r w:rsidRPr="001E4804">
              <w:rPr>
                <w:sz w:val="12"/>
                <w:szCs w:val="12"/>
                <w:lang w:val="nb-NO"/>
              </w:rPr>
              <w:fldChar w:fldCharType="separate"/>
            </w:r>
            <w:r w:rsidRPr="00B37002">
              <w:rPr>
                <w:sz w:val="12"/>
              </w:rPr>
              <w:t>[164]</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258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South Korea</w:t>
            </w:r>
          </w:p>
        </w:tc>
        <w:tc>
          <w:tcPr>
            <w:tcW w:w="0" w:type="auto"/>
            <w:tcBorders>
              <w:top w:val="single" w:sz="4" w:space="0" w:color="000000"/>
              <w:left w:val="single" w:sz="4" w:space="0" w:color="000000"/>
              <w:bottom w:val="single" w:sz="4" w:space="0" w:color="000000"/>
              <w:right w:val="single" w:sz="4" w:space="0" w:color="000000"/>
            </w:tcBorders>
          </w:tcPr>
          <w:p w:rsidR="001D5141" w:rsidRPr="00DE7C07" w:rsidRDefault="001D5141" w:rsidP="007D583E">
            <w:pPr>
              <w:widowControl w:val="0"/>
              <w:pBdr>
                <w:top w:val="nil"/>
                <w:left w:val="nil"/>
                <w:bottom w:val="nil"/>
                <w:right w:val="nil"/>
                <w:between w:val="nil"/>
              </w:pBdr>
              <w:rPr>
                <w:sz w:val="12"/>
                <w:szCs w:val="12"/>
              </w:rPr>
            </w:pPr>
            <w:r>
              <w:rPr>
                <w:sz w:val="12"/>
                <w:szCs w:val="12"/>
              </w:rPr>
              <w:t>T</w:t>
            </w:r>
            <w:r w:rsidRPr="00DE7C07">
              <w:rPr>
                <w:sz w:val="12"/>
                <w:szCs w:val="12"/>
              </w:rPr>
              <w:t>o</w:t>
            </w:r>
          </w:p>
          <w:p w:rsidR="001D5141" w:rsidRPr="00DE7C07" w:rsidRDefault="001D5141" w:rsidP="007D583E">
            <w:pPr>
              <w:widowControl w:val="0"/>
              <w:pBdr>
                <w:top w:val="nil"/>
                <w:left w:val="nil"/>
                <w:bottom w:val="nil"/>
                <w:right w:val="nil"/>
                <w:between w:val="nil"/>
              </w:pBdr>
              <w:rPr>
                <w:sz w:val="12"/>
                <w:szCs w:val="12"/>
              </w:rPr>
            </w:pPr>
            <w:r w:rsidRPr="00DE7C07">
              <w:rPr>
                <w:sz w:val="12"/>
                <w:szCs w:val="12"/>
              </w:rPr>
              <w:t>evaluate the risk factors related to the development of Bacillus</w:t>
            </w:r>
          </w:p>
          <w:p w:rsidR="001D5141" w:rsidRDefault="001D5141" w:rsidP="007D583E">
            <w:pPr>
              <w:widowControl w:val="0"/>
              <w:pBdr>
                <w:top w:val="nil"/>
                <w:left w:val="nil"/>
                <w:bottom w:val="nil"/>
                <w:right w:val="nil"/>
                <w:between w:val="nil"/>
              </w:pBdr>
              <w:rPr>
                <w:sz w:val="12"/>
                <w:szCs w:val="12"/>
              </w:rPr>
            </w:pPr>
            <w:r w:rsidRPr="00DE7C07">
              <w:rPr>
                <w:sz w:val="12"/>
                <w:szCs w:val="12"/>
              </w:rPr>
              <w:t>bacteremia and its prognosis in cancer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Cases were adult patients with cancer who were diagnosed with Bacillus bacteremia during the period of January 1995 through December 2012. Controls were patients with bacteraemia due to other pathogens.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Hospital stay of longer than 14 days, History of HSCT, Presence of a CVC, Hematologic malignancy, Diarrhoea at presentation, Prior use of extended-spectrum cephalosporin, Prior use of glycopeptides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Bacillus spp.</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found that in addition to a central venous catheter, the use of cephalosporins within a month of admission was associated with Bacillus bacteraemia</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Risk factors for the development of </w:t>
            </w:r>
            <w:r>
              <w:rPr>
                <w:i/>
                <w:sz w:val="12"/>
                <w:szCs w:val="12"/>
              </w:rPr>
              <w:t xml:space="preserve">Clostridium difficile </w:t>
            </w:r>
            <w:r>
              <w:rPr>
                <w:sz w:val="12"/>
                <w:szCs w:val="12"/>
              </w:rPr>
              <w:t>infection in adult allogeneic hematopoietic stem cell transplant recipients: A single- center study in Québec, Canada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B10056">
              <w:rPr>
                <w:sz w:val="12"/>
                <w:szCs w:val="12"/>
              </w:rPr>
              <w:t xml:space="preserve">Lavallee, Labbe, Talbot et al </w:t>
            </w:r>
            <w:r w:rsidRPr="001E4804">
              <w:rPr>
                <w:sz w:val="12"/>
                <w:szCs w:val="12"/>
                <w:lang w:val="nb-NO"/>
              </w:rPr>
              <w:fldChar w:fldCharType="begin"/>
            </w:r>
            <w:r>
              <w:rPr>
                <w:sz w:val="12"/>
                <w:szCs w:val="12"/>
              </w:rPr>
              <w:instrText xml:space="preserve"> ADDIN ZOTERO_ITEM CSL_CITATION {"citationID":"06Vmq5mq","properties":{"formattedCitation":"[72]","plainCitation":"[72]","noteIndex":0},"citationItems":[{"id":231,"uris":["http://zotero.org/users/local/NqslN7Nn/items/BJQK9UX8",["http://zotero.org/users/local/NqslN7Nn/items/BJQK9UX8"]],"itemData":{"id":231,"type":"article-journal","abstract":"BACKGROUND: Clostridium difficile infection (CDI) is a significant complication of allogeneic hematopoietic stem cell transplantation (allo-HSCT). Our primary objective was to determine risk factors for the development of CDI during the first year following allo-HSCT.\nMETHODS: A matched case-control study nested in a cohort of allo-HSCT at a single hospital in Montréal, Québec, Canada, was conducted from 2002 through 2011.\nRESULTS: Sixty-five of 760 patients who underwent allo-HSCT between 2002 and 2011 developed CDI, representing an incidence of 8.6%. We selected 123 controls matched for year of transplant for risk factor analyses. In the multivariable analysis, receipt of trimethoprim-sulfamethoxazole (TMP-SMX) prior to transplantation (adjusted odds ratio [aOR] 0.07, 95% confidence interval [CI] 0.02-0.27), mucositis (aOR 5.90, 95% CI 2.08-16.72), and reactivation of cytomegalovirus (CMV) (aOR 6.17, 95% CI 2.17-17.57) and of other Herpesviridae viruses (aOR 3.04, 95% CI 1.13-8.16) were the variables that remained statistically associated with CDI. High-risk antibiotic use in the late post-transplant period (aOR 7.63, 95% CI 2.14-27.22) was associated with development of late CDI.\nCONCLUSION: This study revealed reactivation of CMV and other Herpesviridae viruses as novel risk factors for CDI. Administration of TMP-SMX prior to transplantation was independently associated with a decreased risk of CDI. Early and late CDI after HSCT may have distinct risk factors.","container-title":"Transplant Infectious Disease: An Official Journal of the Transplantation Society","DOI":"10.1111/tid.12648","ISSN":"1399-3062","issue":"1","journalAbbreviation":"Transpl Infect Dis","language":"eng","note":"PMID: 27943498","source":"PubMed","title":"Risk factors for the development of Clostridium difficile infection in adult allogeneic hematopoietic stem cell transplant recipients: A single-center study in Québec, Canada","title-short":"Risk factors for the development of Clostridium difficile infection in adult allogeneic hematopoietic stem cell transplant recipients","volume":"19","author":[{"family":"Lavallée","given":"Christian"},{"family":"Labbé","given":"Annie-Claude"},{"family":"Talbot","given":"Jean-Daniel"},{"family":"Alonso","given":"Carolyn D."},{"family":"Marr","given":"Kieren A."},{"family":"Cohen","given":"Sandra"},{"family":"Laverdière","given":"Michel"},{"family":"Dufresne","given":"Simon Frédéric"}],"issued":{"date-parts":[["2017",2]]},"citation-key":"lavalleeRiskFactorsDevelopment2017"}}],"schema":"https://github.com/citation-style-language/schema/raw/master/csl-citation.json"} </w:instrText>
            </w:r>
            <w:r w:rsidRPr="001E4804">
              <w:rPr>
                <w:sz w:val="12"/>
                <w:szCs w:val="12"/>
                <w:lang w:val="nb-NO"/>
              </w:rPr>
              <w:fldChar w:fldCharType="separate"/>
            </w:r>
            <w:r w:rsidRPr="00B37002">
              <w:rPr>
                <w:sz w:val="12"/>
              </w:rPr>
              <w:t>[72]</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188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Canada</w:t>
            </w:r>
          </w:p>
        </w:tc>
        <w:tc>
          <w:tcPr>
            <w:tcW w:w="0" w:type="auto"/>
            <w:tcBorders>
              <w:top w:val="single" w:sz="4" w:space="0" w:color="000000"/>
              <w:left w:val="single" w:sz="4" w:space="0" w:color="000000"/>
              <w:bottom w:val="single" w:sz="4" w:space="0" w:color="000000"/>
              <w:right w:val="single" w:sz="4" w:space="0" w:color="000000"/>
            </w:tcBorders>
          </w:tcPr>
          <w:p w:rsidR="001D5141" w:rsidRPr="00F93DAE" w:rsidRDefault="001D5141" w:rsidP="007D583E">
            <w:pPr>
              <w:widowControl w:val="0"/>
              <w:pBdr>
                <w:top w:val="nil"/>
                <w:left w:val="nil"/>
                <w:bottom w:val="nil"/>
                <w:right w:val="nil"/>
                <w:between w:val="nil"/>
              </w:pBdr>
              <w:rPr>
                <w:rFonts w:ascii="Arial Unicode MS" w:eastAsia="Arial Unicode MS" w:hAnsi="Arial Unicode MS" w:cs="Arial Unicode MS"/>
                <w:sz w:val="12"/>
                <w:szCs w:val="12"/>
              </w:rPr>
            </w:pPr>
            <w:r>
              <w:rPr>
                <w:rFonts w:ascii="Arial Unicode MS" w:eastAsia="Arial Unicode MS" w:hAnsi="Arial Unicode MS" w:cs="Arial Unicode MS"/>
                <w:sz w:val="12"/>
                <w:szCs w:val="12"/>
              </w:rPr>
              <w:t>T</w:t>
            </w:r>
            <w:r w:rsidRPr="00F93DAE">
              <w:rPr>
                <w:rFonts w:ascii="Arial Unicode MS" w:eastAsia="Arial Unicode MS" w:hAnsi="Arial Unicode MS" w:cs="Arial Unicode MS"/>
                <w:sz w:val="12"/>
                <w:szCs w:val="12"/>
              </w:rPr>
              <w:t>o describe the risk factors</w:t>
            </w:r>
          </w:p>
          <w:p w:rsidR="001D5141" w:rsidRPr="00F93DAE" w:rsidRDefault="001D5141" w:rsidP="007D583E">
            <w:pPr>
              <w:widowControl w:val="0"/>
              <w:pBdr>
                <w:top w:val="nil"/>
                <w:left w:val="nil"/>
                <w:bottom w:val="nil"/>
                <w:right w:val="nil"/>
                <w:between w:val="nil"/>
              </w:pBdr>
              <w:rPr>
                <w:rFonts w:ascii="Arial Unicode MS" w:eastAsia="Arial Unicode MS" w:hAnsi="Arial Unicode MS" w:cs="Arial Unicode MS"/>
                <w:sz w:val="12"/>
                <w:szCs w:val="12"/>
              </w:rPr>
            </w:pPr>
            <w:r w:rsidRPr="00F93DAE">
              <w:rPr>
                <w:rFonts w:ascii="Arial Unicode MS" w:eastAsia="Arial Unicode MS" w:hAnsi="Arial Unicode MS" w:cs="Arial Unicode MS"/>
                <w:sz w:val="12"/>
                <w:szCs w:val="12"/>
              </w:rPr>
              <w:t>associated with CDI during the first year following allo-HSCT,</w:t>
            </w:r>
          </w:p>
          <w:p w:rsidR="001D5141" w:rsidRPr="00F93DAE" w:rsidRDefault="001D5141" w:rsidP="007D583E">
            <w:pPr>
              <w:widowControl w:val="0"/>
              <w:pBdr>
                <w:top w:val="nil"/>
                <w:left w:val="nil"/>
                <w:bottom w:val="nil"/>
                <w:right w:val="nil"/>
                <w:between w:val="nil"/>
              </w:pBdr>
              <w:rPr>
                <w:rFonts w:ascii="Arial Unicode MS" w:eastAsia="Arial Unicode MS" w:hAnsi="Arial Unicode MS" w:cs="Arial Unicode MS"/>
                <w:sz w:val="12"/>
                <w:szCs w:val="12"/>
              </w:rPr>
            </w:pPr>
            <w:r w:rsidRPr="00F93DAE">
              <w:rPr>
                <w:rFonts w:ascii="Arial Unicode MS" w:eastAsia="Arial Unicode MS" w:hAnsi="Arial Unicode MS" w:cs="Arial Unicode MS"/>
                <w:sz w:val="12"/>
                <w:szCs w:val="12"/>
              </w:rPr>
              <w:t>including</w:t>
            </w:r>
          </w:p>
          <w:p w:rsidR="001D5141" w:rsidRDefault="001D5141" w:rsidP="007D583E">
            <w:pPr>
              <w:widowControl w:val="0"/>
              <w:pBdr>
                <w:top w:val="nil"/>
                <w:left w:val="nil"/>
                <w:bottom w:val="nil"/>
                <w:right w:val="nil"/>
                <w:between w:val="nil"/>
              </w:pBdr>
              <w:rPr>
                <w:rFonts w:ascii="Arial Unicode MS" w:eastAsia="Arial Unicode MS" w:hAnsi="Arial Unicode MS" w:cs="Arial Unicode MS"/>
                <w:sz w:val="12"/>
                <w:szCs w:val="12"/>
              </w:rPr>
            </w:pPr>
            <w:r w:rsidRPr="00F93DAE">
              <w:rPr>
                <w:rFonts w:ascii="Arial Unicode MS" w:eastAsia="Arial Unicode MS" w:hAnsi="Arial Unicode MS" w:cs="Arial Unicode MS"/>
                <w:sz w:val="12"/>
                <w:szCs w:val="12"/>
              </w:rPr>
              <w:t>those specifically associated with early and late CDI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Adults allo−HSCT recipients. Cases were CDI positive, controls were CDI negative.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Mucositis, CMV reactivation, Herpesviridae reactivation other than CMV, Antibiotic use within 30 days before transplantation (No antibiotic, Any antibiotic except TMP-SMX, TMP-SMX)</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13,0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concluded that reactivation of CMV and other Herpesviridae was associated with CDI. There is also a multivariable model stratified on the time of CDI positivity, which shows that high-risk antibiotics were associated with CDI late in the treatment.</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2015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Risk factors for acquisition of multidrug-resistant bacteria in patients with anastomotic leakage after colorectal cancer surgery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454CD4">
              <w:rPr>
                <w:sz w:val="12"/>
                <w:szCs w:val="12"/>
                <w:lang w:val="nb-NO"/>
              </w:rPr>
              <w:t xml:space="preserve">Lee, Ryu, Chung et al </w:t>
            </w:r>
            <w:r w:rsidRPr="001E4804">
              <w:rPr>
                <w:sz w:val="12"/>
                <w:szCs w:val="12"/>
                <w:lang w:val="nb-NO"/>
              </w:rPr>
              <w:fldChar w:fldCharType="begin"/>
            </w:r>
            <w:r w:rsidRPr="00454CD4">
              <w:rPr>
                <w:sz w:val="12"/>
                <w:szCs w:val="12"/>
                <w:lang w:val="nb-NO"/>
              </w:rPr>
              <w:instrText xml:space="preserve"> ADDIN ZOTERO_ITEM CSL_CITATION {"citationID":"USs78Eia","properties":{"formattedCitation":"[24]","plainCitation":"[24]","noteIndex":0},"citationItems":[{"id":233,"uris":["http://zotero.org/users/local/NqslN7Nn/items/M8GPWWV9",["http://zotero.org/users/local/NqslN7Nn/items/M8GPWWV9"]],"itemData":{"id":233,"type":"article-journal","abstract":"PURPOSE: The risk factors for acquiring an infection with multidrug-resistant (MDR) bacteria in patients with anastomotic leakage after colorectal cancer surgery are poorly understood. We evaluated the risk factors associated with the initial acquisitio</w:instrText>
            </w:r>
            <w:r>
              <w:rPr>
                <w:sz w:val="12"/>
                <w:szCs w:val="12"/>
                <w:lang w:val="nb-NO"/>
              </w:rPr>
              <w:instrText xml:space="preserve">n of MDR pathogens in patients with anastomotic leakage after colorectal cancer surgery.\nMETHODS: This study was a retrospective review of prospectively collected data at a university affiliated-tertiary referral hospital in South Korea. From January 2009 to April 2013, a total of 6767 consecutive patients with colorectal cancer who underwent surgery were registered. Of these patients, 190 (2.8%) were diagnosed with anastomotic leakage. Finally, 143 (2.1%) patients with culture test results were included in this study.\nRESULTS: Of the 143 enrolled patients, 46 (32.2%) were classified in the MDR group. The use of antibiotics for more than 5 days before diagnosis of anastomosis site leakage (p = 0.016) and diabetes mellitus (p = 0.028) was identified as independent risk factors for MDR acquisition by multivariate analysis. The rate of adequate initial empirical antibiotic therapy in the MDR group was lower than in the non-MDR group (35 vs. 75%, p &lt; 0.001). Furthermore, the duration of antibiotic administration after the leak was longer in the MDR group (p = 0.013). Patients in the MDR group also had a longer hospital stay (p = 0.012).\nCONCLUSIONS: The length of antibiotic administration before the diagnosis of anastomotic leakage and diabetes mellitus were risk factors associated with the acquisition of MDR bacteria in patients with anastomotic leakage after colorectal cancer surgery.","container-title":"International Journal of Colorectal Disease","DOI":"10.1007/s00384-015-2161-6","ISSN":"1432-1262","issue":"4","journalAbbreviation":"Int J Colorectal Dis","language":"eng","note":"PMID: 25735927","page":"497-504","source":"PubMed","title":"Risk factors for acquisition of multidrug-resistant bacteria in patients with anastomotic leakage after colorectal cancer surgery","volume":"30","author":[{"family":"Lee","given":"Dae-Sang"},{"family":"Ryu","given":"Jeong-Am"},{"family":"Chung","given":"Chi Ryang"},{"family":"Yang","given":"JeongHoon"},{"family":"Jeon","given":"Kyeongman"},{"family":"Suh","given":"Gee Young"},{"family":"Lee","given":"Woo Yong"},{"family":"Park","given":"Chi-Min"}],"issued":{"date-parts":[["2015",4]]},"citation-key":"leeRiskFactorsAcquisition2015"}}],"schema":"https://github.com/citation-style-language/schema/raw/master/csl-citation.json"} </w:instrText>
            </w:r>
            <w:r w:rsidRPr="001E4804">
              <w:rPr>
                <w:sz w:val="12"/>
                <w:szCs w:val="12"/>
                <w:lang w:val="nb-NO"/>
              </w:rPr>
              <w:fldChar w:fldCharType="separate"/>
            </w:r>
            <w:r w:rsidRPr="00B37002">
              <w:rPr>
                <w:sz w:val="12"/>
                <w:lang w:val="nb-NO"/>
              </w:rPr>
              <w:t>[24]</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South Korea</w:t>
            </w:r>
          </w:p>
        </w:tc>
        <w:tc>
          <w:tcPr>
            <w:tcW w:w="0" w:type="auto"/>
            <w:tcBorders>
              <w:top w:val="single" w:sz="4" w:space="0" w:color="000000"/>
              <w:left w:val="single" w:sz="4" w:space="0" w:color="000000"/>
              <w:bottom w:val="single" w:sz="4" w:space="0" w:color="000000"/>
              <w:right w:val="single" w:sz="4" w:space="0" w:color="000000"/>
            </w:tcBorders>
          </w:tcPr>
          <w:p w:rsidR="001D5141" w:rsidRPr="002F110A" w:rsidRDefault="001D5141" w:rsidP="007D583E">
            <w:pPr>
              <w:widowControl w:val="0"/>
              <w:pBdr>
                <w:top w:val="nil"/>
                <w:left w:val="nil"/>
                <w:bottom w:val="nil"/>
                <w:right w:val="nil"/>
                <w:between w:val="nil"/>
              </w:pBdr>
              <w:rPr>
                <w:sz w:val="12"/>
                <w:szCs w:val="12"/>
              </w:rPr>
            </w:pPr>
            <w:r>
              <w:rPr>
                <w:sz w:val="12"/>
                <w:szCs w:val="12"/>
              </w:rPr>
              <w:t>To identify</w:t>
            </w:r>
            <w:r w:rsidRPr="002F110A">
              <w:rPr>
                <w:sz w:val="12"/>
                <w:szCs w:val="12"/>
              </w:rPr>
              <w:t xml:space="preserve"> independent risk factors for the</w:t>
            </w:r>
          </w:p>
          <w:p w:rsidR="001D5141" w:rsidRPr="002F110A" w:rsidRDefault="001D5141" w:rsidP="007D583E">
            <w:pPr>
              <w:widowControl w:val="0"/>
              <w:pBdr>
                <w:top w:val="nil"/>
                <w:left w:val="nil"/>
                <w:bottom w:val="nil"/>
                <w:right w:val="nil"/>
                <w:between w:val="nil"/>
              </w:pBdr>
              <w:rPr>
                <w:sz w:val="12"/>
                <w:szCs w:val="12"/>
              </w:rPr>
            </w:pPr>
            <w:r w:rsidRPr="002F110A">
              <w:rPr>
                <w:sz w:val="12"/>
                <w:szCs w:val="12"/>
              </w:rPr>
              <w:t>acquisition of MDR pathogens at the time of diagnosis of</w:t>
            </w:r>
          </w:p>
          <w:p w:rsidR="001D5141" w:rsidRPr="002F110A" w:rsidRDefault="001D5141" w:rsidP="007D583E">
            <w:pPr>
              <w:widowControl w:val="0"/>
              <w:pBdr>
                <w:top w:val="nil"/>
                <w:left w:val="nil"/>
                <w:bottom w:val="nil"/>
                <w:right w:val="nil"/>
                <w:between w:val="nil"/>
              </w:pBdr>
              <w:rPr>
                <w:sz w:val="12"/>
                <w:szCs w:val="12"/>
              </w:rPr>
            </w:pPr>
            <w:r w:rsidRPr="002F110A">
              <w:rPr>
                <w:sz w:val="12"/>
                <w:szCs w:val="12"/>
              </w:rPr>
              <w:t xml:space="preserve">anastomotic </w:t>
            </w:r>
            <w:r w:rsidRPr="002F110A">
              <w:rPr>
                <w:sz w:val="12"/>
                <w:szCs w:val="12"/>
              </w:rPr>
              <w:lastRenderedPageBreak/>
              <w:t>leakage after colorectal cancer surgery. We also</w:t>
            </w:r>
          </w:p>
          <w:p w:rsidR="001D5141" w:rsidRPr="002F110A" w:rsidRDefault="001D5141" w:rsidP="007D583E">
            <w:pPr>
              <w:widowControl w:val="0"/>
              <w:pBdr>
                <w:top w:val="nil"/>
                <w:left w:val="nil"/>
                <w:bottom w:val="nil"/>
                <w:right w:val="nil"/>
                <w:between w:val="nil"/>
              </w:pBdr>
              <w:rPr>
                <w:sz w:val="12"/>
                <w:szCs w:val="12"/>
              </w:rPr>
            </w:pPr>
            <w:r w:rsidRPr="002F110A">
              <w:rPr>
                <w:sz w:val="12"/>
                <w:szCs w:val="12"/>
              </w:rPr>
              <w:t>evaluated risk factors for MDR bacterial acquisition in the</w:t>
            </w:r>
          </w:p>
          <w:p w:rsidR="001D5141" w:rsidRPr="002F110A" w:rsidRDefault="001D5141" w:rsidP="007D583E">
            <w:pPr>
              <w:widowControl w:val="0"/>
              <w:pBdr>
                <w:top w:val="nil"/>
                <w:left w:val="nil"/>
                <w:bottom w:val="nil"/>
                <w:right w:val="nil"/>
                <w:between w:val="nil"/>
              </w:pBdr>
              <w:rPr>
                <w:sz w:val="12"/>
                <w:szCs w:val="12"/>
              </w:rPr>
            </w:pPr>
            <w:r w:rsidRPr="002F110A">
              <w:rPr>
                <w:sz w:val="12"/>
                <w:szCs w:val="12"/>
              </w:rPr>
              <w:t>early phase of leakage to improve early antibiotic therapy after</w:t>
            </w:r>
          </w:p>
          <w:p w:rsidR="001D5141" w:rsidRPr="002F110A" w:rsidRDefault="001D5141" w:rsidP="007D583E">
            <w:pPr>
              <w:widowControl w:val="0"/>
              <w:pBdr>
                <w:top w:val="nil"/>
                <w:left w:val="nil"/>
                <w:bottom w:val="nil"/>
                <w:right w:val="nil"/>
                <w:between w:val="nil"/>
              </w:pBdr>
              <w:rPr>
                <w:sz w:val="12"/>
                <w:szCs w:val="12"/>
              </w:rPr>
            </w:pPr>
            <w:r w:rsidRPr="002F110A">
              <w:rPr>
                <w:sz w:val="12"/>
                <w:szCs w:val="12"/>
              </w:rPr>
              <w:t>diagnosis of leakage. We compared the outcomes of patients</w:t>
            </w:r>
          </w:p>
          <w:p w:rsidR="001D5141" w:rsidRDefault="001D5141" w:rsidP="007D583E">
            <w:pPr>
              <w:widowControl w:val="0"/>
              <w:pBdr>
                <w:top w:val="nil"/>
                <w:left w:val="nil"/>
                <w:bottom w:val="nil"/>
                <w:right w:val="nil"/>
                <w:between w:val="nil"/>
              </w:pBdr>
              <w:rPr>
                <w:sz w:val="12"/>
                <w:szCs w:val="12"/>
              </w:rPr>
            </w:pPr>
            <w:r w:rsidRPr="002F110A">
              <w:rPr>
                <w:sz w:val="12"/>
                <w:szCs w:val="12"/>
              </w:rPr>
              <w:t>with MDR pathogens to patients without MDR pathogens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Patients with colorectal cancer that underwent surgery and had anastomotic leakage and a subsequent positive blood or intra abdominal fluid culture </w:t>
            </w:r>
            <w:r>
              <w:rPr>
                <w:sz w:val="12"/>
                <w:szCs w:val="12"/>
              </w:rPr>
              <w:lastRenderedPageBreak/>
              <w:t>from January 2009 to April 2013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Diabetes mellitus, The total length of antibiotic administration for more than 5 days before diagnosis of anastomosis site leakage. Adjustment variables </w:t>
            </w:r>
            <w:r>
              <w:rPr>
                <w:sz w:val="12"/>
                <w:szCs w:val="12"/>
              </w:rPr>
              <w:lastRenderedPageBreak/>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Several bacteria and fungi, tested for resistance towards several antimicrobials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found that compared to non-MDR pathogens, diabetes mellitus and the total length of antibiotic administration for more than 5 days before diagnosis of anastomosis site leakage were </w:t>
            </w:r>
            <w:r>
              <w:rPr>
                <w:sz w:val="12"/>
                <w:szCs w:val="12"/>
              </w:rPr>
              <w:lastRenderedPageBreak/>
              <w:t>associated with acquisition of a MDR pathogen.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Post-operative MRSA infections in head and neck surgery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Lin, Melki, Lisgaris et al </w:t>
            </w:r>
            <w:r w:rsidRPr="001E4804">
              <w:rPr>
                <w:sz w:val="12"/>
                <w:szCs w:val="12"/>
                <w:lang w:val="nb-NO"/>
              </w:rPr>
              <w:fldChar w:fldCharType="begin"/>
            </w:r>
            <w:r>
              <w:rPr>
                <w:sz w:val="12"/>
                <w:szCs w:val="12"/>
                <w:lang w:val="nb-NO"/>
              </w:rPr>
              <w:instrText xml:space="preserve"> ADDIN ZOTERO_ITEM CSL_CITATION {"citationID":"RvuDoV9h","properties":{"formattedCitation":"[42]","plainCitation":"[42]","noteIndex":0},"citationItems":[{"id":235,"uris":["http://zotero.org/users/local/NqslN7Nn/items/WCTRZZXU",["http://zotero.org/users/local/NqslN7Nn/items/WCTRZZXU"]],"itemData":{"id":235,"type":"article-journal","abstract":"PURPOSE: Surgical site infection (SSI) with methicillin-resistant Staphylococcus aureus (MRSA) is a serious post-operative complication, with head and neck cancer patients at greater risk due to the nature of their disease. Infection with MRSA has been shown to be costly and impart worse outcomes on patients who are affected. This study investigates incidence and risks for MRSA SSIs at a tertiary medical institution.\nMATERIALS AND METHODS: This study reviewed 577 head and neck procedures from 2008 to 2013. Twenty-one variables (i.e. tumor characteristics, patient demographics, operative course, cultures) were analyzed with SPSS to identify trends. A multivariate analysis controlled for confounders (age, BMI, ASA class, length of stay) was completed.\nRESULTS: We identified 113 SSIs of 577 procedures, 24 (21.23%) of which were MRSA. Of all analyzed variables, hospital exposure within the preceding year was a significant risk factor for MRSA SSI development (OR 2.665, 95% CI: 1.06-6.69, z statistic 2.086, p=0.0369). Immunosuppressed patients were more prone to MRSA infections (OR 14.1250, 95%CI: 3.8133-52.3217, p&lt;0.001), and patients with a history of chemotherapy (OR 3.0268, 95% CI: 1.1750-7.7968, p=0.0218). Furthermore, MRSA SSI resulted in extended post-operative hospital stays (20.8±4.72days, p=0.031).\nCONCLUSIONS: Patients who have a history of chemotherapy, immunosuppression, or recent hospital exposure prior to their surgery are at higher risk of developing MRSA-specific SSI and may benefit from prophylactic antibiotic therapy with appropriate coverage. Additionally, patients who develop MRSA SSIs are likely to have an extended postoperative inpatient stay.","container-title":"American Journal of Otolaryngology","DOI":"10.1016/j.amjoto.2017.03.013","ISSN":"1532-818X","issue":"4","journalAbbreviation":"Am J Otolaryngol","language":"eng","note":"PMID: 28478091","page":"417-421","source":"PubMed","title":"Post-operative MRSA infections in head and neck surgery","volume":"38","author":[{"family":"Lin","given":"Sharon"},{"family":"Melki","given":"Sami"},{"family":"Lisgaris","given":"Michelle V."},{"family":"Ahadizadeh","given":"Emily N."},{"family":"Zender","given":"Chad A."}],"issued":{"date-parts":[["2017",8]]},"citation-key":"linPostoperativeMRSAInfections2017"}}],"schema":"https://github.com/citation-style-language/schema/raw/master/csl-citation.json"} </w:instrText>
            </w:r>
            <w:r w:rsidRPr="001E4804">
              <w:rPr>
                <w:sz w:val="12"/>
                <w:szCs w:val="12"/>
                <w:lang w:val="nb-NO"/>
              </w:rPr>
              <w:fldChar w:fldCharType="separate"/>
            </w:r>
            <w:r w:rsidRPr="00B37002">
              <w:rPr>
                <w:sz w:val="12"/>
                <w:lang w:val="nb-NO"/>
              </w:rPr>
              <w:t>[42]</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DB3D4B" w:rsidRDefault="001D5141" w:rsidP="007D583E">
            <w:pPr>
              <w:widowControl w:val="0"/>
              <w:pBdr>
                <w:top w:val="nil"/>
                <w:left w:val="nil"/>
                <w:bottom w:val="nil"/>
                <w:right w:val="nil"/>
                <w:between w:val="nil"/>
              </w:pBdr>
              <w:rPr>
                <w:sz w:val="12"/>
                <w:szCs w:val="12"/>
              </w:rPr>
            </w:pPr>
            <w:r>
              <w:rPr>
                <w:sz w:val="12"/>
                <w:szCs w:val="12"/>
              </w:rPr>
              <w:t>T</w:t>
            </w:r>
            <w:r w:rsidRPr="00DB3D4B">
              <w:rPr>
                <w:sz w:val="12"/>
                <w:szCs w:val="12"/>
              </w:rPr>
              <w:t>o identify patients with MRSA SSIs</w:t>
            </w:r>
          </w:p>
          <w:p w:rsidR="001D5141" w:rsidRDefault="001D5141" w:rsidP="007D583E">
            <w:pPr>
              <w:widowControl w:val="0"/>
              <w:pBdr>
                <w:top w:val="nil"/>
                <w:left w:val="nil"/>
                <w:bottom w:val="nil"/>
                <w:right w:val="nil"/>
                <w:between w:val="nil"/>
              </w:pBdr>
              <w:rPr>
                <w:sz w:val="12"/>
                <w:szCs w:val="12"/>
              </w:rPr>
            </w:pPr>
            <w:r w:rsidRPr="00DB3D4B">
              <w:rPr>
                <w:sz w:val="12"/>
                <w:szCs w:val="12"/>
              </w:rPr>
              <w:t>Following any head and neck procedure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who were &gt;18 years of age and underwent major head and/or neck surgery between January 1, 2008 and January 1, 2014, and were found to have a documented surgical site infection during their postoperative hospitalisation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Staphylococcus aureus</w:t>
            </w:r>
            <w:r>
              <w:rPr>
                <w:sz w:val="12"/>
                <w:szCs w:val="12"/>
              </w:rPr>
              <w:t>, methicillin-resistance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describe a multivariable model in the methods chapter, but we were unable to locate a regression table. Nonetheless, the authors conclude that hospital exposure prior to the procedure, a history of chemotherapy, or immunosuppression were risk factors for developing a MRSA SSI.</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Risk for </w:t>
            </w:r>
            <w:r>
              <w:rPr>
                <w:i/>
                <w:sz w:val="12"/>
                <w:szCs w:val="12"/>
              </w:rPr>
              <w:t>Clostridium difficile</w:t>
            </w:r>
            <w:r>
              <w:rPr>
                <w:sz w:val="12"/>
                <w:szCs w:val="12"/>
              </w:rPr>
              <w:t xml:space="preserve"> infection after radical </w:t>
            </w:r>
            <w:r>
              <w:rPr>
                <w:sz w:val="12"/>
                <w:szCs w:val="12"/>
              </w:rPr>
              <w:lastRenderedPageBreak/>
              <w:t>cystectomy for bladder cancer: Analysis of a contemporary series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nb-NO"/>
              </w:rPr>
              <w:lastRenderedPageBreak/>
              <w:t xml:space="preserve">Liu, Shatagopam, Monn et </w:t>
            </w:r>
            <w:r w:rsidRPr="001E4804">
              <w:rPr>
                <w:sz w:val="12"/>
                <w:szCs w:val="12"/>
                <w:lang w:val="nb-NO"/>
              </w:rPr>
              <w:lastRenderedPageBreak/>
              <w:t xml:space="preserve">al </w:t>
            </w:r>
            <w:r w:rsidRPr="001E4804">
              <w:rPr>
                <w:sz w:val="12"/>
                <w:szCs w:val="12"/>
                <w:lang w:val="nb-NO"/>
              </w:rPr>
              <w:fldChar w:fldCharType="begin"/>
            </w:r>
            <w:r>
              <w:rPr>
                <w:sz w:val="12"/>
                <w:szCs w:val="12"/>
                <w:lang w:val="nb-NO"/>
              </w:rPr>
              <w:instrText xml:space="preserve"> ADDIN ZOTERO_ITEM CSL_CITATION {"citationID":"X72Dj5RU","properties":{"formattedCitation":"[39]","plainCitation":"[39]","noteIndex":0},"citationItems":[{"id":237,"uris":["http://zotero.org/users/local/NqslN7Nn/items/G3STL4LM",["http://zotero.org/users/local/NqslN7Nn/items/G3STL4LM"]],"itemData":{"id":237,"type":"article-journal","abstract":"INTRODUCTION: This study seeks to evaluate the incidence and associated risk factors of Clostridium difficile infection (CDI) in patients undergoing radical cystectomy (RC) for bladder cancer.\nMETHODS: We retrospectively reviewed a single institution</w:instrText>
            </w:r>
            <w:r>
              <w:rPr>
                <w:sz w:val="12"/>
                <w:szCs w:val="12"/>
                <w:rtl/>
                <w:lang w:val="nb-NO" w:bidi="he-IL"/>
              </w:rPr>
              <w:instrText>׳</w:instrText>
            </w:r>
            <w:r>
              <w:rPr>
                <w:sz w:val="12"/>
                <w:szCs w:val="12"/>
                <w:lang w:val="nb-NO"/>
              </w:rPr>
              <w:instrText>s bladder cancer database including all patients who underwent RC between 2010 and 2013. CDI was diagnosed by detection of Clostridium difficile toxin B gene using polymerase chain reaction-based stool assay in patients with clinically significant diarrhea within 90 days of the index operation. A multivariable logistic regression model was used to identify demographics and perioperative factors associated with developing CDI.\nRESULTS: Of the 552 patients who underwent RC, postoperative CDI occurred in 49 patients (8.8%) with a median time to diagnosis after RC of 7 days (interquartile range: 5-19). Of the 122 readmissions for postoperative complications, 10% (n = 12) were related to CDI; 2 patients died of sepsis directly related to severe CDI. On multivariate logistic regression, the use of chronic antacid therapy (odds ratio = 1.9, 95% CI: 1.02-3.68, P = 0.04) and antibiotic exposure greater than 7 days (odds ratio = 2.2, 95% CI: 1.11-4.44, P = 0.02) were independently associated with developing CDI. The use of preoperative antibiotics for positive findings on urine culture within 30 days before surgery was not statistically significantly associated with development of CDI (P = 0.06).\nCONCLUSIONS: The development of CDI occurs in 8.8% of patients under</w:instrText>
            </w:r>
            <w:r w:rsidRPr="00454CD4">
              <w:rPr>
                <w:sz w:val="12"/>
                <w:szCs w:val="12"/>
              </w:rPr>
              <w:instrText>going RC. Our study demonstrates that use of chronic antacid therapy and long duration of antimicrobial exposure are associated with development of CDI. Efforts focusing on minimizing antibiotic exposure in patients undergoing RC are needed, and perioperative antimicrobial prophylaxis guidelines should be followed.","container-title":"Urologic Oncology","DOI":"10.1016/j.urolonc.2015.07.007","ISSN":"1873-2496","issue":"12","journalAbbreviation":"Urol Oncol","language":"eng","note":"PMID: 26278363","page":"503.e17-22","source":"PubMed","title":"Risk for Clostridium difficile infection after radical cystectomy for bladder cancer: Analysis of a contemporary series","title-short":"Risk for Clostridium difficile infection after radical cystectomy for bladder cancer","volume":"33","author":[{"family":"Liu","given":"Nick W."},{"family":"Shatagopam","given":"Kashyap"},{"family":"Monn","given":"M. Francesca"},{"family":"Kaimakliotis","given":"Hristos Z."},{"family":"Cary","given":"Clint"},{"family":"Boris","given":"Ronald S."},{"family":"Mellon","given":"Matthew J."},{"family":"Masterson","gi</w:instrText>
            </w:r>
            <w:r w:rsidRPr="001E4804">
              <w:rPr>
                <w:sz w:val="12"/>
                <w:szCs w:val="12"/>
              </w:rPr>
              <w:instrText xml:space="preserve">ven":"Timothy A."},{"family":"Foster","given":"Richard S."},{"family":"Gardner","given":"Thomas A."},{"family":"Bihrle","given":"Richard"},{"family":"House","given":"Michael G."},{"family":"Koch","given":"Michael O."}],"issued":{"date-parts":[["2015",12]]},"citation-key":"liuRiskClostridiumDifficile2015"}}],"schema":"https://github.com/citation-style-language/schema/raw/master/csl-citation.json"} </w:instrText>
            </w:r>
            <w:r w:rsidRPr="001E4804">
              <w:rPr>
                <w:sz w:val="12"/>
                <w:szCs w:val="12"/>
                <w:lang w:val="nb-NO"/>
              </w:rPr>
              <w:fldChar w:fldCharType="separate"/>
            </w:r>
            <w:r w:rsidRPr="00B37002">
              <w:rPr>
                <w:sz w:val="12"/>
              </w:rPr>
              <w:t>[39]</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552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Default="001D5141" w:rsidP="007D583E">
            <w:pPr>
              <w:widowControl w:val="0"/>
              <w:pBdr>
                <w:top w:val="nil"/>
                <w:left w:val="nil"/>
                <w:bottom w:val="nil"/>
                <w:right w:val="nil"/>
                <w:between w:val="nil"/>
              </w:pBdr>
              <w:rPr>
                <w:sz w:val="12"/>
                <w:szCs w:val="12"/>
              </w:rPr>
            </w:pPr>
            <w:r>
              <w:rPr>
                <w:sz w:val="12"/>
                <w:szCs w:val="12"/>
              </w:rPr>
              <w:t>To</w:t>
            </w:r>
            <w:r w:rsidRPr="00AC46A3">
              <w:rPr>
                <w:sz w:val="12"/>
                <w:szCs w:val="12"/>
              </w:rPr>
              <w:t xml:space="preserve"> determine the incidence of CDI in a contemporary </w:t>
            </w:r>
            <w:r w:rsidRPr="00AC46A3">
              <w:rPr>
                <w:sz w:val="12"/>
                <w:szCs w:val="12"/>
              </w:rPr>
              <w:lastRenderedPageBreak/>
              <w:t>cohort undergoing RC at a high-volume tertiary referral center and to identify the perioperative risk factors for development CDI in patients undergoing RC.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Patients undergoing radical cystectomy </w:t>
            </w:r>
            <w:r>
              <w:rPr>
                <w:sz w:val="12"/>
                <w:szCs w:val="12"/>
              </w:rPr>
              <w:lastRenderedPageBreak/>
              <w:t>between January 2010 and December 2013 for bladder cancer</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Diversion type (Ileal conduit, Indiana pouch, Orthotopic </w:t>
            </w:r>
            <w:r>
              <w:rPr>
                <w:sz w:val="12"/>
                <w:szCs w:val="12"/>
              </w:rPr>
              <w:lastRenderedPageBreak/>
              <w:t>neobladder), Preoperative haemoglobin, Preoperative antacid use, Days of antibiotics received (1 day or less, 2–7 days, Greater than 7 days)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lastRenderedPageBreak/>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found that chronic antacid therapy and long duration of antibiotic </w:t>
            </w:r>
            <w:r>
              <w:rPr>
                <w:sz w:val="12"/>
                <w:szCs w:val="12"/>
              </w:rPr>
              <w:lastRenderedPageBreak/>
              <w:t xml:space="preserve">exposure in the perioperative setting were associated with a </w:t>
            </w:r>
            <w:r>
              <w:rPr>
                <w:i/>
                <w:sz w:val="12"/>
                <w:szCs w:val="12"/>
              </w:rPr>
              <w:t>C. difficile</w:t>
            </w:r>
            <w:r>
              <w:rPr>
                <w:sz w:val="12"/>
                <w:szCs w:val="12"/>
              </w:rPr>
              <w:t xml:space="preserve"> infection in these patients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Mixed mold pulmonary infections in haematological cancer patients in a tertiary care cancer centre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es-ES"/>
              </w:rPr>
            </w:pPr>
            <w:r w:rsidRPr="00454CD4">
              <w:rPr>
                <w:sz w:val="12"/>
                <w:szCs w:val="12"/>
                <w:lang w:val="es-ES"/>
              </w:rPr>
              <w:t xml:space="preserve">Magira, Jiang, Economides et al </w:t>
            </w:r>
            <w:r w:rsidRPr="001E4804">
              <w:rPr>
                <w:sz w:val="12"/>
                <w:szCs w:val="12"/>
                <w:lang w:val="nb-NO"/>
              </w:rPr>
              <w:fldChar w:fldCharType="begin"/>
            </w:r>
            <w:r w:rsidRPr="00454CD4">
              <w:rPr>
                <w:sz w:val="12"/>
                <w:szCs w:val="12"/>
                <w:lang w:val="es-ES"/>
              </w:rPr>
              <w:instrText xml:space="preserve"> ADDIN ZOTERO_ITEM CSL_CITATION {"citationID":"Kj3z2IPj","properties":{"formattedCitation":"[106]","plainCitation":"[106]","noteIndex":0},"citationItems":[{"id":240,"uris":["http://zotero.org/users/local/NqslN7Nn/items/QBMUVKV3",["http://zotero.org/users/local/NqslN7Nn/items/QBMUVKV3"]],"itemData":{"id":240,"type":"article-journal","abstract":"There is a paucity of data regarding mixed mold pulmonary infections (MMPIs) in patients with haematological malignancies with or without haematopoietic stem cell transplantation (HSCT). We retrospectively studied 27 such patients (2005-2015) and compared them to patients w</w:instrText>
            </w:r>
            <w:r w:rsidRPr="001E4804">
              <w:rPr>
                <w:sz w:val="12"/>
                <w:szCs w:val="12"/>
                <w:lang w:val="es-ES"/>
              </w:rPr>
              <w:instrText xml:space="preserve">ith invasive pulmonary asp …","container-title":"Mycoses","DOI":"10.1111/myc.12830","ISSN":"1439-0507","issue":"11","language":"en","note":"PMID: 30015364","source":"pubmed.ncbi.nlm.nih.gov","title":"Mixed mold pulmonary infections in haematological cancer patients in a tertiary care cancer centre","URL":"https://pubmed.ncbi.nlm.nih.gov/30015364/","volume":"61","author":[{"family":"Magira","given":"EE"},{"family":"Jiang","given":"Y"},{"family":"Economides","given":"M"},{"family":"Tarrand","given":"J"},{"family":"Kontoyiannis","given":"DP"}],"accessed":{"date-parts":[["2022",6,6]]},"issued":{"date-parts":[["2018",11]]},"citation-key":"magiraMixedMoldPulmonary2018"}}],"schema":"https://github.com/citation-style-language/schema/raw/master/csl-citation.json"} </w:instrText>
            </w:r>
            <w:r w:rsidRPr="001E4804">
              <w:rPr>
                <w:sz w:val="12"/>
                <w:szCs w:val="12"/>
                <w:lang w:val="nb-NO"/>
              </w:rPr>
              <w:fldChar w:fldCharType="separate"/>
            </w:r>
            <w:r w:rsidRPr="00B37002">
              <w:rPr>
                <w:sz w:val="12"/>
                <w:lang w:val="es-ES"/>
              </w:rPr>
              <w:t>[106]</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611040" w:rsidRDefault="001D5141" w:rsidP="007D583E">
            <w:pPr>
              <w:widowControl w:val="0"/>
              <w:pBdr>
                <w:top w:val="nil"/>
                <w:left w:val="nil"/>
                <w:bottom w:val="nil"/>
                <w:right w:val="nil"/>
                <w:between w:val="nil"/>
              </w:pBdr>
              <w:rPr>
                <w:sz w:val="12"/>
                <w:szCs w:val="12"/>
              </w:rPr>
            </w:pPr>
            <w:r>
              <w:rPr>
                <w:sz w:val="12"/>
                <w:szCs w:val="12"/>
              </w:rPr>
              <w:t>To</w:t>
            </w:r>
            <w:r w:rsidRPr="00611040">
              <w:rPr>
                <w:sz w:val="12"/>
                <w:szCs w:val="12"/>
              </w:rPr>
              <w:t xml:space="preserve"> evaluat</w:t>
            </w:r>
            <w:r>
              <w:rPr>
                <w:sz w:val="12"/>
                <w:szCs w:val="12"/>
              </w:rPr>
              <w:t>e</w:t>
            </w:r>
          </w:p>
          <w:p w:rsidR="001D5141" w:rsidRPr="00611040" w:rsidRDefault="001D5141" w:rsidP="007D583E">
            <w:pPr>
              <w:widowControl w:val="0"/>
              <w:pBdr>
                <w:top w:val="nil"/>
                <w:left w:val="nil"/>
                <w:bottom w:val="nil"/>
                <w:right w:val="nil"/>
                <w:between w:val="nil"/>
              </w:pBdr>
              <w:rPr>
                <w:sz w:val="12"/>
                <w:szCs w:val="12"/>
              </w:rPr>
            </w:pPr>
            <w:r w:rsidRPr="00611040">
              <w:rPr>
                <w:sz w:val="12"/>
                <w:szCs w:val="12"/>
              </w:rPr>
              <w:t>the incidence, clinical and mycological characteristics, risk factors,</w:t>
            </w:r>
          </w:p>
          <w:p w:rsidR="001D5141" w:rsidRPr="00611040" w:rsidRDefault="001D5141" w:rsidP="007D583E">
            <w:pPr>
              <w:widowControl w:val="0"/>
              <w:pBdr>
                <w:top w:val="nil"/>
                <w:left w:val="nil"/>
                <w:bottom w:val="nil"/>
                <w:right w:val="nil"/>
                <w:between w:val="nil"/>
              </w:pBdr>
              <w:rPr>
                <w:sz w:val="12"/>
                <w:szCs w:val="12"/>
              </w:rPr>
            </w:pPr>
            <w:r w:rsidRPr="00611040">
              <w:rPr>
                <w:sz w:val="12"/>
                <w:szCs w:val="12"/>
              </w:rPr>
              <w:t>and outcome of patients with haematological cancer who</w:t>
            </w:r>
          </w:p>
          <w:p w:rsidR="001D5141" w:rsidRDefault="001D5141" w:rsidP="007D583E">
            <w:pPr>
              <w:widowControl w:val="0"/>
              <w:pBdr>
                <w:top w:val="nil"/>
                <w:left w:val="nil"/>
                <w:bottom w:val="nil"/>
                <w:right w:val="nil"/>
                <w:between w:val="nil"/>
              </w:pBdr>
              <w:rPr>
                <w:sz w:val="12"/>
                <w:szCs w:val="12"/>
              </w:rPr>
            </w:pPr>
            <w:r w:rsidRPr="00611040">
              <w:rPr>
                <w:sz w:val="12"/>
                <w:szCs w:val="12"/>
              </w:rPr>
              <w:t>developed MMPIs.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Cases were adult (&gt;18 years old) patients with haematological malignancy who had proven or probable pulmonary infection with &gt;1 mould grown concurrently in sputum or bronchoalveolar lavage (BAL) cultures, controls were patients with haematological cancer (from the same time period) with IPA caused by Aspergillus fumigatus.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Significant use of corticosteroids, culture from sputum specimens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sz w:val="12"/>
                <w:szCs w:val="12"/>
              </w:rPr>
              <w:t xml:space="preserve">Mixed moulds, </w:t>
            </w:r>
            <w:r>
              <w:rPr>
                <w:i/>
                <w:sz w:val="12"/>
                <w:szCs w:val="12"/>
              </w:rPr>
              <w:t>Aspergillus fumigatus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We were unable to locate a printed regression table, but the authors concluded that there is an association between use of corticosteroids and sputum samples, and mixed moulds instead of </w:t>
            </w:r>
            <w:r>
              <w:rPr>
                <w:i/>
                <w:sz w:val="12"/>
                <w:szCs w:val="12"/>
              </w:rPr>
              <w:t>A. fumigatus</w:t>
            </w:r>
            <w:r>
              <w:rPr>
                <w:sz w:val="12"/>
                <w:szCs w:val="12"/>
              </w:rPr>
              <w:t xml:space="preserve">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Risk factors for piperacillin/tazobactam-resistant Gram-negative infection in hematology/oncology patients with febrile neutropenia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Marini, Hough, Gregg et al </w:t>
            </w:r>
            <w:r w:rsidRPr="001E4804">
              <w:rPr>
                <w:sz w:val="12"/>
                <w:szCs w:val="12"/>
                <w:lang w:val="nb-NO"/>
              </w:rPr>
              <w:fldChar w:fldCharType="begin"/>
            </w:r>
            <w:r>
              <w:rPr>
                <w:sz w:val="12"/>
                <w:szCs w:val="12"/>
                <w:lang w:val="nb-NO"/>
              </w:rPr>
              <w:instrText xml:space="preserve"> ADDIN ZOTERO_ITEM CSL_CITATION {"citationID":"Z9RPWqdT","properties":{"formattedCitation":"[121]","plainCitation":"[121]","noteIndex":0},"citationItems":[{"id":243,"uris":["http://zotero.org/users/local/NqslN7Nn/items/L9FZG6C5",["http://zotero.org/users/local/NqslN7Nn/items/L9FZG6C5"]],"itemData":{"id":243,"type":"article-journal","abstract":"PURPOSE: Febrile neutropenia (FN) is a life-threatening complication of cancer therapy, and initial ineffective therapy is associated with poor outcomes. Piperacillin/tazobactam (PTZ) is a commonly used empiric antibiotic for the treatment of FN, but resistance among Gram-negative pathogens is well described. We conducted a retrospective case-control study to identify risk factors for PTZ-resistant (PTZ-R) Gram-negative isolates.\nMETHODS: Hematology/oncology patients with FN from November 2007 to November 2013 with a positive culture for Gram-negative bacilli were divided into two groups: PTZ-sensitive (PTZ-S) and PTZ-R. A multivariable model using logistic regression was constructed to identify risk factors for PTZ-R.\nRESULTS: A total of 171 patients were included (25 PTZ-R, 146 PTZ-S), yielding a 14.6 % resistance rate. Thirty-day all-cause mortality was significantly higher in the PTZ-R group (29 vs 11 %, P = 0.024). Multivariable analysis yielded intensive care unit (ICU) status (odds ratio (OR) 20.18; 95 % confidence interval (CI) 1.03-397.35; P = 0.048), antibiotics for &gt; 14 days in the previous 90 days (OR 6.02; CI 1.17-30.93; P = 0.032), and respiratory source (OR 13.65; CI 1.14-163.57; P = 0.039) as significant risk factors for PTZ-R, and the receiver operating characteristic area under the curve of the model was 0.894. Among PTZ-R isolates, 88 % were sensitive to meropenem and 100 % were sensitive to amikacin.\nCONCLUSIONS: Given the high mortality rates in the PTZ-R group, a risk-factor-guided approach driven by this multivariable model may help identify patients that could benefit from amikacin combination therapy to help optimize empiric therapy in this setting.","container-title":"Supportive Care in Cancer: Official Journal of the Multinational Association of Supportive Care in Cancer","DOI":"10.1007/s00520-014-2582-8","ISSN":"1433-7339","issue":"8","journalAbbreviation":"Support Care Cancer","language":"eng","note":"PMID: 25576429","page":"2287-2295","source":"PubMed","title":"Risk factors for piperacillin/tazobactam-resistant Gram-negative infection in hematology/oncology patients with febrile neutropenia","volume":"23","author":[{"family":"Marini","given":"Bernard L."},{"family":"Hough","given":"Shannon M."},{"family":"Gregg","given":"Kevin S."},{"family":"Abu-Seir","given":"Haya"},{"family":"Nagel","given":"Jerod L."}],"issued":{"date-parts":[["2015",8]]},"citation-key":"mariniRiskFactorsPiperacillin2015"}}],"schema":"https://github.com/citation-style-language/schema/raw/master/csl-citation.json"} </w:instrText>
            </w:r>
            <w:r w:rsidRPr="001E4804">
              <w:rPr>
                <w:sz w:val="12"/>
                <w:szCs w:val="12"/>
                <w:lang w:val="nb-NO"/>
              </w:rPr>
              <w:fldChar w:fldCharType="separate"/>
            </w:r>
            <w:r w:rsidRPr="00B37002">
              <w:rPr>
                <w:sz w:val="12"/>
                <w:lang w:val="nb-NO"/>
              </w:rPr>
              <w:t>[121]</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171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822869" w:rsidRDefault="001D5141" w:rsidP="007D583E">
            <w:pPr>
              <w:widowControl w:val="0"/>
              <w:pBdr>
                <w:top w:val="nil"/>
                <w:left w:val="nil"/>
                <w:bottom w:val="nil"/>
                <w:right w:val="nil"/>
                <w:between w:val="nil"/>
              </w:pBdr>
              <w:rPr>
                <w:sz w:val="12"/>
                <w:szCs w:val="12"/>
              </w:rPr>
            </w:pPr>
            <w:r>
              <w:rPr>
                <w:sz w:val="12"/>
                <w:szCs w:val="12"/>
              </w:rPr>
              <w:t>T</w:t>
            </w:r>
            <w:r w:rsidRPr="00822869">
              <w:rPr>
                <w:sz w:val="12"/>
                <w:szCs w:val="12"/>
              </w:rPr>
              <w:t>o determine risk factors for PTZresistant (PTZ-R) isolates in hematology/oncology patients</w:t>
            </w:r>
          </w:p>
          <w:p w:rsidR="001D5141" w:rsidRDefault="001D5141" w:rsidP="007D583E">
            <w:pPr>
              <w:widowControl w:val="0"/>
              <w:pBdr>
                <w:top w:val="nil"/>
                <w:left w:val="nil"/>
                <w:bottom w:val="nil"/>
                <w:right w:val="nil"/>
                <w:between w:val="nil"/>
              </w:pBdr>
              <w:rPr>
                <w:sz w:val="12"/>
                <w:szCs w:val="12"/>
              </w:rPr>
            </w:pPr>
            <w:r w:rsidRPr="00822869">
              <w:rPr>
                <w:sz w:val="12"/>
                <w:szCs w:val="12"/>
              </w:rPr>
              <w:t>with FN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Adult haematology/oncology patients with a diagnosis of FN and any culture positive for a Gram-negative rod from November 2007 to November 2013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Demographic model: Unit ICU, Source of positive culture (Respiratory). Resistance model: History of PTZ-R, Antibiotic use previous 90 days (Antibiotic therapy &gt;14 days), Specific antibiotics previous 90 days (PTZ, Vancomycin), </w:t>
            </w:r>
            <w:r>
              <w:rPr>
                <w:sz w:val="12"/>
                <w:szCs w:val="12"/>
              </w:rPr>
              <w:lastRenderedPageBreak/>
              <w:t>LOS &gt;14 days prior to culture, Healthcare exposures previous 90 days (ICU admission), Transfer from outside hospital, Urinary catheter at culture. Haematology/oncology model: Stage of disease (Hematologic malignancy–newly diagnosed, Hematologic malignancy–continuation/consolidation), Oncology treatment previous 90 days (Rituximab, Clofarabine).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Gram-negative bacilli, Piperacillin/tazobactam resistance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(collinear variables removed)</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There are three models - one with demographic variables, one with resistance variables, and one with haematology/oncology-specific variables. A final model with variables from all these models are described and the area under the curve of this model is </w:t>
            </w:r>
            <w:r>
              <w:rPr>
                <w:sz w:val="12"/>
                <w:szCs w:val="12"/>
              </w:rPr>
              <w:lastRenderedPageBreak/>
              <w:t>reported, but a regression table is not printed. The authors concluded that prolonged antibiotic use and critical illness increase the risk of piperacillin/tazobactam resistance.</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Development and validation of a scoring system for predicting cancer patients at risk of extended-spectrum b-lactamase-producing Enterobacteriaceae infections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es-ES"/>
              </w:rPr>
            </w:pPr>
            <w:r w:rsidRPr="001E4804">
              <w:rPr>
                <w:sz w:val="12"/>
                <w:szCs w:val="12"/>
                <w:lang w:val="es-ES"/>
              </w:rPr>
              <w:t xml:space="preserve">Martínez-Valencia, Martínez, Ayala et al </w:t>
            </w:r>
            <w:r w:rsidRPr="001E4804">
              <w:rPr>
                <w:sz w:val="12"/>
                <w:szCs w:val="12"/>
                <w:lang w:val="nb-NO"/>
              </w:rPr>
              <w:fldChar w:fldCharType="begin"/>
            </w:r>
            <w:r>
              <w:rPr>
                <w:sz w:val="12"/>
                <w:szCs w:val="12"/>
                <w:lang w:val="es-ES"/>
              </w:rPr>
              <w:instrText xml:space="preserve"> ADDIN ZOTERO_ITEM CSL_CITATION {"citationID":"6ofIrzc2","properties":{"formattedCitation":"[128]","plainCitation":"[128]","noteIndex":0},"citationItems":[{"id":245,"uris":["http://zotero.org/users/local/NqslN7Nn/items/II6NRFCB",["http://zotero.org/users/local/NqslN7Nn/items/II6NRFCB"]],"itemData":{"id":245,"type":"article-journal","abstract":"Cancer patients have a high prevalence of risk factors for ESBL-PE infection. The scoring system did not adequately discriminate patients with ESBL-PE. In a high-risk population, other strategies should be sought to identify patients at risk of resistant ESBL-PE infection.","container-title":"BMC infectious diseases","DOI":"10.1186/s12879-020-05280-4","ISSN":"1471-2334","issue":"1","language":"en","note":"PMID: 32736609","source":"pubmed.ncbi.nlm.nih.gov","title":"Development and validation of a scoring system for predicting cancer patients at risk of extended-spectrum b-lactamase-producing Enterobacteriaceae infections","URL":"https://pubmed.ncbi.nlm.nih.gov/32736609/","volume":"20","author":[{"family":"Martínez-Valencia","given":"AJ"},{"family":"Gómez Martínez","given":"BJ"},{"family":"Montañez Ayala","given":"AM"},{"family":"García","given":"K"},{"family":"Sánchez Pedraza","given":"Sánchez Pedraza"},{"family":"Jiménez Cetina","given":"LP"},{"family":"Gómez Rincón","given":"JC"},{"family":"Cuervo Maldonado","given":"SI"}],"accessed":{"date-parts":[["2022",6,6]]},"issued":{"date-parts":[["2020",7,31]]},"citation-key":"martinez-valenciaDevelopmentValidationScoring2020"}}],"schema":"https://github.com/citation-style-language/schema/raw/master/csl-citation.json"} </w:instrText>
            </w:r>
            <w:r w:rsidRPr="001E4804">
              <w:rPr>
                <w:sz w:val="12"/>
                <w:szCs w:val="12"/>
                <w:lang w:val="nb-NO"/>
              </w:rPr>
              <w:fldChar w:fldCharType="separate"/>
            </w:r>
            <w:r w:rsidRPr="00B37002">
              <w:rPr>
                <w:sz w:val="12"/>
                <w:lang w:val="es-ES"/>
              </w:rPr>
              <w:t>[128]</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265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Colombia</w:t>
            </w:r>
          </w:p>
        </w:tc>
        <w:tc>
          <w:tcPr>
            <w:tcW w:w="0" w:type="auto"/>
            <w:tcBorders>
              <w:top w:val="single" w:sz="4" w:space="0" w:color="000000"/>
              <w:left w:val="single" w:sz="4" w:space="0" w:color="000000"/>
              <w:bottom w:val="single" w:sz="4" w:space="0" w:color="000000"/>
              <w:right w:val="single" w:sz="4" w:space="0" w:color="000000"/>
            </w:tcBorders>
          </w:tcPr>
          <w:p w:rsidR="001D5141" w:rsidRPr="008C0C1E" w:rsidRDefault="001D5141" w:rsidP="007D583E">
            <w:pPr>
              <w:widowControl w:val="0"/>
              <w:pBdr>
                <w:top w:val="nil"/>
                <w:left w:val="nil"/>
                <w:bottom w:val="nil"/>
                <w:right w:val="nil"/>
                <w:between w:val="nil"/>
              </w:pBdr>
              <w:rPr>
                <w:sz w:val="12"/>
                <w:szCs w:val="12"/>
              </w:rPr>
            </w:pPr>
            <w:r>
              <w:rPr>
                <w:sz w:val="12"/>
                <w:szCs w:val="12"/>
              </w:rPr>
              <w:t>T</w:t>
            </w:r>
            <w:r w:rsidRPr="008C0C1E">
              <w:rPr>
                <w:sz w:val="12"/>
                <w:szCs w:val="12"/>
              </w:rPr>
              <w:t>o develop and validate a</w:t>
            </w:r>
          </w:p>
          <w:p w:rsidR="001D5141" w:rsidRPr="008C0C1E" w:rsidRDefault="001D5141" w:rsidP="007D583E">
            <w:pPr>
              <w:widowControl w:val="0"/>
              <w:pBdr>
                <w:top w:val="nil"/>
                <w:left w:val="nil"/>
                <w:bottom w:val="nil"/>
                <w:right w:val="nil"/>
                <w:between w:val="nil"/>
              </w:pBdr>
              <w:rPr>
                <w:sz w:val="12"/>
                <w:szCs w:val="12"/>
              </w:rPr>
            </w:pPr>
            <w:r w:rsidRPr="008C0C1E">
              <w:rPr>
                <w:sz w:val="12"/>
                <w:szCs w:val="12"/>
              </w:rPr>
              <w:t>reliable and easy-to-use clinical scoring system to identify</w:t>
            </w:r>
          </w:p>
          <w:p w:rsidR="001D5141" w:rsidRPr="008C0C1E" w:rsidRDefault="001D5141" w:rsidP="007D583E">
            <w:pPr>
              <w:widowControl w:val="0"/>
              <w:pBdr>
                <w:top w:val="nil"/>
                <w:left w:val="nil"/>
                <w:bottom w:val="nil"/>
                <w:right w:val="nil"/>
                <w:between w:val="nil"/>
              </w:pBdr>
              <w:rPr>
                <w:sz w:val="12"/>
                <w:szCs w:val="12"/>
              </w:rPr>
            </w:pPr>
            <w:r w:rsidRPr="008C0C1E">
              <w:rPr>
                <w:sz w:val="12"/>
                <w:szCs w:val="12"/>
              </w:rPr>
              <w:t>patients with solid or hematologic malignancies with a</w:t>
            </w:r>
          </w:p>
          <w:p w:rsidR="001D5141" w:rsidRDefault="001D5141" w:rsidP="007D583E">
            <w:pPr>
              <w:widowControl w:val="0"/>
              <w:pBdr>
                <w:top w:val="nil"/>
                <w:left w:val="nil"/>
                <w:bottom w:val="nil"/>
                <w:right w:val="nil"/>
                <w:between w:val="nil"/>
              </w:pBdr>
              <w:rPr>
                <w:sz w:val="12"/>
                <w:szCs w:val="12"/>
              </w:rPr>
            </w:pPr>
            <w:r w:rsidRPr="008C0C1E">
              <w:rPr>
                <w:sz w:val="12"/>
                <w:szCs w:val="12"/>
              </w:rPr>
              <w:t xml:space="preserve">high risk of ESBL-PE infections at the National Cancer Institute of Colombia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Cancer patients with documented microbiological isolation during hospitalisation at a national cancer institute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 xml:space="preserve">Prolonged hospitalisation (≥7 days), Hospitalisation during previous year, Immunosuppressive therapy, Neutropenia, Beta-lactams during the previous month, Invasive devices at the time of culture, Neoplasia in remission, No </w:t>
            </w:r>
            <w:r>
              <w:rPr>
                <w:rFonts w:ascii="Arial Unicode MS" w:eastAsia="Arial Unicode MS" w:hAnsi="Arial Unicode MS" w:cs="Arial Unicode MS"/>
                <w:sz w:val="12"/>
                <w:szCs w:val="12"/>
              </w:rPr>
              <w:lastRenderedPageBreak/>
              <w:t>chemotherapy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lastRenderedPageBreak/>
              <w:t>Enterobacteriaceae</w:t>
            </w:r>
            <w:r>
              <w:rPr>
                <w:sz w:val="12"/>
                <w:szCs w:val="12"/>
              </w:rPr>
              <w:t>, ESBL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33,1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did develop a clinical prediction model, which is validated in a separate cohort and assessed with an area under the curve. The variable selection in the prediction model is based on the statistical significance of the candidate predictors in a stepwise regression. The authors translated the model into a scoring system, with prolonged hospitalisation and previous hospitalisation the last year as the highest scores.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Oral Vancomycin Prophylaxis as Secondary Prevention Against </w:t>
            </w:r>
            <w:r>
              <w:rPr>
                <w:i/>
                <w:sz w:val="12"/>
                <w:szCs w:val="12"/>
              </w:rPr>
              <w:t>Clostridium difficile</w:t>
            </w:r>
            <w:r>
              <w:rPr>
                <w:sz w:val="12"/>
                <w:szCs w:val="12"/>
              </w:rPr>
              <w:t xml:space="preserve"> Infection in the Hematopoietic Stem Cell Transplantation and Hematologic Malignancy Population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nb-NO"/>
              </w:rPr>
              <w:t xml:space="preserve">Morrisette, Van Matre, Miller et al </w:t>
            </w:r>
            <w:r w:rsidRPr="001E4804">
              <w:rPr>
                <w:sz w:val="12"/>
                <w:szCs w:val="12"/>
                <w:lang w:val="nb-NO"/>
              </w:rPr>
              <w:fldChar w:fldCharType="begin"/>
            </w:r>
            <w:r>
              <w:rPr>
                <w:sz w:val="12"/>
                <w:szCs w:val="12"/>
                <w:lang w:val="nb-NO"/>
              </w:rPr>
              <w:instrText xml:space="preserve"> ADDIN ZOTERO_ITEM CSL_CITATION {"citationID":"ITHNMn7Z","properties":{"formattedCitation":"[73]","plainCitation":"[73]","noteIndex":0},"citationItems":[{"id":249,"uris":["http://zotero.org/users/local/NqslN7Nn/items/UDB98MNJ",["http://zotero.org/users/local/NqslN7Nn/items/UDB98MNJ"]],"itemData":{"id":249,"type":"article-journal","abstract":"Clostridioides difficile infection (CDI) is a common complication in the hematopoietic stem cell transplantation (HSCT) and hematologic malignancy (HM) population. CDI is associated with increased hospital length of stay, health care and societal costs, morbidity, and mortality. Identifying strategies for secondary prevention of CDI is of extreme importance in the HSCT/HM population. In this study, our primary objective was to evaluate the effectiveness and safety of an oral vancomycin prophylaxis (OVP) protocol for secondary prevention of CDI in a retrospective cohort of adult autologous/allogeneic HSCT recipients and patients with HM who did not undergo HSCT with a first CDI episode treated with concomitant broad-spectrum antibiotics (BSA). Patients were diagnosed and treated for CDI as inpatients and/or outpatients and were divided into 2 groups based on a preprotocol versus postprotocol analysis: the OVP group, comprising patients who received planned monotherapy with oral vancomycin 125 mg every 6 hours for 14 days for a first episode of CDI and subsequently received OVP posttreatment and a no OVP (NOVP) group, comprising patients who received planned monotherapy with oral vancomycin 125 mg every 6 hours for 14 days for a first episode of CDI and subsequently did not receive OVP posttreatment. OVP was defined as vancomycin 125 mg every 12 hours for up to 7 days after BSA discontinuation. The primary endpoint was recurrent CDI (rCDI), defined as symptoms of loose stools/diarrhea with high clinical suspicion for CDI prompting empiric therapy within 60 days of completion of treatment/prophylaxis for the first CDI episode. The incidence of vancomycin-resistant enterococcal (VRE) infection and 60-day mortality were also compared between the 2 groups. Multivariate logistic regression was created from associated variables to identify independent associations with rCDI. A total of 50 patients were included, 21 in the OVP group (42%) and 29 in the NOVP group (58%). The mean patient age was 58 years, and the cohort was 60% male and 86% Caucasian. HSCT was performed in 60% of the patients, and 76% of CDI cases were diagnosed during hospitalization. The rate of rCDI was significantly lower in the OVP group compared with the NOVP group (5% [1 of 21] versus 35% [10 of 29]; P= .016), with no subsequent increase in VRE infection rate (14% [3 of 21] versus 10% [3 of 29]; P = .686). By multivariable logistic regression, rCDI was inversely associated with OVP (odds ratio [OR], .14; 95% confidence interval [CI], .007 to .994; P = .049) and directly associated with outpatient CDI diagnosis (OR, 8.72; 95% CI, 1.816 to 49.158; P = .007). No between-group differences were found in 60-day mortality (10% [2 of 21] for OVP versus 7%</w:instrText>
            </w:r>
            <w:r w:rsidRPr="001E4804">
              <w:rPr>
                <w:sz w:val="12"/>
                <w:szCs w:val="12"/>
              </w:rPr>
              <w:instrText xml:space="preserve"> [2 of 29] for NOVP; P &gt; 0.999). OVP appears to be safe and effective for secondary prevention of CDI in the HSCT/HM population. Prospective trials are needed to validate the effectiveness of OVP in this vulnerable population to prevent rCDI.","container-title":"Biology of Blood and Marrow Transplantation: Journal of the American Society for Blood and Marrow Transplantation","DOI":"10.1016/j.bbmt.2019.06.021","ISSN":"1523-6536","issue":"10","journalAbbreviation":"Biol Blood Marrow Transplant","language":"eng","note":"PMID: 31255741","page":"2091-2097","source":"PubMed","title":"Oral Vancomycin Prophylaxis as Secondary Prevention Against Clostridioides difficile Infection in the Hematopoietic Stem Cell Transplantation and Hematologic Malignancy Population","volume":"25","author":[{"family":"Morrisette","given":"Taylor"},{"family":"Van Matre","given":"Amanda G."},{"family":"Miller","given":"Matthew A."},{"family":"Mueller","given":"Scott W."},{"family":"Bajrovic","given":"Valida"},{"family":"Abidi","given":"Maheen Z."},{"family":"Benamu","given":"Esther"},{"family":"Kaiser","given":"Jeffrey N."},{"family":"Barber","given":"Gerard R."},{"family":"Chase","given":"Stephanie"},{"family":"Tobin","given":"Jennifer"},{"family":"Fish","given":"Douglas N."},{"family":"Gutman","given":"Jonathan A."}],"issued":{"date-parts":[["2019",10]]},"citation-key":"morrisetteOralVancomycinProphylaxis2019"}}],"schema":"https://github.com/citation-style-language/schema/raw/master/csl-citation.json"} </w:instrText>
            </w:r>
            <w:r w:rsidRPr="001E4804">
              <w:rPr>
                <w:sz w:val="12"/>
                <w:szCs w:val="12"/>
                <w:lang w:val="nb-NO"/>
              </w:rPr>
              <w:fldChar w:fldCharType="separate"/>
            </w:r>
            <w:r w:rsidRPr="00B37002">
              <w:rPr>
                <w:sz w:val="12"/>
              </w:rPr>
              <w:t>[73]</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F83544" w:rsidRDefault="001D5141" w:rsidP="007D583E">
            <w:pPr>
              <w:widowControl w:val="0"/>
              <w:pBdr>
                <w:top w:val="nil"/>
                <w:left w:val="nil"/>
                <w:bottom w:val="nil"/>
                <w:right w:val="nil"/>
                <w:between w:val="nil"/>
              </w:pBdr>
              <w:rPr>
                <w:sz w:val="12"/>
                <w:szCs w:val="12"/>
              </w:rPr>
            </w:pPr>
            <w:r>
              <w:rPr>
                <w:sz w:val="12"/>
                <w:szCs w:val="12"/>
              </w:rPr>
              <w:t>T</w:t>
            </w:r>
            <w:r w:rsidRPr="00F83544">
              <w:rPr>
                <w:sz w:val="12"/>
                <w:szCs w:val="12"/>
              </w:rPr>
              <w:t>o evaluate the effectiveness and</w:t>
            </w:r>
          </w:p>
          <w:p w:rsidR="001D5141" w:rsidRPr="00F83544" w:rsidRDefault="001D5141" w:rsidP="007D583E">
            <w:pPr>
              <w:widowControl w:val="0"/>
              <w:pBdr>
                <w:top w:val="nil"/>
                <w:left w:val="nil"/>
                <w:bottom w:val="nil"/>
                <w:right w:val="nil"/>
                <w:between w:val="nil"/>
              </w:pBdr>
              <w:rPr>
                <w:sz w:val="12"/>
                <w:szCs w:val="12"/>
              </w:rPr>
            </w:pPr>
            <w:r w:rsidRPr="00F83544">
              <w:rPr>
                <w:sz w:val="12"/>
                <w:szCs w:val="12"/>
              </w:rPr>
              <w:t>safety of an oral vancomycin prophylaxis (OVP) protocol for secondary prevention of CDI in a retrospective cohort of</w:t>
            </w:r>
          </w:p>
          <w:p w:rsidR="001D5141" w:rsidRDefault="001D5141" w:rsidP="007D583E">
            <w:pPr>
              <w:widowControl w:val="0"/>
              <w:pBdr>
                <w:top w:val="nil"/>
                <w:left w:val="nil"/>
                <w:bottom w:val="nil"/>
                <w:right w:val="nil"/>
                <w:between w:val="nil"/>
              </w:pBdr>
              <w:rPr>
                <w:sz w:val="12"/>
                <w:szCs w:val="12"/>
              </w:rPr>
            </w:pPr>
            <w:r w:rsidRPr="00F83544">
              <w:rPr>
                <w:sz w:val="12"/>
                <w:szCs w:val="12"/>
              </w:rPr>
              <w:t xml:space="preserve">adult autologous/allogeneic HSCT recipients and patients with </w:t>
            </w:r>
            <w:r>
              <w:rPr>
                <w:sz w:val="12"/>
                <w:szCs w:val="12"/>
              </w:rPr>
              <w:t>Hematologic Malignancy</w:t>
            </w:r>
            <w:r w:rsidRPr="00F83544">
              <w:rPr>
                <w:sz w:val="12"/>
                <w:szCs w:val="12"/>
              </w:rPr>
              <w:t xml:space="preserve"> who did not undergo HSCT with a first CDI episode treated with concomitant broad-spectrum antibiotics (BSA)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aged &gt;18 years with a history of autologous or allogeneic HSCT and patients with HM who did not undergo HSCT,  who have been treated for the initial episode of CDI first with planned oral vancomycin monotherapy and must have been receiving a broad-spectrum antibiotic at the time of CDI diagnosis and/or during the course of CDI treatment/prophylaxis.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Oral vancomycin prophylaxis, Outpatient CDI diagnosis.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infection outcome here is recurrent CDI infection, which the authors found was associated with no oral vancomycin prophylaxis and an inpatient CDI diagnosis.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Antimicrobial de-escalation in adult hematopoietic cell transplantation recipients with febrile neutropenia of unknown origin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rPr>
              <w:t xml:space="preserve">Petteys, Kachur, Pillinger et al </w:t>
            </w:r>
            <w:r w:rsidRPr="001E4804">
              <w:rPr>
                <w:sz w:val="12"/>
                <w:szCs w:val="12"/>
                <w:lang w:val="nb-NO"/>
              </w:rPr>
              <w:fldChar w:fldCharType="begin"/>
            </w:r>
            <w:r w:rsidRPr="004E01CB">
              <w:rPr>
                <w:sz w:val="12"/>
                <w:szCs w:val="12"/>
              </w:rPr>
              <w:instrText xml:space="preserve"> ADDIN ZOTERO_ITEM CSL_CITATION {"citationID":"ymnxHUoM","properties":{"formattedCitation":"[74]","plainCitation":"[74]","noteIndex":0},"citationItems":[{"id":252,"uris":["http://zotero.org/users/local/NqslN7Nn/items/DBYAT5BC",["http://zotero.org/users/local/NqslN7Nn/items/DBYAT5BC"]],"itemData":{"id":252,"type":"article-journal","abstract":"</w:instrText>
            </w:r>
            <w:r w:rsidRPr="001E4804">
              <w:rPr>
                <w:sz w:val="12"/>
                <w:szCs w:val="12"/>
                <w:lang w:val="nb-NO"/>
              </w:rPr>
              <w:instrText>BACKGROUND: The optimal duration of empiric antimicrobial therapy in febrile neutropenia of unknown origin is unclear. This study evaluated outcomes in autologous and allogeneic hematopoietic cell transplantation recipients with febrile neutropenia of unknown origin who received early de-escalation of broad-spectrum antimicrobials prior to hematopoietic recovery versus those who continued broad-spectrum antimicrobials until hematopoietic recovery.\nMETHODS: A single-center, retrospective study assessed hematopoietic cell transplantation recipients with febrile neutropenia of unknown origin. Patients were categorized into either cohort 1, representing early de-escalation prior to hematopoietic recovery, or cohort 2, representing continuation of broad-spectrum antimicrobials until hematopoietic recovery.\nRESULTS: A total of 107 patients were included (22.4% in cohort 1 and 77.6% in cohort 2). Most patients (87.5%) in cohort 1 underwent haploidentical hematopoietic cell transplantation, whereas 84.3% of patients in cohort 2 received autologous hematopoietic cell transplantation. There were no significant differences in rates of recurrent fever (4.2% versus 7.2%, in cohorts 1 and 2, respectively, adjusted odds ratio = 0.84, P = 0.85), re-escalation (4.2% versus 4.8%, adjusted odds ratio = 1.57, P = 0.64), and Clostridioides difficile-associated infections (4.2% versus 2.4%, adjusted odds ratio = 2.27, P = 0.43). No patient experienced in-hospital mortalit</w:instrText>
            </w:r>
            <w:r w:rsidRPr="00731265">
              <w:rPr>
                <w:sz w:val="12"/>
                <w:szCs w:val="12"/>
              </w:rPr>
              <w:instrText>y, intensive care unit admission, or bacteremia.\nCONCLUSION: Hematopoietic cell transplantation recipients with febrile neutropenia of unknown origin in which broad-spectrum antimicrobials were de-escalated prior to hematopoietic recovery did not experience adverse outcomes. These results concur with recently published studies and the Fourth European Conference on Infections in Leukemia guidelines. An early de-escalation approach in haploidentical hematopoietic cell transplantation recipients specifically appears safe and may result in a reduction in antimicrobial utilization.","container-title":"Journal of Oncology Pharmacy Practice: Official Publication of the International Society of Oncology Pharmacy Practitioners","DOI":"10.1177/1078155219865303","ISSN":"1477-092X","issue":"3","journalAbbreviation":"J Oncol Pharm Pract","language":"eng","note":"PMID: 31423947","page":"632-640","source":"PubMed","title":"Antimicrobial de-escalation in adult hematopoietic cell transplantation recipients with febrile neutropenia of unknown origin","volume":"26","author":[{"family":"Petteys","given":"Megan M."},{"family":"Kachur","given":"Ekat</w:instrText>
            </w:r>
            <w:r>
              <w:rPr>
                <w:sz w:val="12"/>
                <w:szCs w:val="12"/>
              </w:rPr>
              <w:instrText xml:space="preserve">erina"},{"family":"Pillinger","given":"Kelly E."},{"family":"He","given":"Jiaxian"},{"family":"Copelan","given":"Edward A."},{"family":"Shahid","given":"Zainab"}],"issued":{"date-parts":[["2020",4]]},"citation-key":"petteysAntimicrobialDeescalationAdult2020"}}],"schema":"https://github.com/citation-style-language/schema/raw/master/csl-citation.json"} </w:instrText>
            </w:r>
            <w:r w:rsidRPr="001E4804">
              <w:rPr>
                <w:sz w:val="12"/>
                <w:szCs w:val="12"/>
                <w:lang w:val="nb-NO"/>
              </w:rPr>
              <w:fldChar w:fldCharType="separate"/>
            </w:r>
            <w:r w:rsidRPr="00B37002">
              <w:rPr>
                <w:sz w:val="12"/>
              </w:rPr>
              <w:t>[74]</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9A380E" w:rsidRDefault="001D5141" w:rsidP="007D583E">
            <w:pPr>
              <w:widowControl w:val="0"/>
              <w:pBdr>
                <w:top w:val="nil"/>
                <w:left w:val="nil"/>
                <w:bottom w:val="nil"/>
                <w:right w:val="nil"/>
                <w:between w:val="nil"/>
              </w:pBdr>
              <w:rPr>
                <w:sz w:val="12"/>
                <w:szCs w:val="12"/>
              </w:rPr>
            </w:pPr>
            <w:r>
              <w:rPr>
                <w:sz w:val="12"/>
                <w:szCs w:val="12"/>
              </w:rPr>
              <w:t>T</w:t>
            </w:r>
            <w:r w:rsidRPr="009A380E">
              <w:rPr>
                <w:sz w:val="12"/>
                <w:szCs w:val="12"/>
              </w:rPr>
              <w:t>o evaluate the outcomes</w:t>
            </w:r>
          </w:p>
          <w:p w:rsidR="001D5141" w:rsidRPr="009A380E" w:rsidRDefault="001D5141" w:rsidP="007D583E">
            <w:pPr>
              <w:widowControl w:val="0"/>
              <w:pBdr>
                <w:top w:val="nil"/>
                <w:left w:val="nil"/>
                <w:bottom w:val="nil"/>
                <w:right w:val="nil"/>
                <w:between w:val="nil"/>
              </w:pBdr>
              <w:rPr>
                <w:sz w:val="12"/>
                <w:szCs w:val="12"/>
              </w:rPr>
            </w:pPr>
            <w:r w:rsidRPr="009A380E">
              <w:rPr>
                <w:sz w:val="12"/>
                <w:szCs w:val="12"/>
              </w:rPr>
              <w:t>associated with early de-escalation of B</w:t>
            </w:r>
            <w:r>
              <w:rPr>
                <w:sz w:val="12"/>
                <w:szCs w:val="12"/>
              </w:rPr>
              <w:t xml:space="preserve">road </w:t>
            </w:r>
            <w:r w:rsidRPr="009A380E">
              <w:rPr>
                <w:sz w:val="12"/>
                <w:szCs w:val="12"/>
              </w:rPr>
              <w:t>S</w:t>
            </w:r>
            <w:r>
              <w:rPr>
                <w:sz w:val="12"/>
                <w:szCs w:val="12"/>
              </w:rPr>
              <w:t xml:space="preserve">pectrum </w:t>
            </w:r>
            <w:r w:rsidRPr="009A380E">
              <w:rPr>
                <w:sz w:val="12"/>
                <w:szCs w:val="12"/>
              </w:rPr>
              <w:t>A</w:t>
            </w:r>
            <w:r>
              <w:rPr>
                <w:sz w:val="12"/>
                <w:szCs w:val="12"/>
              </w:rPr>
              <w:t>ntibiotics</w:t>
            </w:r>
            <w:r w:rsidRPr="009A380E">
              <w:rPr>
                <w:sz w:val="12"/>
                <w:szCs w:val="12"/>
              </w:rPr>
              <w:t xml:space="preserve"> prior to</w:t>
            </w:r>
          </w:p>
          <w:p w:rsidR="001D5141" w:rsidRPr="009A380E" w:rsidRDefault="001D5141" w:rsidP="007D583E">
            <w:pPr>
              <w:widowControl w:val="0"/>
              <w:pBdr>
                <w:top w:val="nil"/>
                <w:left w:val="nil"/>
                <w:bottom w:val="nil"/>
                <w:right w:val="nil"/>
                <w:between w:val="nil"/>
              </w:pBdr>
              <w:rPr>
                <w:sz w:val="12"/>
                <w:szCs w:val="12"/>
              </w:rPr>
            </w:pPr>
            <w:r w:rsidRPr="009A380E">
              <w:rPr>
                <w:sz w:val="12"/>
                <w:szCs w:val="12"/>
              </w:rPr>
              <w:t>hematopoietic recovery in autologous and allogeneic</w:t>
            </w:r>
          </w:p>
          <w:p w:rsidR="001D5141" w:rsidRDefault="001D5141" w:rsidP="007D583E">
            <w:pPr>
              <w:widowControl w:val="0"/>
              <w:pBdr>
                <w:top w:val="nil"/>
                <w:left w:val="nil"/>
                <w:bottom w:val="nil"/>
                <w:right w:val="nil"/>
                <w:between w:val="nil"/>
              </w:pBdr>
              <w:rPr>
                <w:sz w:val="12"/>
                <w:szCs w:val="12"/>
              </w:rPr>
            </w:pPr>
            <w:r w:rsidRPr="009A380E">
              <w:rPr>
                <w:sz w:val="12"/>
                <w:szCs w:val="12"/>
              </w:rPr>
              <w:t xml:space="preserve">HCT recipients with FN of </w:t>
            </w:r>
            <w:r w:rsidRPr="009A380E">
              <w:rPr>
                <w:sz w:val="12"/>
                <w:szCs w:val="12"/>
              </w:rPr>
              <w:lastRenderedPageBreak/>
              <w:t>unknown origin.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Adult HCT recipients with FN at an academic teaching hospital between March 2014 and April 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Early de-escalation vs hematopoietic recovery de-escalation, Gender, Race,  Age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0,8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did not find that the early de-escalation of broad-spectrum antibiotics was associated with a Clostridioides difficile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Moxifloxacin versus levofloxacin or ciprofloxacin prophylaxisin acute myeloid leukemia patients receiving chemotherapy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B10056">
              <w:rPr>
                <w:sz w:val="12"/>
                <w:szCs w:val="12"/>
              </w:rPr>
              <w:t xml:space="preserve">Przybylski &amp; Reeves </w:t>
            </w:r>
            <w:r w:rsidRPr="001E4804">
              <w:rPr>
                <w:sz w:val="12"/>
                <w:szCs w:val="12"/>
                <w:lang w:val="nb-NO"/>
              </w:rPr>
              <w:fldChar w:fldCharType="begin"/>
            </w:r>
            <w:r>
              <w:rPr>
                <w:sz w:val="12"/>
                <w:szCs w:val="12"/>
              </w:rPr>
              <w:instrText xml:space="preserve"> ADDIN ZOTERO_ITEM CSL_CITATION {"citationID":"sAinKmbz","properties":{"formattedCitation":"[75]","plainCitation":"[75]","noteIndex":0},"citationItems":[{"id":254,"uris":["http://zotero.org/users/local/NqslN7Nn/items/CKHQNWWL",["http://zotero.org/users/local/NqslN7Nn/items/CKHQNWWL"]],"itemData":{"id":254,"type":"article-journal","abstract":"PURPOSE: Patients receiving intensive chemotherapy regimens are at high risk for infectious complications due to prolonged neutropenia and hospital stay. Fluoroquinolone antibiotics, mainly levofloxacin and ciprofloxacin, are the mainstay of prophylactic therapy for these patients. There is limited data regarding the utilization of other quinolone antibiotics including moxifloxacin in this setting.\nMETHODS: A retrospective chart review was completed comparing the use of prophylactic moxifloxacin to that of levofloxacin or ciprofloxacin during periods of prolonged neutropenia. Adult patients admitted to a community teaching hospital while receiving induction or reinduction chemotherapy for acute myeloid leukemia were included.\nRESULTS: One hundred and forty-one patients were included in this study. The two groups displayed slight heterogeneity: patients receiving moxifloxacin were approximately 10 years younger (54 vs. 64 years, p = 0.01), more likely to receive granulocyte colony stimulating factor (GCSF) (45 vs. 19%, p = 0.001), and neutropenic for a longer duration (23 vs. 19 days, p = 0.009). The incidence of febrile neutropenia (76 vs. 81%, RR 0.93, 95% CI 0.78-1.11, p = 0.42) and of documented infections (27 vs. 33%, RR 0.82, 95% CI 0.49-1.36, p = 0.44) was similar between those receiving moxifloxacin and levofloxacin/ciprofloxacin, respectively. Hospital readmission for an infectious issue within 30 days of hospital discharge (9 vs. 5%, p = 0.39) was also similar between groups as was the incidence of Clostridium difficile (9 vs. 9%, p = 0.96).\nCONCLUSIONS: Moxifloxacin may be an alternative to levofloxacin or ciprofloxacin in patients with a prolonged risk of febrile neutropenia requiring prophylaxis.","container-title":"Supportive Care in Cancer: Official Journal of the Multinational Association of Supportive Care in Cancer","DOI":"10.1007/s00520-017-3797-2","ISSN":"1433-7339","issue":"12","journalAbbreviation":"Support Care Cancer","language":"eng","note":"PMID: 28660351","page":"3715-3721","source":"PubMed","title":"Moxifloxacin versus levofloxacin or ciprofloxacin prophylaxis in acute myeloid leukemia patients receiving chemotherapy","volume":"25","author":[{"family":"Przybylski","given":"Daniel J."},{"family":"Reeves","given":"David J."}],"issued":{"date-parts":[["2017",12]]},"citation-key":"przybylskiMoxifloxacinLevofloxacinCiprofloxacin2017"}}],"schema":"https://github.com/citation-style-language/schema/raw/master/csl-citation.json"} </w:instrText>
            </w:r>
            <w:r w:rsidRPr="001E4804">
              <w:rPr>
                <w:sz w:val="12"/>
                <w:szCs w:val="12"/>
                <w:lang w:val="nb-NO"/>
              </w:rPr>
              <w:fldChar w:fldCharType="separate"/>
            </w:r>
            <w:r w:rsidRPr="00B37002">
              <w:rPr>
                <w:sz w:val="12"/>
              </w:rPr>
              <w:t>[75]</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4C1412" w:rsidRDefault="001D5141" w:rsidP="007D583E">
            <w:pPr>
              <w:widowControl w:val="0"/>
              <w:pBdr>
                <w:top w:val="nil"/>
                <w:left w:val="nil"/>
                <w:bottom w:val="nil"/>
                <w:right w:val="nil"/>
                <w:between w:val="nil"/>
              </w:pBdr>
              <w:rPr>
                <w:sz w:val="12"/>
                <w:szCs w:val="12"/>
              </w:rPr>
            </w:pPr>
            <w:r>
              <w:rPr>
                <w:sz w:val="12"/>
                <w:szCs w:val="12"/>
              </w:rPr>
              <w:t>T</w:t>
            </w:r>
            <w:r w:rsidRPr="004C1412">
              <w:rPr>
                <w:sz w:val="12"/>
                <w:szCs w:val="12"/>
              </w:rPr>
              <w:t>o provide</w:t>
            </w:r>
          </w:p>
          <w:p w:rsidR="001D5141" w:rsidRPr="004C1412" w:rsidRDefault="001D5141" w:rsidP="007D583E">
            <w:pPr>
              <w:widowControl w:val="0"/>
              <w:pBdr>
                <w:top w:val="nil"/>
                <w:left w:val="nil"/>
                <w:bottom w:val="nil"/>
                <w:right w:val="nil"/>
                <w:between w:val="nil"/>
              </w:pBdr>
              <w:rPr>
                <w:sz w:val="12"/>
                <w:szCs w:val="12"/>
              </w:rPr>
            </w:pPr>
            <w:r w:rsidRPr="004C1412">
              <w:rPr>
                <w:sz w:val="12"/>
                <w:szCs w:val="12"/>
              </w:rPr>
              <w:t>more insight into the use of moxifloxacin as a prophylactic antibiotic in immunocompromised patients with</w:t>
            </w:r>
          </w:p>
          <w:p w:rsidR="001D5141" w:rsidRPr="004C1412" w:rsidRDefault="001D5141" w:rsidP="007D583E">
            <w:pPr>
              <w:widowControl w:val="0"/>
              <w:pBdr>
                <w:top w:val="nil"/>
                <w:left w:val="nil"/>
                <w:bottom w:val="nil"/>
                <w:right w:val="nil"/>
                <w:between w:val="nil"/>
              </w:pBdr>
              <w:rPr>
                <w:sz w:val="12"/>
                <w:szCs w:val="12"/>
              </w:rPr>
            </w:pPr>
            <w:r w:rsidRPr="004C1412">
              <w:rPr>
                <w:sz w:val="12"/>
                <w:szCs w:val="12"/>
              </w:rPr>
              <w:t>prolonged neutropenia, specifically compared with</w:t>
            </w:r>
          </w:p>
          <w:p w:rsidR="001D5141" w:rsidRDefault="001D5141" w:rsidP="007D583E">
            <w:pPr>
              <w:widowControl w:val="0"/>
              <w:pBdr>
                <w:top w:val="nil"/>
                <w:left w:val="nil"/>
                <w:bottom w:val="nil"/>
                <w:right w:val="nil"/>
                <w:between w:val="nil"/>
              </w:pBdr>
              <w:rPr>
                <w:sz w:val="12"/>
                <w:szCs w:val="12"/>
              </w:rPr>
            </w:pPr>
            <w:r w:rsidRPr="004C1412">
              <w:rPr>
                <w:sz w:val="12"/>
                <w:szCs w:val="12"/>
              </w:rPr>
              <w:t>levofloxacin or ciprofloxacin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 Adult patients admitted to the hospital with a diagnosis of AML who received induction or reinduction chemotherapy from January 2008 to June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Prophylactic antibiotherapy received, treatment antibiotic duration, mucositis, proton pump inhibitor, neutropenic days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28,2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Authors found that treatment antibiotic duration was the only statistically significant association with with </w:t>
            </w:r>
            <w:r>
              <w:rPr>
                <w:i/>
                <w:sz w:val="12"/>
                <w:szCs w:val="12"/>
              </w:rPr>
              <w:t>C. difficile</w:t>
            </w:r>
            <w:r>
              <w:rPr>
                <w:sz w:val="12"/>
                <w:szCs w:val="12"/>
              </w:rPr>
              <w:t xml:space="preserve">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Risk, Outcomes, and Trends of </w:t>
            </w:r>
            <w:r>
              <w:rPr>
                <w:i/>
                <w:sz w:val="12"/>
                <w:szCs w:val="12"/>
              </w:rPr>
              <w:t>Clostridium Difficile</w:t>
            </w:r>
            <w:r>
              <w:rPr>
                <w:sz w:val="12"/>
                <w:szCs w:val="12"/>
              </w:rPr>
              <w:t xml:space="preserve"> Infection in Multiple Myeloma Patients from a Nationwide Analysis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es-ES"/>
              </w:rPr>
              <w:t xml:space="preserve">Ran-Castillo, Oluwole, Abuaisha et al </w:t>
            </w:r>
            <w:r w:rsidRPr="001E4804">
              <w:rPr>
                <w:sz w:val="12"/>
                <w:szCs w:val="12"/>
                <w:lang w:val="nb-NO"/>
              </w:rPr>
              <w:fldChar w:fldCharType="begin"/>
            </w:r>
            <w:r>
              <w:rPr>
                <w:sz w:val="12"/>
                <w:szCs w:val="12"/>
                <w:lang w:val="es-ES"/>
              </w:rPr>
              <w:instrText xml:space="preserve"> ADDIN ZOTERO_ITEM CSL_CITATION {"citationID":"YgVmuGD6","properties":{"formattedCitation":"[76]","plainCitation":"[76]","noteIndex":0},"citationItems":[{"id":260,"uris":["http://zotero.org/users/local/NqslN7Nn/items/IZ5DL8CL",["http://zotero.org/users/local/NqslN7Nn/items/IZ5DL8CL"]],"itemData":{"id":260,"type":"article-journal","abstract":"BACKGROUND: Patients hospitalized with hematologic malignancy are particularly vulnerable to infection. We sought to determine the risk of Clostridium difficile infection (CDI) in hospitalization with multiple myeloma (MM), as well as its outcomes and trends, using a nationally representative database.\nMETHODS: The Nationwide Inpatient Sample (NIS) from January 2010 to September 2015 was used for this study. We identified all patients aged 18 years or older with a diagnosis of MM using the International Classification of Disease, Ninth Revision, Clinical Modification (ICD-9-CM) codes. We identified trends in the annual rates of CDI in MM using negative binomial regressions with robust error variance. We conducted multivariate logistic regression to determine the incidence and the associated risk factors of CDI in MM and compared the outcomes between those with and without CDI using the propensity score method inverse probability weighting to adjust for baseline covariates.\nRESULTS: In our cohort study of 114,249 MM patients, 45.96% were females and 54.04% were males. CDI was present in 3.1% of the MM patients. The number of CDI cases increased over the study period with an average rate of 3.27% per year. The mortality rate decreased over the same period with an average rate of 10% decrease per year. Hematopoietic stem cell transplantation (HSCT), neutropenia, inflammatory disease, atrial fibrillation (AF), and chronic kidney disease (CKD) were significant associated risk factors of CDI in MM patients. After adj</w:instrText>
            </w:r>
            <w:r w:rsidRPr="00454CD4">
              <w:rPr>
                <w:sz w:val="12"/>
                <w:szCs w:val="12"/>
              </w:rPr>
              <w:instrText>usting for covariates, patients with CDI had a prolonged hospital stay, inpatient mortality, and significantly increased odds of acute kidney injury (AKI) and AKI requiring hemodialysis, along with higher healthcare resources utilization with significantly higher hospital costs.\nCONCLUSION: MM patients with CDI have significantly increased odds of inpatient mortality, AKI, and AKI requiring hemodialysis. They also have increased healthcare resource utilization compared with those without CDI. Despite the increased rate of the CDI over the years, the mortality rate is going down.","container-title":"Cureus","DOI":"10.7759/cureus.4391","ISSN":"2168-8184","issue":"4","journalAbbreviation":"Cureus","language":"eng","note":"PMID: 31205828\nPMCID: PMC6561517","page":"e4391","source":"PubMed","title":"Risk, Outcomes, and Trends of Clostridium Difficile Infection in Multiple Myeloma Patients from a Nationwide Analysis","volume":"11","author":[{"family":"Ran-Castillo","given":"Dan"},{"family":"Oluwole","given":"Adegbala"},{"family":"Abuaisha","given":"Munder"},{"family":</w:instrText>
            </w:r>
            <w:r w:rsidRPr="001E4804">
              <w:rPr>
                <w:sz w:val="12"/>
                <w:szCs w:val="12"/>
              </w:rPr>
              <w:instrText xml:space="preserve">"Banks Paulino","given":"Angela R."},{"family":"Alkhatatneh","given":"Ahmad"},{"family":"Jang","given":"Jeehoon"},{"family":"Donaldson","given":"Sahai"},{"family":"Shammash","given":"Jonathan"},{"family":"Williams","given":"Karlene"}],"issued":{"date-parts":[["2019",4,5]]},"citation-key":"ran-castilloRiskOutcomesTrends2019"}}],"schema":"https://github.com/citation-style-language/schema/raw/master/csl-citation.json"} </w:instrText>
            </w:r>
            <w:r w:rsidRPr="001E4804">
              <w:rPr>
                <w:sz w:val="12"/>
                <w:szCs w:val="12"/>
                <w:lang w:val="nb-NO"/>
              </w:rPr>
              <w:fldChar w:fldCharType="separate"/>
            </w:r>
            <w:r w:rsidRPr="00B37002">
              <w:rPr>
                <w:sz w:val="12"/>
              </w:rPr>
              <w:t>[76]</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114249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3549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F57355" w:rsidRDefault="001D5141" w:rsidP="007D583E">
            <w:pPr>
              <w:widowControl w:val="0"/>
              <w:pBdr>
                <w:top w:val="nil"/>
                <w:left w:val="nil"/>
                <w:bottom w:val="nil"/>
                <w:right w:val="nil"/>
                <w:between w:val="nil"/>
              </w:pBdr>
              <w:rPr>
                <w:sz w:val="12"/>
                <w:szCs w:val="12"/>
              </w:rPr>
            </w:pPr>
            <w:r>
              <w:rPr>
                <w:sz w:val="12"/>
                <w:szCs w:val="12"/>
              </w:rPr>
              <w:t>T</w:t>
            </w:r>
            <w:r w:rsidRPr="00F57355">
              <w:rPr>
                <w:sz w:val="12"/>
                <w:szCs w:val="12"/>
              </w:rPr>
              <w:t xml:space="preserve">o determine the risk of </w:t>
            </w:r>
            <w:r w:rsidRPr="001E4804">
              <w:rPr>
                <w:i/>
                <w:iCs/>
                <w:sz w:val="12"/>
                <w:szCs w:val="12"/>
              </w:rPr>
              <w:t>Clostridium difficile</w:t>
            </w:r>
            <w:r w:rsidRPr="00F57355">
              <w:rPr>
                <w:sz w:val="12"/>
                <w:szCs w:val="12"/>
              </w:rPr>
              <w:t xml:space="preserve"> infection (CDI) in</w:t>
            </w:r>
          </w:p>
          <w:p w:rsidR="001D5141" w:rsidRPr="00F57355" w:rsidRDefault="001D5141" w:rsidP="007D583E">
            <w:pPr>
              <w:widowControl w:val="0"/>
              <w:pBdr>
                <w:top w:val="nil"/>
                <w:left w:val="nil"/>
                <w:bottom w:val="nil"/>
                <w:right w:val="nil"/>
                <w:between w:val="nil"/>
              </w:pBdr>
              <w:rPr>
                <w:sz w:val="12"/>
                <w:szCs w:val="12"/>
              </w:rPr>
            </w:pPr>
            <w:r w:rsidRPr="00F57355">
              <w:rPr>
                <w:sz w:val="12"/>
                <w:szCs w:val="12"/>
              </w:rPr>
              <w:t>hospitalization with multiple myeloma (MM), as well as its outcomes and trends, using a</w:t>
            </w:r>
          </w:p>
          <w:p w:rsidR="001D5141" w:rsidRDefault="001D5141" w:rsidP="007D583E">
            <w:pPr>
              <w:widowControl w:val="0"/>
              <w:pBdr>
                <w:top w:val="nil"/>
                <w:left w:val="nil"/>
                <w:bottom w:val="nil"/>
                <w:right w:val="nil"/>
                <w:between w:val="nil"/>
              </w:pBdr>
              <w:rPr>
                <w:sz w:val="12"/>
                <w:szCs w:val="12"/>
              </w:rPr>
            </w:pPr>
            <w:r w:rsidRPr="00F57355">
              <w:rPr>
                <w:sz w:val="12"/>
                <w:szCs w:val="12"/>
              </w:rPr>
              <w:t>nationally representative database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with a diagnosis of MM between 2010 and September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t>Year (2010, 2011, 2012, 2013, 2014, 2015), Age categories (18-49, 50-59, 60-69, 70-79, ≥ 80), Race/Ethnicity (White, Black, Hispanic, Others), Female, Obesity, Peripheral vascular disease, Chronic renal disease, Atrial fibrillation, Stem cell transplantation, Neutropenia,</w:t>
            </w:r>
          </w:p>
          <w:p w:rsidR="001D5141" w:rsidRDefault="001D5141" w:rsidP="007D583E">
            <w:pPr>
              <w:widowControl w:val="0"/>
              <w:pBdr>
                <w:top w:val="nil"/>
                <w:left w:val="nil"/>
                <w:bottom w:val="nil"/>
                <w:right w:val="nil"/>
                <w:between w:val="nil"/>
              </w:pBdr>
              <w:rPr>
                <w:sz w:val="12"/>
                <w:szCs w:val="12"/>
              </w:rPr>
            </w:pPr>
            <w:r>
              <w:rPr>
                <w:rFonts w:ascii="Arial Unicode MS" w:eastAsia="Arial Unicode MS" w:hAnsi="Arial Unicode MS" w:cs="Arial Unicode MS"/>
                <w:sz w:val="12"/>
                <w:szCs w:val="12"/>
              </w:rPr>
              <w:lastRenderedPageBreak/>
              <w:t>Chemotherapy, Inflammatory bowel disease, Congestive heart failure, Hypertension, Chronic liver failure, Elixhauser score (0, 1-3, ≥ 4), Hospital bed size (Small, Medium, Large), Hospital teaching status (Rural, Urban non-teaching, Urban teaching), Expected primary payer (Medicare, Medicaid, Private, Others), Median household income in quartile (1st, 2nd, 3rd, 4th).</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lastRenderedPageBreak/>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177,5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balanced multiple myeloma patients with non-multiple myeloma using propensity scores, then modelled the risk of CDI and of mortality given CDI. The unadjusted OR for mortality is also reported. They found several risk factors for CDI, e.g. neutropenia.</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2021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Risk of Drug Resistance and Repeated Infection with </w:t>
            </w:r>
            <w:r>
              <w:rPr>
                <w:i/>
                <w:sz w:val="12"/>
                <w:szCs w:val="12"/>
              </w:rPr>
              <w:t>Klebsiella pneumoniae</w:t>
            </w:r>
            <w:r>
              <w:rPr>
                <w:sz w:val="12"/>
                <w:szCs w:val="12"/>
              </w:rPr>
              <w:t xml:space="preserve"> and </w:t>
            </w:r>
            <w:r>
              <w:rPr>
                <w:i/>
                <w:sz w:val="12"/>
                <w:szCs w:val="12"/>
              </w:rPr>
              <w:t>Escherichia coli</w:t>
            </w:r>
            <w:r>
              <w:rPr>
                <w:sz w:val="12"/>
                <w:szCs w:val="12"/>
              </w:rPr>
              <w:t xml:space="preserve"> in Intensive Care Unit Cancer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rPr>
              <w:t xml:space="preserve">Refay, Ahmed, ELzaher et al </w:t>
            </w:r>
            <w:r w:rsidRPr="001E4804">
              <w:rPr>
                <w:sz w:val="12"/>
                <w:szCs w:val="12"/>
                <w:lang w:val="nb-NO"/>
              </w:rPr>
              <w:fldChar w:fldCharType="begin"/>
            </w:r>
            <w:r w:rsidRPr="004E01CB">
              <w:rPr>
                <w:sz w:val="12"/>
                <w:szCs w:val="12"/>
              </w:rPr>
              <w:instrText xml:space="preserve"> ADDIN ZOTERO_ITEM CSL_CITATION {"citationID":"tKLoPJGs","properties":{"formattedCitation":"[124]","pla</w:instrText>
            </w:r>
            <w:r w:rsidRPr="001E4804">
              <w:rPr>
                <w:sz w:val="12"/>
                <w:szCs w:val="12"/>
                <w:lang w:val="nb-NO"/>
              </w:rPr>
              <w:instrText xml:space="preserve">inCitation":"[124]","noteIndex":0},"citationItems":[{"id":263,"uris":["http://zotero.org/users/local/NqslN7Nn/items/XNTWBNLE",["http://zotero.org/users/local/NqslN7Nn/items/XNTWBNLE"]],"itemData":{"id":263,"type":"article-journal","abstract":"BACKGROUND: Bacterial infection is a frequent complication in cancer and immunocompromised patients. The emergence of antibiotic resistance is a significant health problem and cancer patients are at risk of repeated infections with drug-resistant bacteria.\nOBJECTIVE: This investigation aimed to identify predictors of repeat infections of Escherichia coli and Klebsiella pneumoniae and drug resistance in cancer patients admitted to the intensive care unit (ICU) in Upper Egypt.\nMETHODS: Blood, urine, sputum, pus, and mouth and nose swabs were collected from patients at the Pediatric Oncology and Medical Oncology ICUs during the period from February 2017 to May 2018. The samples were assessed by antibiotic susceptibility test and further evaluated by genetic testing for the temoniera (TEM) gene of </w:instrText>
            </w:r>
            <w:r>
              <w:rPr>
                <w:sz w:val="12"/>
                <w:szCs w:val="12"/>
              </w:rPr>
              <w:instrText>β</w:instrText>
            </w:r>
            <w:r w:rsidRPr="001E4804">
              <w:rPr>
                <w:sz w:val="12"/>
                <w:szCs w:val="12"/>
                <w:lang w:val="nb-NO"/>
              </w:rPr>
              <w:instrText xml:space="preserve">-lactamase. Samples positive for K. pneumoniae and E. coli were included and isolates positive for other microorganisms were excluded.\nRESULTS: The study included 107 patients with malignant neoplasms and 136 samples. Repeated infection with K. pneumoniae and E. coli occurred in 31% and 22.45% of patients, respectively. Patients who stayed for a longer period in the ICU were more likely to have repeated infections (OR 1.25, 95%CI 1.10-1.44, p=0.001) after control of other confounding factors. The type of malignant neoplasm, whether it was a hematologic or solid tumor (OR 7.46, 95% CI </w:instrText>
            </w:r>
            <w:r w:rsidRPr="004E01CB">
              <w:rPr>
                <w:sz w:val="12"/>
                <w:szCs w:val="12"/>
              </w:rPr>
              <w:instrText xml:space="preserve">2.56-21.7, p=0.0002) and a longer prior stay in the ICU (OR 1.14, 95% CI 1.02-1.28, p=0.025) remained the independent predictors for the drug resistance in the last infection. The TEM type of </w:instrText>
            </w:r>
            <w:r>
              <w:rPr>
                <w:sz w:val="12"/>
                <w:szCs w:val="12"/>
              </w:rPr>
              <w:instrText>β</w:instrText>
            </w:r>
            <w:r w:rsidRPr="004E01CB">
              <w:rPr>
                <w:sz w:val="12"/>
                <w:szCs w:val="12"/>
              </w:rPr>
              <w:instrText>-lactamase was encoded in 48.68% and 66.67% of K. pneumoniae and E. coli, respectively.\nCONCLUSION: Reinfection with K. pneumoniae and E. coli in patients with cancer can occur as the number of days in the hospital increases. Total prior days spent in the ICU by cancer patients were independently associated with both repeated infections and drug resistance. Samples from patients with hematologic neoplasms were associated with drug resistance.","container-title":"Combinatorial Chemistry &amp; High Throughput Screening","DOI":"10.2174/1386207324666210121104724","ISSN":"1875-5402","issue":"2","journalAbbreviation":"Comb Chem High Throughput Screen","language":"eng","note":"PMID: 33475066","page":"324-334","source":"PubMed","title":"Risk of Drug Resistance and Repeated Infection with Klebsiella pneumoniae and Escherichia coli in Intensive Care Unit Cancer Patients","volume":"25","author":[{"family":"Refay","given":"Samah M."},{"family":"Ahmed","given":"Eman H."},{"family":"Abd ELzaher","given":"Ahmed R."},{"family":"Morsy",</w:instrText>
            </w:r>
            <w:r>
              <w:rPr>
                <w:sz w:val="12"/>
                <w:szCs w:val="12"/>
              </w:rPr>
              <w:instrText xml:space="preserve">"given":"Ahmed M."},{"family":"Yasser","given":"Manal M."},{"family":"Mahmoud","given":"Ayman M."}],"issued":{"date-parts":[["2022"]]},"citation-key":"refayRiskDrugResistance2022"}}],"schema":"https://github.com/citation-style-language/schema/raw/master/csl-citation.json"} </w:instrText>
            </w:r>
            <w:r w:rsidRPr="001E4804">
              <w:rPr>
                <w:sz w:val="12"/>
                <w:szCs w:val="12"/>
                <w:lang w:val="nb-NO"/>
              </w:rPr>
              <w:fldChar w:fldCharType="separate"/>
            </w:r>
            <w:r w:rsidRPr="00B37002">
              <w:rPr>
                <w:sz w:val="12"/>
              </w:rPr>
              <w:t>[124]</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Egypt</w:t>
            </w:r>
          </w:p>
        </w:tc>
        <w:tc>
          <w:tcPr>
            <w:tcW w:w="0" w:type="auto"/>
            <w:tcBorders>
              <w:top w:val="single" w:sz="4" w:space="0" w:color="000000"/>
              <w:left w:val="single" w:sz="4" w:space="0" w:color="000000"/>
              <w:bottom w:val="single" w:sz="4" w:space="0" w:color="000000"/>
              <w:right w:val="single" w:sz="4" w:space="0" w:color="000000"/>
            </w:tcBorders>
          </w:tcPr>
          <w:p w:rsidR="001D5141" w:rsidRPr="00F946F8" w:rsidRDefault="001D5141" w:rsidP="007D583E">
            <w:pPr>
              <w:widowControl w:val="0"/>
              <w:pBdr>
                <w:top w:val="nil"/>
                <w:left w:val="nil"/>
                <w:bottom w:val="nil"/>
                <w:right w:val="nil"/>
                <w:between w:val="nil"/>
              </w:pBdr>
              <w:rPr>
                <w:sz w:val="12"/>
                <w:szCs w:val="12"/>
              </w:rPr>
            </w:pPr>
            <w:r>
              <w:rPr>
                <w:sz w:val="12"/>
                <w:szCs w:val="12"/>
              </w:rPr>
              <w:t>T</w:t>
            </w:r>
            <w:r w:rsidRPr="00F946F8">
              <w:rPr>
                <w:sz w:val="12"/>
                <w:szCs w:val="12"/>
              </w:rPr>
              <w:t xml:space="preserve">o identify predictors of repeat infections of </w:t>
            </w:r>
            <w:r w:rsidRPr="001E4804">
              <w:rPr>
                <w:i/>
                <w:iCs/>
                <w:sz w:val="12"/>
                <w:szCs w:val="12"/>
              </w:rPr>
              <w:t>Escherichia coli</w:t>
            </w:r>
          </w:p>
          <w:p w:rsidR="001D5141" w:rsidRPr="00F946F8" w:rsidRDefault="001D5141" w:rsidP="007D583E">
            <w:pPr>
              <w:widowControl w:val="0"/>
              <w:pBdr>
                <w:top w:val="nil"/>
                <w:left w:val="nil"/>
                <w:bottom w:val="nil"/>
                <w:right w:val="nil"/>
                <w:between w:val="nil"/>
              </w:pBdr>
              <w:rPr>
                <w:sz w:val="12"/>
                <w:szCs w:val="12"/>
              </w:rPr>
            </w:pPr>
            <w:r w:rsidRPr="00F946F8">
              <w:rPr>
                <w:sz w:val="12"/>
                <w:szCs w:val="12"/>
              </w:rPr>
              <w:t xml:space="preserve">and </w:t>
            </w:r>
            <w:r w:rsidRPr="001E4804">
              <w:rPr>
                <w:i/>
                <w:iCs/>
                <w:sz w:val="12"/>
                <w:szCs w:val="12"/>
              </w:rPr>
              <w:t>Klebsiella pneumoniae</w:t>
            </w:r>
            <w:r w:rsidRPr="00F946F8">
              <w:rPr>
                <w:sz w:val="12"/>
                <w:szCs w:val="12"/>
              </w:rPr>
              <w:t xml:space="preserve"> and drug resistance in cancer patients admitted to the intensive care</w:t>
            </w:r>
          </w:p>
          <w:p w:rsidR="001D5141" w:rsidRDefault="001D5141" w:rsidP="007D583E">
            <w:pPr>
              <w:widowControl w:val="0"/>
              <w:pBdr>
                <w:top w:val="nil"/>
                <w:left w:val="nil"/>
                <w:bottom w:val="nil"/>
                <w:right w:val="nil"/>
                <w:between w:val="nil"/>
              </w:pBdr>
              <w:rPr>
                <w:sz w:val="12"/>
                <w:szCs w:val="12"/>
              </w:rPr>
            </w:pPr>
            <w:r w:rsidRPr="00F946F8">
              <w:rPr>
                <w:sz w:val="12"/>
                <w:szCs w:val="12"/>
              </w:rPr>
              <w:lastRenderedPageBreak/>
              <w:t>unit (ICU) in Upper Egypt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Cancer patients who were treated at either the Paediatric Oncology or the Medical Oncology ICU with an initial infection or repeated infection with either </w:t>
            </w:r>
            <w:r>
              <w:rPr>
                <w:i/>
                <w:sz w:val="12"/>
                <w:szCs w:val="12"/>
              </w:rPr>
              <w:t>K. pneumoniae</w:t>
            </w:r>
            <w:r>
              <w:rPr>
                <w:sz w:val="12"/>
                <w:szCs w:val="12"/>
              </w:rPr>
              <w:t xml:space="preserve"> or </w:t>
            </w:r>
            <w:r>
              <w:rPr>
                <w:i/>
                <w:sz w:val="12"/>
                <w:szCs w:val="12"/>
              </w:rPr>
              <w:t>E. coli</w:t>
            </w:r>
            <w:r>
              <w:rPr>
                <w:sz w:val="12"/>
                <w:szCs w:val="12"/>
              </w:rPr>
              <w:t xml:space="preserve"> from </w:t>
            </w:r>
            <w:r>
              <w:rPr>
                <w:sz w:val="12"/>
                <w:szCs w:val="12"/>
              </w:rPr>
              <w:lastRenderedPageBreak/>
              <w:t>February 2017 to May 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Age at diagnosis, Type of Malignancy, Type of Organism, Total prior Hospital Stay, Total Prior Admission in ICU, Prior Mechanical Ventilation, Prior Urinary Catheterization, Peripheral or Central CVP Line, </w:t>
            </w:r>
            <w:r>
              <w:rPr>
                <w:sz w:val="12"/>
                <w:szCs w:val="12"/>
              </w:rPr>
              <w:lastRenderedPageBreak/>
              <w:t>Infection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lastRenderedPageBreak/>
              <w:t>Klebsiella pneumoniae</w:t>
            </w:r>
            <w:r>
              <w:rPr>
                <w:sz w:val="12"/>
                <w:szCs w:val="12"/>
              </w:rPr>
              <w:t xml:space="preserve"> and </w:t>
            </w:r>
            <w:r>
              <w:rPr>
                <w:i/>
                <w:sz w:val="12"/>
                <w:szCs w:val="12"/>
              </w:rPr>
              <w:t>Escherichia coli</w:t>
            </w:r>
            <w:r>
              <w:rPr>
                <w:sz w:val="12"/>
                <w:szCs w:val="12"/>
              </w:rPr>
              <w:t>, tested for resistance towards several antibiotics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infection outcome is drug resistance in the previous infection. A ROC curve is printed to show predictive accuracy. The authors conclude that restricting unnecessary antibiotic prescriptions is important to prevent the emergence of multidrug-resistance </w:t>
            </w:r>
            <w:r>
              <w:rPr>
                <w:sz w:val="12"/>
                <w:szCs w:val="12"/>
              </w:rPr>
              <w:lastRenderedPageBreak/>
              <w:t>in these infections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Risk factors associated with </w:t>
            </w:r>
            <w:r>
              <w:rPr>
                <w:i/>
                <w:sz w:val="12"/>
                <w:szCs w:val="12"/>
              </w:rPr>
              <w:t xml:space="preserve">Clostridium difficile </w:t>
            </w:r>
            <w:r>
              <w:rPr>
                <w:sz w:val="12"/>
                <w:szCs w:val="12"/>
              </w:rPr>
              <w:t>infection in adult oncology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rPr>
              <w:t xml:space="preserve">Rodriguez Garzotto, Merida Garcia, Munoz Unceta et al </w:t>
            </w:r>
            <w:r w:rsidRPr="001E4804">
              <w:rPr>
                <w:sz w:val="12"/>
                <w:szCs w:val="12"/>
                <w:lang w:val="nb-NO"/>
              </w:rPr>
              <w:fldChar w:fldCharType="begin"/>
            </w:r>
            <w:r w:rsidRPr="004E01CB">
              <w:rPr>
                <w:sz w:val="12"/>
                <w:szCs w:val="12"/>
              </w:rPr>
              <w:instrText xml:space="preserve"> ADDIN ZOTERO_ITEM CSL_CITATION {"citationID":"DjdFQnK6","properties":{"formattedCitation":"[40]","plainCitation":"[40]","noteIndex":0},"citationItems":[{"id":265,"uris":["http://zotero.org/users/local/NqslN7Nn/items/WI4IFM5E",["http://zotero.org/users/local/NqslN7Nn/items/WI4IFM5E"]],"itemData":{"id":265,"type":"article-journal","</w:instrText>
            </w:r>
            <w:r w:rsidRPr="001E4804">
              <w:rPr>
                <w:sz w:val="12"/>
                <w:szCs w:val="12"/>
                <w:lang w:val="es-ES"/>
              </w:rPr>
              <w:instrText>abstract":"PURPOSE: Clostridium difficile infection (CDI) prevention is particularly important for cancer patients, because diarrhea often results in dose reductions or delays of chemotherapy or radiotherapy. We conducted this study to better ascertain the incidence, susceptibility, and risk factors for CDI in cancer patients receiving chemotherapy at our hospital.\nMETHODS: We performed a retrospective study among adult cancer patients admitted at \"12 de Octubre\" University Hospital between January 2009 through April 2013 who were diagnosed with diarrhea. Inpatient data were available on hospital medical records. We screened by immunochromatography system detecting glutamate dehydrogenase antigen, and C. difficile toxins A and B. Later, a polymerase chain reaction for detecting toxin B gene was performed.\nRESULTS: A total of 225 patients were included in the study, and 39 of them (17.3 %) were diagnosed with CDI. Type of tumor significantly differed between CDI patients, thus relative risk in each type of cancer was calculated after adjusting for age, antibiotic exposure, corticosteroid, and proton-pump inhibitor use. Patients with gastrointestinal tumors were less prone to CDI. Conversely, breast cancer patients have a greater predisposition to CDI. Antibiotic treatment was found to be associated with an increasing risk for CDI in breast cancer patients. Curiou</w:instrText>
            </w:r>
            <w:r w:rsidRPr="004E01CB">
              <w:rPr>
                <w:sz w:val="12"/>
                <w:szCs w:val="12"/>
              </w:rPr>
              <w:instrText>sly, exposure to proton-pump inhibitors appeared protective in our cohort, except for lung cancer patients. However, we have not been able to find an association between a particular type of chemotherapy and CDI.\nCONCLUSIONS: We underscore the urgent need for early recognition and diagnosis of CDI in cancer patients. Our findings indicate a probable association between antibiotic use and CDI incidence, at least in certain cancer, such as breast cancer.","container-title":"Supportive Care in Cancer: Official Journal of the Multinational Association of Supportive Care in Cancer","DOI":"10.1007/s00520-014-2506-7","ISSN":"1433-7339","issue":"6","journalAbbreviation":"Support Care Cancer","language":"eng","note":"PMID: 25410088","page":"1569-1577","source":"PubMed","title":"Risk factors associated with Clostridium difficile infection in adult oncology patients","volume":"23","author":[{"family":"Rodríguez Garzotto","given":"Analia"},{"family":"Mérida García","given":"Antonio"},{"family":"Muñoz Unceta","given":"Nerea"},{"family":"Galera Lopez","given":"M. Mar"},{"family":"Orellana-Miguel","given":"M. Ángeles"},{"family":"Díaz-García","given":"C. Vanesa"},{"family":"Cortijo-Cascajares","given":"Susana"},{"famil</w:instrText>
            </w:r>
            <w:r>
              <w:rPr>
                <w:sz w:val="12"/>
                <w:szCs w:val="12"/>
              </w:rPr>
              <w:instrText xml:space="preserve">y":"Cortes-Funes","given":"Hernán"},{"family":"Agulló-Ortuño","given":"M. Teresa"}],"issued":{"date-parts":[["2015",6]]},"citation-key":"rodriguezgarzottoRiskFactorsAssociated2015"}}],"schema":"https://github.com/citation-style-language/schema/raw/master/csl-citation.json"} </w:instrText>
            </w:r>
            <w:r w:rsidRPr="001E4804">
              <w:rPr>
                <w:sz w:val="12"/>
                <w:szCs w:val="12"/>
                <w:lang w:val="nb-NO"/>
              </w:rPr>
              <w:fldChar w:fldCharType="separate"/>
            </w:r>
            <w:r w:rsidRPr="00B37002">
              <w:rPr>
                <w:sz w:val="12"/>
              </w:rPr>
              <w:t>[40]</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225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Spain</w:t>
            </w:r>
          </w:p>
        </w:tc>
        <w:tc>
          <w:tcPr>
            <w:tcW w:w="0" w:type="auto"/>
            <w:tcBorders>
              <w:top w:val="single" w:sz="4" w:space="0" w:color="000000"/>
              <w:left w:val="single" w:sz="4" w:space="0" w:color="000000"/>
              <w:bottom w:val="single" w:sz="4" w:space="0" w:color="000000"/>
              <w:right w:val="single" w:sz="4" w:space="0" w:color="000000"/>
            </w:tcBorders>
          </w:tcPr>
          <w:p w:rsidR="001D5141" w:rsidRPr="006D1C42" w:rsidRDefault="001D5141" w:rsidP="007D583E">
            <w:pPr>
              <w:widowControl w:val="0"/>
              <w:pBdr>
                <w:top w:val="nil"/>
                <w:left w:val="nil"/>
                <w:bottom w:val="nil"/>
                <w:right w:val="nil"/>
                <w:between w:val="nil"/>
              </w:pBdr>
              <w:rPr>
                <w:sz w:val="12"/>
                <w:szCs w:val="12"/>
              </w:rPr>
            </w:pPr>
            <w:r>
              <w:rPr>
                <w:sz w:val="12"/>
                <w:szCs w:val="12"/>
              </w:rPr>
              <w:t>T</w:t>
            </w:r>
            <w:r w:rsidRPr="006D1C42">
              <w:rPr>
                <w:sz w:val="12"/>
                <w:szCs w:val="12"/>
              </w:rPr>
              <w:t>o better ascertain</w:t>
            </w:r>
          </w:p>
          <w:p w:rsidR="001D5141" w:rsidRPr="006D1C42" w:rsidRDefault="001D5141" w:rsidP="007D583E">
            <w:pPr>
              <w:widowControl w:val="0"/>
              <w:pBdr>
                <w:top w:val="nil"/>
                <w:left w:val="nil"/>
                <w:bottom w:val="nil"/>
                <w:right w:val="nil"/>
                <w:between w:val="nil"/>
              </w:pBdr>
              <w:rPr>
                <w:sz w:val="12"/>
                <w:szCs w:val="12"/>
              </w:rPr>
            </w:pPr>
            <w:r w:rsidRPr="006D1C42">
              <w:rPr>
                <w:sz w:val="12"/>
                <w:szCs w:val="12"/>
              </w:rPr>
              <w:t>the incidence, susceptibility, and risk factors for CDI in cancer</w:t>
            </w:r>
          </w:p>
          <w:p w:rsidR="001D5141" w:rsidRDefault="001D5141" w:rsidP="007D583E">
            <w:pPr>
              <w:widowControl w:val="0"/>
              <w:pBdr>
                <w:top w:val="nil"/>
                <w:left w:val="nil"/>
                <w:bottom w:val="nil"/>
                <w:right w:val="nil"/>
                <w:between w:val="nil"/>
              </w:pBdr>
              <w:rPr>
                <w:sz w:val="12"/>
                <w:szCs w:val="12"/>
              </w:rPr>
            </w:pPr>
            <w:r w:rsidRPr="006D1C42">
              <w:rPr>
                <w:sz w:val="12"/>
                <w:szCs w:val="12"/>
              </w:rPr>
              <w:t>patients receiving chemotherapy at our hospital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Hospitalised cancer patient with diarrhoea between January 2009 through April 2013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Gastrointestinal cancer, Breast cancer, Lung cancer, Age (&gt;65), Antibiotic exposure, Corticosteroid use, PP inhibitor use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stratified three tables based on cancer types and include 4 previously identified risk factors. They concluded that antibiotic exposure was associated with CDI infection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Bacteremia due to carbapenem-resistant Enterobacteriaceae in neutropenic patients with hematologic malignancies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de-DE"/>
              </w:rPr>
            </w:pPr>
            <w:r w:rsidRPr="00454CD4">
              <w:rPr>
                <w:sz w:val="12"/>
                <w:szCs w:val="12"/>
                <w:lang w:val="de-DE"/>
              </w:rPr>
              <w:t xml:space="preserve">Satlin, Cohen, Ma et al </w:t>
            </w:r>
            <w:r w:rsidRPr="001E4804">
              <w:rPr>
                <w:sz w:val="12"/>
                <w:szCs w:val="12"/>
                <w:lang w:val="nb-NO"/>
              </w:rPr>
              <w:fldChar w:fldCharType="begin"/>
            </w:r>
            <w:r w:rsidRPr="00454CD4">
              <w:rPr>
                <w:sz w:val="12"/>
                <w:szCs w:val="12"/>
                <w:lang w:val="de-DE"/>
              </w:rPr>
              <w:instrText xml:space="preserve"> ADDIN ZOTERO_ITEM CSL_CITATION {"citationID":"Y9qo4diF","properties":{"formattedCitation":"[64]","plainCitation":"[64]","noteIndex":0},"citationItems":[{"id":271,"uris":["http://zotero.org/users/local/NqslN7Nn/items/CKCP8J97",["http://zotero.org/users/local/NqslN7Nn/items/CKCP8J97"]],"itemData":{"id":271,"type":"article-journal","abstract":"OBJECTIVES: To determine the prevalence, risk factors, treatments, and outcomes of bloodstream infections (BSIs) due to carbapenem-resistant Enterobacteriaceae (CRE) in adult neutropenic patients with hematologic malignancies.\nMETHODS: We reviewed all BSIs between 2008 and 2012 in this population at two New York City oncology centers. A case-control study was conducted to identify CRE BSI risk factors, using three controls of </w:instrText>
            </w:r>
            <w:r w:rsidRPr="001E4804">
              <w:rPr>
                <w:sz w:val="12"/>
                <w:szCs w:val="12"/>
                <w:lang w:val="de-DE"/>
              </w:rPr>
              <w:instrText xml:space="preserve">non-CRE BSIs per case.\nRESULTS: CRE caused 43 (2.2%) of 1992 BSIs overall and 4.7% of Gram-negative bacteremias. Independent risk factors for CRE BSI were prior </w:instrText>
            </w:r>
            <w:r>
              <w:rPr>
                <w:sz w:val="12"/>
                <w:szCs w:val="12"/>
              </w:rPr>
              <w:instrText>β</w:instrText>
            </w:r>
            <w:r w:rsidRPr="001E4804">
              <w:rPr>
                <w:sz w:val="12"/>
                <w:szCs w:val="12"/>
                <w:lang w:val="de-DE"/>
              </w:rPr>
              <w:instrText>-lactam/</w:instrText>
            </w:r>
            <w:r>
              <w:rPr>
                <w:sz w:val="12"/>
                <w:szCs w:val="12"/>
              </w:rPr>
              <w:instrText>β</w:instrText>
            </w:r>
            <w:r w:rsidRPr="001E4804">
              <w:rPr>
                <w:sz w:val="12"/>
                <w:szCs w:val="12"/>
                <w:lang w:val="de-DE"/>
              </w:rPr>
              <w:instrText xml:space="preserve">-lactamase inhibitor (adjusted odds ratio [aOR] 3.2; P = 0.03) or carbapenem (aOR 3.0; P = 0.05) use, current trimethoprim-sulfamethoxazole (aOR 24; P = 0.001) or glucocorticoid (aOR 5.4, P = 0.004) use, and having a prior CRE culture (aOR 12; P = 0.03). Patients with CRE bacteremia had a median of 52 h from culture collection until receipt of active therapy. They had a 51% BSI-related mortality rate, with a median of 4 days from bacteremia onset until death. CRE-active empirical therapy was associated with a lower 30-day mortality rate (17% vs. 59%; P = 0.08).\nCONCLUSIONS: CRE are lethal emerging causes of bacteremia in neutropenic patients. New strategies are needed to shorten the delay in administration of CRE-active agents and improve outcomes in this vulnerable population.","container-title":"The Journal of Infection","DOI":"10.1016/j.jinf.2016.07.002","ISSN":"1532-2742","issue":"4","journalAbbreviation":"J Infect","language":"eng","note":"PMID: 27404978\nPMCID: PMC5026910","page":"336-345","source":"PubMed","title":"Bacteremia due to carbapenem-resistant Enterobacteriaceae in neutropenic patients with hematologic malignancies","volume":"73","author":[{"family":"Satlin","given":"Michael J."},{"family":"Cohen","given":"Nina"},{"family":"Ma","given":"Kevin C."},{"family":"Gedrimaite","given":"Zivile"},{"family":"Soave","given":"Rosemary"},{"family":"Askin","given":"Gülce"},{"family":"Chen","given":"Liang"},{"family":"Kreiswirth","given":"Barry N."},{"family":"Walsh","given":"Thomas J."},{"family":"Seo","given":"Susan K."}],"issued":{"date-parts":[["2016",10]]},"citation-key":"satlinBacteremiaDueCarbapenemresistant2016"}}],"schema":"https://github.com/citation-style-language/schema/raw/master/csl-citation.json"} </w:instrText>
            </w:r>
            <w:r w:rsidRPr="001E4804">
              <w:rPr>
                <w:sz w:val="12"/>
                <w:szCs w:val="12"/>
                <w:lang w:val="nb-NO"/>
              </w:rPr>
              <w:fldChar w:fldCharType="separate"/>
            </w:r>
            <w:r w:rsidRPr="00B37002">
              <w:rPr>
                <w:sz w:val="12"/>
                <w:lang w:val="de-DE"/>
              </w:rPr>
              <w:t>[64]</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301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8F55D0" w:rsidRDefault="001D5141" w:rsidP="007D583E">
            <w:pPr>
              <w:widowControl w:val="0"/>
              <w:pBdr>
                <w:top w:val="nil"/>
                <w:left w:val="nil"/>
                <w:bottom w:val="nil"/>
                <w:right w:val="nil"/>
                <w:between w:val="nil"/>
              </w:pBdr>
              <w:rPr>
                <w:sz w:val="12"/>
                <w:szCs w:val="12"/>
              </w:rPr>
            </w:pPr>
            <w:r w:rsidRPr="008F55D0">
              <w:rPr>
                <w:sz w:val="12"/>
                <w:szCs w:val="12"/>
              </w:rPr>
              <w:t>To determine the prevalence, risk factors, treatments, and outcomes</w:t>
            </w:r>
          </w:p>
          <w:p w:rsidR="001D5141" w:rsidRPr="008F55D0" w:rsidRDefault="001D5141" w:rsidP="007D583E">
            <w:pPr>
              <w:widowControl w:val="0"/>
              <w:pBdr>
                <w:top w:val="nil"/>
                <w:left w:val="nil"/>
                <w:bottom w:val="nil"/>
                <w:right w:val="nil"/>
                <w:between w:val="nil"/>
              </w:pBdr>
              <w:rPr>
                <w:sz w:val="12"/>
                <w:szCs w:val="12"/>
              </w:rPr>
            </w:pPr>
            <w:r w:rsidRPr="008F55D0">
              <w:rPr>
                <w:sz w:val="12"/>
                <w:szCs w:val="12"/>
              </w:rPr>
              <w:t xml:space="preserve">of bloodstream infections (BSIs) due to carbapenem-resistant </w:t>
            </w:r>
            <w:r w:rsidRPr="001E4804">
              <w:rPr>
                <w:i/>
                <w:iCs/>
                <w:sz w:val="12"/>
                <w:szCs w:val="12"/>
              </w:rPr>
              <w:t>Enterobacteriaceae</w:t>
            </w:r>
            <w:r w:rsidRPr="008F55D0">
              <w:rPr>
                <w:sz w:val="12"/>
                <w:szCs w:val="12"/>
              </w:rPr>
              <w:t xml:space="preserve"> (CRE) in</w:t>
            </w:r>
          </w:p>
          <w:p w:rsidR="001D5141" w:rsidRDefault="001D5141" w:rsidP="007D583E">
            <w:pPr>
              <w:widowControl w:val="0"/>
              <w:pBdr>
                <w:top w:val="nil"/>
                <w:left w:val="nil"/>
                <w:bottom w:val="nil"/>
                <w:right w:val="nil"/>
                <w:between w:val="nil"/>
              </w:pBdr>
              <w:rPr>
                <w:sz w:val="12"/>
                <w:szCs w:val="12"/>
              </w:rPr>
            </w:pPr>
            <w:r w:rsidRPr="008F55D0">
              <w:rPr>
                <w:sz w:val="12"/>
                <w:szCs w:val="12"/>
              </w:rPr>
              <w:t>adult neutropenic patients with hematologic malignancies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Cases were adult neutropenic patients with haematological malignancies with carbapenem-resistant Enterobacteriaceae bacteraemias. Primary control group was patients with bacteraemias caused by pathogens other than carbapenem-resistant Gram-negative bacteria, and the secondary control group was patients with carbapenem-susceptible Gram-negative bacteria.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b-lactam/b-lactamase inhibitor within previous 30 days, Carbapenem within previous 30 days, Receiving TMP-SMX at BSI onset, Receiving glucocorticoids at BSI onset, Prior CRE at any site within the previous 90 days, ICU stay within previous 30 days, Receiving cephalosporin at BSI onset, Receiving fluoroquinolone at BSI onset, Renal disease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Enterobacteriaceae</w:t>
            </w:r>
            <w:r>
              <w:rPr>
                <w:sz w:val="12"/>
                <w:szCs w:val="12"/>
              </w:rPr>
              <w:t>, carbapenem-resistance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infection outcome here was bacteraemia. The authors find that previous CRE infection and antibiotic exposure was associated with CRE bacteraemia</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w:t>
            </w:r>
            <w:r>
              <w:rPr>
                <w:sz w:val="12"/>
                <w:szCs w:val="12"/>
              </w:rPr>
              <w:lastRenderedPageBreak/>
              <w:t>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Risk factors and impact of</w:t>
            </w:r>
            <w:r>
              <w:rPr>
                <w:i/>
                <w:sz w:val="12"/>
                <w:szCs w:val="12"/>
              </w:rPr>
              <w:t xml:space="preserve"> </w:t>
            </w:r>
            <w:r>
              <w:rPr>
                <w:i/>
                <w:sz w:val="12"/>
                <w:szCs w:val="12"/>
              </w:rPr>
              <w:lastRenderedPageBreak/>
              <w:t>Clostridium difficile</w:t>
            </w:r>
            <w:r>
              <w:rPr>
                <w:sz w:val="12"/>
                <w:szCs w:val="12"/>
              </w:rPr>
              <w:t xml:space="preserve"> recurrence on haematology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lastRenderedPageBreak/>
              <w:t xml:space="preserve">Scappaticci, Perissinotti, </w:t>
            </w:r>
            <w:r w:rsidRPr="001E4804">
              <w:rPr>
                <w:sz w:val="12"/>
                <w:szCs w:val="12"/>
                <w:lang w:val="nb-NO"/>
              </w:rPr>
              <w:lastRenderedPageBreak/>
              <w:t xml:space="preserve">Nagel et al </w:t>
            </w:r>
            <w:r w:rsidRPr="001E4804">
              <w:rPr>
                <w:sz w:val="12"/>
                <w:szCs w:val="12"/>
                <w:lang w:val="nb-NO"/>
              </w:rPr>
              <w:fldChar w:fldCharType="begin"/>
            </w:r>
            <w:r>
              <w:rPr>
                <w:sz w:val="12"/>
                <w:szCs w:val="12"/>
                <w:lang w:val="nb-NO"/>
              </w:rPr>
              <w:instrText xml:space="preserve"> ADDIN ZOTERO_ITEM CSL_CITATION {"citationID":"w5tHQIBL","properties":{"formattedCitation":"[77]","plainCitation":"[77]","noteIndex":0},"citationItems":[{"id":278,"uris":["http://zotero.org/users/local/NqslN7Nn/items/XKIGU6A7",["http://zotero.org/users/local/NqslN7Nn/items/XKIGU6A7"]],"itemData":{"id":278,"type":"article-journal","abstract":"Objectives: The incidence of Clostridium difficile infection (CDI) in adults with malignancy is 7%-14% compared with 1%-2% in the general hospitalized population. Despite the increased incidence of CDI in this population, a major concern is the propensity of CDI to recur, leading to delays in therapy impacting outcomes. We conducted a retrospective case-control study to identify risk factors for recurrent CDI (rCDI) and to determine the impact of rCDI on adult patients with a haematological malignancy.\nMethods: Adult haematology patients with CDI from June 2010 to December 2014 were divided into two groups: rCDI and non-rCDI. Multivariable models using logistic regression were constructed to identify risk factors for rCDI.\nResults: A total of 100 patients in our study yielded a 41% recurrence rate. CDI impacted chemotherapy significantly more in the rCDI group (53.7% versus 11.9%, P  &lt;0.001), primarily due to interruptions in established treatment plans (46.3% versus 10.3%, P  &lt;0.001). Risk factors for rCDI identified at index included salvage lymphoma chemotherapy (OR 9.64, 95% CI 1.02-91.15, P  = 0.048) and severe CDI (OR 4.82, 95% CI 1.31-17.66, P  = 0.018). Longitudinal risk factors included exposure to fluoroquinolones (OR 3.96, 95% CI 1.04-15.15, P  = 0.044), ceftriaxone (OR 18.93, 95% CI 1.27-281.95, P  = 0.033) and piperacillin/tazobactam (OR 10.4, 95% CI 1.81-59.64, P  = 0.009).\nConclusions: Haematology patients exhibit a higher rate of rCDI than general hospitalized patients. Utilization of this multivariable model to guide index CDI therapy at index may help to decrease the rCDI and prevent delays or interruptions in chemotherapy.","container-title":"The Journal of Antimicrobial Chemotherapy","DOI":"10.1093/jac/dkx005","ISSN":"1460-2091","issue":"5","journalAbbreviation":"J Antimicrob Chemother","language":"eng","note":"PMID: 28186243","page":"1488-1495","source":"PubMed","title":"Risk factors and impact of Clostridium difficile recurrence on haematology patients","volume":"72","author":[{"family":"Scappaticci","given":"Gianni B."},{"family":"Perissinotti","given":"Anthony J."},{"family":"Nagel","given":"Jerod L."},{"family":"Bixby","given":"Dale L."},{"family":"Marini","given":"Bernard L."}],"issued":{"date-parts":[["2017",5,1]]},"citation-key":"scappaticciRiskFactorsImpact2017"}}],"schema":"https://github.com/citation-style-language/schema/raw/master/csl-citation.json"} </w:instrText>
            </w:r>
            <w:r w:rsidRPr="001E4804">
              <w:rPr>
                <w:sz w:val="12"/>
                <w:szCs w:val="12"/>
                <w:lang w:val="nb-NO"/>
              </w:rPr>
              <w:fldChar w:fldCharType="separate"/>
            </w:r>
            <w:r w:rsidRPr="00B37002">
              <w:rPr>
                <w:sz w:val="12"/>
                <w:lang w:val="nb-NO"/>
              </w:rPr>
              <w:t>[77]</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100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F82770" w:rsidRDefault="001D5141" w:rsidP="007D583E">
            <w:pPr>
              <w:widowControl w:val="0"/>
              <w:pBdr>
                <w:top w:val="nil"/>
                <w:left w:val="nil"/>
                <w:bottom w:val="nil"/>
                <w:right w:val="nil"/>
                <w:between w:val="nil"/>
              </w:pBdr>
              <w:rPr>
                <w:sz w:val="12"/>
                <w:szCs w:val="12"/>
              </w:rPr>
            </w:pPr>
            <w:r>
              <w:rPr>
                <w:sz w:val="12"/>
                <w:szCs w:val="12"/>
              </w:rPr>
              <w:t>T</w:t>
            </w:r>
            <w:r w:rsidRPr="00F82770">
              <w:rPr>
                <w:sz w:val="12"/>
                <w:szCs w:val="12"/>
              </w:rPr>
              <w:t xml:space="preserve">o identify risk factors for </w:t>
            </w:r>
            <w:r w:rsidRPr="00F82770">
              <w:rPr>
                <w:sz w:val="12"/>
                <w:szCs w:val="12"/>
              </w:rPr>
              <w:lastRenderedPageBreak/>
              <w:t>recurrent CDI (rCDI) and to determine the impact of</w:t>
            </w:r>
          </w:p>
          <w:p w:rsidR="001D5141" w:rsidRDefault="001D5141" w:rsidP="007D583E">
            <w:pPr>
              <w:widowControl w:val="0"/>
              <w:pBdr>
                <w:top w:val="nil"/>
                <w:left w:val="nil"/>
                <w:bottom w:val="nil"/>
                <w:right w:val="nil"/>
                <w:between w:val="nil"/>
              </w:pBdr>
              <w:rPr>
                <w:sz w:val="12"/>
                <w:szCs w:val="12"/>
              </w:rPr>
            </w:pPr>
            <w:r w:rsidRPr="00F82770">
              <w:rPr>
                <w:sz w:val="12"/>
                <w:szCs w:val="12"/>
              </w:rPr>
              <w:t>rCDI on adult patients with a haematological malignancy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Adult (age &gt;18 years) patients </w:t>
            </w:r>
            <w:r>
              <w:rPr>
                <w:sz w:val="12"/>
                <w:szCs w:val="12"/>
              </w:rPr>
              <w:lastRenderedPageBreak/>
              <w:t>with an active haematological malignancy and CDI from June 2010 to December 2014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Demographic and traditional model: </w:t>
            </w:r>
            <w:r>
              <w:rPr>
                <w:sz w:val="12"/>
                <w:szCs w:val="12"/>
              </w:rPr>
              <w:lastRenderedPageBreak/>
              <w:t>Severe CDI, salvage lymphoma. Longitudinal model: Hospitalised (days), Antibiotic exposure (ceftriaxone, fluoroquinolones, piperacillin/tazobactam, other (daptomycin), other (vancomycin IV), number of antibiotic exposures), Haematological risk factors (neutropenia (days), chemotherapy exposure, decitabine, CHOP, salvage lymphoma)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lastRenderedPageBreak/>
              <w:t xml:space="preserve">Clostridioides </w:t>
            </w:r>
            <w:r>
              <w:rPr>
                <w:i/>
                <w:sz w:val="12"/>
                <w:szCs w:val="12"/>
              </w:rPr>
              <w:lastRenderedPageBreak/>
              <w:t>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Medi</w:t>
            </w:r>
            <w:r>
              <w:rPr>
                <w:sz w:val="12"/>
                <w:szCs w:val="12"/>
              </w:rPr>
              <w:lastRenderedPageBreak/>
              <w:t>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infection outcome is recurring CDI, and </w:t>
            </w:r>
            <w:r>
              <w:rPr>
                <w:sz w:val="12"/>
                <w:szCs w:val="12"/>
              </w:rPr>
              <w:lastRenderedPageBreak/>
              <w:t>there is one model containing demographical and traditional risk factors, and one containing longitudinal risk factors. Data are extracted from the "traditional" model. The authors found that exposure to a number of antibiotics were associated with recurrent CDI.</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Clostridium difficile</w:t>
            </w:r>
            <w:r>
              <w:rPr>
                <w:sz w:val="12"/>
                <w:szCs w:val="12"/>
              </w:rPr>
              <w:t xml:space="preserve"> infection in cancer patients with hospital acquired diarrhea at the teaching hospitals in Iran: Multilocus sequence typing analysis (MLST) and Antimicrobial resistance pattern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B10056">
              <w:rPr>
                <w:sz w:val="12"/>
                <w:szCs w:val="12"/>
              </w:rPr>
              <w:t xml:space="preserve">Shoaei, Shojaei, Khorvash et al </w:t>
            </w:r>
            <w:r w:rsidRPr="001E4804">
              <w:rPr>
                <w:sz w:val="12"/>
                <w:szCs w:val="12"/>
                <w:lang w:val="nb-NO"/>
              </w:rPr>
              <w:fldChar w:fldCharType="begin"/>
            </w:r>
            <w:r>
              <w:rPr>
                <w:sz w:val="12"/>
                <w:szCs w:val="12"/>
              </w:rPr>
              <w:instrText xml:space="preserve"> ADDIN ZOTERO_ITEM CSL_CITATION {"citationID":"x9v10h8k","properties":{"formattedCitation":"[134]","plainCitation":"[134]","noteIndex":0},"citationItems":[{"id":281,"uris":["http://zotero.org/users/local/NqslN7Nn/items/RNEJPJAY",["http://zotero.org/users/local/NqslN7Nn/items/RNEJPJAY"]],"itemData":{"id":281,"type":"article-journal","abstract":"BACKGROUND: This study aimed to investigate the phenotype and genotype characterization of Clostridium difficile isolates among cancer patients with hospital-acquired diarrhea in 4 teaching hospitals in Isfahan, Iran.\nSTUDY DESIGN: This was a cross sectional study conducted on adult (&gt;18 years old) between April 2015 and May 2017.\nMETHODS: Over two years, 67 diarrheic fecal samples were collected. C. difficile isolates were characterized according to the presence of toxin genes and antibiotic resistance. Multilocus sequence typing (MLST) was performed to evaluate the genetic relationships between different lineages of toxigenic strains.\nRESULTS: Seven toxigenic and 12 non- toxigenic strains were detected among stool samples. Patients with a history of previous surgery during hospitalization were more than 7 times likely to develop Clostridium difficile infection (CDI). All isolates were susceptible to metronidazole, vancomycin and fusidic acid. Toxigenic C. difficile strains were divided into 3 different sequence types. The detected types were ST-54, ST-2 and ST-37, while none of the isolates was identified as ST-1 or ST-11.\nCONCLUSIONS: This is the first description of the MLST analysis of C. difficile strains isolated from cancer patients in Iran. All of the studied population were exposed to multiple antibiotics and chemotherapeutic agents. Further research and clinical studies are recommended in the treatment through good antimicrobial stewardship and prevention of C. difficile infection in all healthcare settings.","container-title":"Annali Di Igiene: Medicina Preventiva E Di Comunita","DOI":"10.7416/ai.2019.2298","ISSN":"1120-9135","issue":"4","journalAbbreviation":"Ann Ig","language":"eng","note":"PMID: 31268121","page":"365-373","source":"PubMed","title":"Clostridium difficile infection in cancer patients with hospital acquired diarrhea at the teaching hospitals in Iran: Multilocus sequence typing analysis (MLST) and Antimicrobial resistance pattern","title-short":"Clostridium difficile infection in cancer patients with hospital acquired diarrhea at the teaching hospitals in Iran","volume":"31","author":[{"family":"Shoaei","given":"P."},{"family":"Shojaei","given":"H."},{"family":"Khorvash","given":"F."},{"family":"M Hosseini","given":"S."},{"family":"Ataei","given":"B."},{"family":"Esfandiari","given":"Z."},{"family":"Vakili","given":"B."},{"family":"Rozati","given":"M."},{"family":"Safavi","given":"A. A."}],"issued":{"date-parts":[["2019",8]]},"citation-key":"shoaeiClostridiumDifficileInfection2019"}}],"schema":"https://github.com/citation-style-language/schema/raw/master/csl-citation.json"} </w:instrText>
            </w:r>
            <w:r w:rsidRPr="001E4804">
              <w:rPr>
                <w:sz w:val="12"/>
                <w:szCs w:val="12"/>
                <w:lang w:val="nb-NO"/>
              </w:rPr>
              <w:fldChar w:fldCharType="separate"/>
            </w:r>
            <w:r w:rsidRPr="00B37002">
              <w:rPr>
                <w:sz w:val="12"/>
              </w:rPr>
              <w:t>[134]</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Iran</w:t>
            </w:r>
          </w:p>
        </w:tc>
        <w:tc>
          <w:tcPr>
            <w:tcW w:w="0" w:type="auto"/>
            <w:tcBorders>
              <w:top w:val="single" w:sz="4" w:space="0" w:color="000000"/>
              <w:left w:val="single" w:sz="4" w:space="0" w:color="000000"/>
              <w:bottom w:val="single" w:sz="4" w:space="0" w:color="000000"/>
              <w:right w:val="single" w:sz="4" w:space="0" w:color="000000"/>
            </w:tcBorders>
          </w:tcPr>
          <w:p w:rsidR="001D5141" w:rsidRPr="001E4804" w:rsidRDefault="001D5141" w:rsidP="007D583E">
            <w:pPr>
              <w:widowControl w:val="0"/>
              <w:pBdr>
                <w:top w:val="nil"/>
                <w:left w:val="nil"/>
                <w:bottom w:val="nil"/>
                <w:right w:val="nil"/>
                <w:between w:val="nil"/>
              </w:pBdr>
              <w:rPr>
                <w:i/>
                <w:iCs/>
                <w:sz w:val="12"/>
                <w:szCs w:val="12"/>
              </w:rPr>
            </w:pPr>
            <w:r>
              <w:rPr>
                <w:sz w:val="12"/>
                <w:szCs w:val="12"/>
              </w:rPr>
              <w:t>T</w:t>
            </w:r>
            <w:r w:rsidRPr="00C1088A">
              <w:rPr>
                <w:sz w:val="12"/>
                <w:szCs w:val="12"/>
              </w:rPr>
              <w:t xml:space="preserve">o investigate the phenotype and genotype characterization of </w:t>
            </w:r>
            <w:r w:rsidRPr="001E4804">
              <w:rPr>
                <w:i/>
                <w:iCs/>
                <w:sz w:val="12"/>
                <w:szCs w:val="12"/>
              </w:rPr>
              <w:t>Clostridium</w:t>
            </w:r>
          </w:p>
          <w:p w:rsidR="001D5141" w:rsidRPr="00C1088A" w:rsidRDefault="001D5141" w:rsidP="007D583E">
            <w:pPr>
              <w:widowControl w:val="0"/>
              <w:pBdr>
                <w:top w:val="nil"/>
                <w:left w:val="nil"/>
                <w:bottom w:val="nil"/>
                <w:right w:val="nil"/>
                <w:between w:val="nil"/>
              </w:pBdr>
              <w:rPr>
                <w:sz w:val="12"/>
                <w:szCs w:val="12"/>
              </w:rPr>
            </w:pPr>
            <w:r w:rsidRPr="001E4804">
              <w:rPr>
                <w:i/>
                <w:iCs/>
                <w:sz w:val="12"/>
                <w:szCs w:val="12"/>
              </w:rPr>
              <w:t>difficile</w:t>
            </w:r>
            <w:r w:rsidRPr="00C1088A">
              <w:rPr>
                <w:sz w:val="12"/>
                <w:szCs w:val="12"/>
              </w:rPr>
              <w:t xml:space="preserve"> isolates among cancer patients with hospital-acquired diarrhea in 4 teaching hospitals in Isfahan,</w:t>
            </w:r>
          </w:p>
          <w:p w:rsidR="001D5141" w:rsidRDefault="001D5141" w:rsidP="007D583E">
            <w:pPr>
              <w:widowControl w:val="0"/>
              <w:pBdr>
                <w:top w:val="nil"/>
                <w:left w:val="nil"/>
                <w:bottom w:val="nil"/>
                <w:right w:val="nil"/>
                <w:between w:val="nil"/>
              </w:pBdr>
              <w:rPr>
                <w:sz w:val="12"/>
                <w:szCs w:val="12"/>
              </w:rPr>
            </w:pPr>
            <w:r w:rsidRPr="00C1088A">
              <w:rPr>
                <w:sz w:val="12"/>
                <w:szCs w:val="12"/>
              </w:rPr>
              <w:t>Iran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Adult (&gt;18 years old) cancer patients with presence of hospital-acquired diarrhea at major teaching hospitals between April 2015 and May 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Chronic renal diseases, Gastroenteritis diseases, Previous surgery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found that patients with gastrointestinal diseases had an association with lower CDI incidence</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Development of a combination antibiogram for </w:t>
            </w:r>
            <w:r>
              <w:rPr>
                <w:i/>
                <w:sz w:val="12"/>
                <w:szCs w:val="12"/>
              </w:rPr>
              <w:t xml:space="preserve">Pseudomonas aeruginosa </w:t>
            </w:r>
            <w:r>
              <w:rPr>
                <w:sz w:val="12"/>
                <w:szCs w:val="12"/>
              </w:rPr>
              <w:t xml:space="preserve">bacteremia in an oncology </w:t>
            </w:r>
            <w:r>
              <w:rPr>
                <w:sz w:val="12"/>
                <w:szCs w:val="12"/>
              </w:rPr>
              <w:lastRenderedPageBreak/>
              <w:t>population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B10056">
              <w:rPr>
                <w:sz w:val="12"/>
                <w:szCs w:val="12"/>
              </w:rPr>
              <w:lastRenderedPageBreak/>
              <w:t xml:space="preserve">Smith, Tajchman, Dee et al </w:t>
            </w:r>
            <w:r w:rsidRPr="001E4804">
              <w:rPr>
                <w:sz w:val="12"/>
                <w:szCs w:val="12"/>
                <w:lang w:val="nb-NO"/>
              </w:rPr>
              <w:fldChar w:fldCharType="begin"/>
            </w:r>
            <w:r>
              <w:rPr>
                <w:sz w:val="12"/>
                <w:szCs w:val="12"/>
              </w:rPr>
              <w:instrText xml:space="preserve"> ADDIN ZOTERO_ITEM CSL_CITATION {"citationID":"U9gahqjc","properties":{"formattedCitation":"[145]","plainCitation":"[145]","noteIndex":0},"citationItems":[{"id":283,"uris":["http://zotero.org/users/local/NqslN7Nn/items/RKGGW8RY",["http://zotero.org/users/local/NqslN7Nn/items/RKGGW8RY"]],"itemData":{"id":283,"type":"article-journal","abstract":"PURPOSE: Development of a combination antibiogram to identify combinations of antibiotics that have the highest likelihood of attaining one active agent in the empiric management of presumed Pseudomonas aeruginosa bacteremia.\nMETHODS: Patients with cancer and P. aeruginosa bacteremia from January 1 to December 31, 2012 were included in this analysis. The primary outcome was identification of effective combinations of beta-lactam and non-betalactam agents. An effective combination was defined as one which achieved in-vitro activity to greater than or equal to 85% of isolates collected. Furthermore, the addition of the non-beta-lactam agent was required to increase the in-vitro activity by at least 5% over beta-lactam monotherapy. Multiple secondary outcomes were evaluated.\nRESULTS: One hundred and twenty-three P. aeruginosa isolates were included from 99 patients. Single agent beta-lactam sensitivities ranged from 72.4 to 79.7%. Combination regimen sensitivities ranged from 73.5 to 96.7%. All combination regimens that included a beta-lactam plus an aminoglycoside were found to be effective per the study definition. Independent risk factors for MDR P. aeruginosa were receipt of intravenous (IV) antibiotics within 90 days and hospital length of stay (LOS) greater than or equal to five days. Increasing the number of antibiotics received was associated with a decrease in survival to hospital discharge.\nCONCLUSIONS: Effective combination regimens included all beta-lactam aminoglycoside regimens. Receipt of IV antibiotics within 90 days and hospital LOS greater than or equal to five days were independent risk factors for MDR isolates.","container-title":"Journal of Oncology Pharmacy Practice: Official Publication of the International Society of Oncology Pharmacy Practitioners","DOI":"10.1177/1078155215586081","ISSN":"1477-092X","issue":"3","journalAbbreviation":"J Oncol Pharm Pract","language":"eng","note":"PMID: 25956419","page":"409-415","source":"PubMed","title":"Development of a combination antibiogram for Pseudomonas aeruginosa bacteremia in an oncology population","volume":"22","author":[{"family":"Smith","given":"Zachary R."},{"family":"Tajchman","given":"Sharla K."},{"family":"Dee","given":"Brian M."},{"family":"Bruno","given":"Jeffrey J."},{"family":"Qiao","given":"Wei"},{"family":"Tverdek","given":"Frank P."}],"issued":{"date-parts":[["2016",6]]},"citation-key":"smithDevelopmentCombinationAntibiogram2016"}}],"schema":"https://github.com/citation-style-language/schema/raw/master/csl-citation.json"} </w:instrText>
            </w:r>
            <w:r w:rsidRPr="001E4804">
              <w:rPr>
                <w:sz w:val="12"/>
                <w:szCs w:val="12"/>
                <w:lang w:val="nb-NO"/>
              </w:rPr>
              <w:fldChar w:fldCharType="separate"/>
            </w:r>
            <w:r w:rsidRPr="00B37002">
              <w:rPr>
                <w:sz w:val="12"/>
              </w:rPr>
              <w:t>[145]</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123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1E4804" w:rsidRDefault="001D5141" w:rsidP="007D583E">
            <w:pPr>
              <w:widowControl w:val="0"/>
              <w:pBdr>
                <w:top w:val="nil"/>
                <w:left w:val="nil"/>
                <w:bottom w:val="nil"/>
                <w:right w:val="nil"/>
                <w:between w:val="nil"/>
              </w:pBdr>
              <w:rPr>
                <w:iCs/>
                <w:sz w:val="12"/>
                <w:szCs w:val="12"/>
              </w:rPr>
            </w:pPr>
            <w:r w:rsidRPr="001E4804">
              <w:rPr>
                <w:iCs/>
                <w:sz w:val="12"/>
                <w:szCs w:val="12"/>
              </w:rPr>
              <w:t>To develop a combination</w:t>
            </w:r>
          </w:p>
          <w:p w:rsidR="001D5141" w:rsidRPr="001E4804" w:rsidRDefault="001D5141" w:rsidP="007D583E">
            <w:pPr>
              <w:widowControl w:val="0"/>
              <w:pBdr>
                <w:top w:val="nil"/>
                <w:left w:val="nil"/>
                <w:bottom w:val="nil"/>
                <w:right w:val="nil"/>
                <w:between w:val="nil"/>
              </w:pBdr>
              <w:rPr>
                <w:iCs/>
                <w:sz w:val="12"/>
                <w:szCs w:val="12"/>
              </w:rPr>
            </w:pPr>
            <w:r w:rsidRPr="001E4804">
              <w:rPr>
                <w:iCs/>
                <w:sz w:val="12"/>
                <w:szCs w:val="12"/>
              </w:rPr>
              <w:t xml:space="preserve">antibiogram to aid clinicians in the empiric </w:t>
            </w:r>
            <w:r w:rsidRPr="001E4804">
              <w:rPr>
                <w:iCs/>
                <w:sz w:val="12"/>
                <w:szCs w:val="12"/>
              </w:rPr>
              <w:lastRenderedPageBreak/>
              <w:t>management of presumed P. aeruginosa bacteremia in a</w:t>
            </w:r>
          </w:p>
          <w:p w:rsidR="001D5141" w:rsidRPr="001E4804" w:rsidRDefault="001D5141" w:rsidP="007D583E">
            <w:pPr>
              <w:widowControl w:val="0"/>
              <w:pBdr>
                <w:top w:val="nil"/>
                <w:left w:val="nil"/>
                <w:bottom w:val="nil"/>
                <w:right w:val="nil"/>
                <w:between w:val="nil"/>
              </w:pBdr>
              <w:rPr>
                <w:iCs/>
                <w:sz w:val="12"/>
                <w:szCs w:val="12"/>
              </w:rPr>
            </w:pPr>
            <w:r w:rsidRPr="001E4804">
              <w:rPr>
                <w:iCs/>
                <w:sz w:val="12"/>
                <w:szCs w:val="12"/>
              </w:rPr>
              <w:t xml:space="preserve">cancer </w:t>
            </w:r>
            <w:r w:rsidRPr="002569F5">
              <w:rPr>
                <w:iCs/>
                <w:sz w:val="12"/>
                <w:szCs w:val="12"/>
              </w:rPr>
              <w:t>population</w:t>
            </w:r>
            <w:r>
              <w:rPr>
                <w:iCs/>
                <w:sz w:val="12"/>
                <w:szCs w:val="12"/>
              </w:rPr>
              <w:t>;</w:t>
            </w:r>
          </w:p>
          <w:p w:rsidR="001D5141" w:rsidRPr="001E4804" w:rsidRDefault="001D5141" w:rsidP="007D583E">
            <w:pPr>
              <w:widowControl w:val="0"/>
              <w:pBdr>
                <w:top w:val="nil"/>
                <w:left w:val="nil"/>
                <w:bottom w:val="nil"/>
                <w:right w:val="nil"/>
                <w:between w:val="nil"/>
              </w:pBdr>
              <w:rPr>
                <w:iCs/>
                <w:sz w:val="12"/>
                <w:szCs w:val="12"/>
              </w:rPr>
            </w:pPr>
            <w:r>
              <w:rPr>
                <w:iCs/>
                <w:sz w:val="12"/>
                <w:szCs w:val="12"/>
              </w:rPr>
              <w:t>T</w:t>
            </w:r>
            <w:r w:rsidRPr="001E4804">
              <w:rPr>
                <w:iCs/>
                <w:sz w:val="12"/>
                <w:szCs w:val="12"/>
              </w:rPr>
              <w:t xml:space="preserve">o identify risk factors for MDR </w:t>
            </w:r>
            <w:r w:rsidRPr="002569F5">
              <w:rPr>
                <w:i/>
                <w:sz w:val="12"/>
                <w:szCs w:val="12"/>
              </w:rPr>
              <w:t>P. aeruginosa</w:t>
            </w:r>
            <w:r w:rsidRPr="001E4804">
              <w:rPr>
                <w:iCs/>
                <w:sz w:val="12"/>
                <w:szCs w:val="12"/>
              </w:rPr>
              <w:t xml:space="preserve"> bacteremia</w:t>
            </w:r>
            <w:r>
              <w:rPr>
                <w:iCs/>
                <w:sz w:val="12"/>
                <w:szCs w:val="12"/>
              </w:rPr>
              <w:t>; T</w:t>
            </w:r>
            <w:r w:rsidRPr="001E4804">
              <w:rPr>
                <w:iCs/>
                <w:sz w:val="12"/>
                <w:szCs w:val="12"/>
              </w:rPr>
              <w:t>o develop a combination antibiogram specifically for ICU and hematologic malignancy patients, and</w:t>
            </w:r>
          </w:p>
          <w:p w:rsidR="001D5141" w:rsidRPr="001E4804" w:rsidRDefault="001D5141" w:rsidP="007D583E">
            <w:pPr>
              <w:widowControl w:val="0"/>
              <w:pBdr>
                <w:top w:val="nil"/>
                <w:left w:val="nil"/>
                <w:bottom w:val="nil"/>
                <w:right w:val="nil"/>
                <w:between w:val="nil"/>
              </w:pBdr>
              <w:rPr>
                <w:iCs/>
                <w:sz w:val="12"/>
                <w:szCs w:val="12"/>
              </w:rPr>
            </w:pPr>
            <w:r w:rsidRPr="001E4804">
              <w:rPr>
                <w:iCs/>
                <w:sz w:val="12"/>
                <w:szCs w:val="12"/>
              </w:rPr>
              <w:t>to determine the impact of empiric antibiotics on survival to hospital discharge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lastRenderedPageBreak/>
              <w:t xml:space="preserve">Pseudomonas aeruginosa </w:t>
            </w:r>
            <w:r>
              <w:rPr>
                <w:sz w:val="12"/>
                <w:szCs w:val="12"/>
              </w:rPr>
              <w:t xml:space="preserve">isolates from an oncology population at least 18 years of age who were </w:t>
            </w:r>
            <w:r>
              <w:rPr>
                <w:sz w:val="12"/>
                <w:szCs w:val="12"/>
              </w:rPr>
              <w:lastRenderedPageBreak/>
              <w:t>hospitalised between 1 January 2012 and 31 December 2012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Prophylactic antibiotic (None, Fluoroquinolone, Cefpodoxime, Amoxicillin-clavulanate), LOS prior to culture (&lt;5 </w:t>
            </w:r>
            <w:r>
              <w:rPr>
                <w:sz w:val="12"/>
                <w:szCs w:val="12"/>
              </w:rPr>
              <w:lastRenderedPageBreak/>
              <w:t>days, &gt;5 days), IV antibiotics in previous 90 day, Hemodialysis in previous 30 day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lastRenderedPageBreak/>
              <w:t xml:space="preserve">Pseudomonas aeruginosa, </w:t>
            </w:r>
            <w:r>
              <w:rPr>
                <w:sz w:val="12"/>
                <w:szCs w:val="12"/>
              </w:rPr>
              <w:t>multidrug resistant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did develop an antibiogram for multidrug-resistant P. aeruginosa. In multivariable analysis they found that such </w:t>
            </w:r>
            <w:r>
              <w:rPr>
                <w:sz w:val="12"/>
                <w:szCs w:val="12"/>
              </w:rPr>
              <w:lastRenderedPageBreak/>
              <w:t>bacteraemias were associated with receiving IV antibiotics 90 days prior</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Significance of bile culture surveillance for postoperative management of pancreatoduodenectomy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es-ES"/>
              </w:rPr>
            </w:pPr>
            <w:r w:rsidRPr="001E4804">
              <w:rPr>
                <w:sz w:val="12"/>
                <w:szCs w:val="12"/>
                <w:lang w:val="es-ES"/>
              </w:rPr>
              <w:t xml:space="preserve">Sugimachi, Iguchi, Mano et al </w:t>
            </w:r>
            <w:r w:rsidRPr="001E4804">
              <w:rPr>
                <w:sz w:val="12"/>
                <w:szCs w:val="12"/>
                <w:lang w:val="nb-NO"/>
              </w:rPr>
              <w:fldChar w:fldCharType="begin"/>
            </w:r>
            <w:r>
              <w:rPr>
                <w:sz w:val="12"/>
                <w:szCs w:val="12"/>
                <w:lang w:val="es-ES"/>
              </w:rPr>
              <w:instrText xml:space="preserve"> ADDIN ZOTERO_ITEM CSL_CITATION {"citationID":"fxEfpDTq","properties":{"formattedCitation":"[36]","plainCitation":"[36]","noteIndex":0},"citationItems":[{"id":289,"uris":["http://zotero.org/users/local/NqslN7Nn/items/MTRQHXMM",["http://zotero.org/users/local/NqslN7Nn/items/MTRQHXMM"]],"itemData":{"id":289,"type":"article-journal","abstract":"BACKGROUND: The management of infectious complications is important in pancreatoduodenectomy (PD). We sought to determine the significance of preoperative surveillance bile culture in perioperative management of PD.\nMETHODS: This study enrolled 69 patients who underwent PD for malignant tumors at a single institute between 2014 and 2017. Surveillance bile culture was performed before or during surgery. Correlations between the incidence of infectious postoperative complications and clinicopathological parameters, including bile cultures, were evaluated.\nRESULTS: Preoperative positive bile culture was confirmed in 28 of 51 patients (55%). Bile culture was positive in 27 of 30 cases (90%) with preoperative biliary drainage, and 1 of 21 cases (5%) without drainage (p &lt; 0.01). Preoperative isolated microorganisms in bile were consistent with those detected in surgical sites in 11 of 27 cases (41%). Cases with positive multi-drug-resistant bacteria in preoperative bile culture showed significantly higher incisional SSI after PD (p = 0.01). The risk factors for the incidence of organ/space SSI were soft pancreatic texture (p = 0.01) and smoking history (p = 0.02) by multivariate analysis. Preoperative positive bile culture was neither associated with organ/space SSI nor overall postoperative complications.\nCONCLUSIONS: Preoperative surveillance bile culture is useful for the management of wound infection, prediction of causative pathogens for infectious complications, and the selection of perioperative antibiotic prophylaxis.","container-title":"World Journal of Surgical Oncology","DOI":"10.1186/s12957-019-1773-7","ISSN":"1477-7819","issue":"1","journalAbbreviation":"World J Surg Oncol","language":"eng","note":"PMID: 31888657\nPMCID: PMC6937703","page":"232","source":"PubMed","title":"Significance of bile culture surveillance for postoperative management of pancreatoduodenectomy","volume":"17","author":[{"family":"Sugimachi","given":"Keishi"},{"family":"Iguchi","given":"Tomohiro"},{"family":"Mano","given":"Yohei"},{"family":"Morita","given":"Masaru"},{"family":"Mori","given":"Masaki"},{"family":"Toh","given":"Yasushi"}],"issued":{"date-parts":[["2019",12,30]]},"citation-key":"sugimachiSignificanceBileCulture2019"}}],"schema":"https://github.com/citation-style-language/schema/raw/master/csl-citation.json"} </w:instrText>
            </w:r>
            <w:r w:rsidRPr="001E4804">
              <w:rPr>
                <w:sz w:val="12"/>
                <w:szCs w:val="12"/>
                <w:lang w:val="nb-NO"/>
              </w:rPr>
              <w:fldChar w:fldCharType="separate"/>
            </w:r>
            <w:r w:rsidRPr="00B37002">
              <w:rPr>
                <w:sz w:val="12"/>
                <w:lang w:val="es-ES"/>
              </w:rPr>
              <w:t>[36]</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69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Japan</w:t>
            </w:r>
          </w:p>
        </w:tc>
        <w:tc>
          <w:tcPr>
            <w:tcW w:w="0" w:type="auto"/>
            <w:tcBorders>
              <w:top w:val="single" w:sz="4" w:space="0" w:color="000000"/>
              <w:left w:val="single" w:sz="4" w:space="0" w:color="000000"/>
              <w:bottom w:val="single" w:sz="4" w:space="0" w:color="000000"/>
              <w:right w:val="single" w:sz="4" w:space="0" w:color="000000"/>
            </w:tcBorders>
          </w:tcPr>
          <w:p w:rsidR="001D5141" w:rsidRDefault="001D5141" w:rsidP="007D583E">
            <w:pPr>
              <w:widowControl w:val="0"/>
              <w:pBdr>
                <w:top w:val="nil"/>
                <w:left w:val="nil"/>
                <w:bottom w:val="nil"/>
                <w:right w:val="nil"/>
                <w:between w:val="nil"/>
              </w:pBdr>
              <w:rPr>
                <w:sz w:val="12"/>
                <w:szCs w:val="12"/>
              </w:rPr>
            </w:pPr>
            <w:r>
              <w:rPr>
                <w:sz w:val="12"/>
                <w:szCs w:val="12"/>
              </w:rPr>
              <w:t>To</w:t>
            </w:r>
            <w:r w:rsidRPr="00A64C0D">
              <w:rPr>
                <w:sz w:val="12"/>
                <w:szCs w:val="12"/>
              </w:rPr>
              <w:t xml:space="preserve"> determine the significance of preoperative surveillance bile culture in perioperative management of </w:t>
            </w:r>
            <w:r>
              <w:rPr>
                <w:sz w:val="12"/>
                <w:szCs w:val="12"/>
              </w:rPr>
              <w:t>pancreatoduodenectomy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who underwent pancreatoduodenectomy at a single institute between the years 2014 and 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Smoking history (+ vs -), Pancreatic texture (soft vs hard)</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Enterobacter spp., Staphylococcus aureus, Pseudomonas spp.,</w:t>
            </w:r>
            <w:r>
              <w:rPr>
                <w:sz w:val="12"/>
                <w:szCs w:val="12"/>
              </w:rPr>
              <w:t xml:space="preserve"> multidrug-resistance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do not find that having a multidrug-resistant bacteria in the preoperative bile culture was associated with surgical site infection following a pancreatoduodenectomy, and as such did not include it in the multivariable model</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Risk factors for recurrent percutaneous nephrostomy catheter-related infections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Szvalb, El Haddad, Rolston et al </w:t>
            </w:r>
            <w:r w:rsidRPr="001E4804">
              <w:rPr>
                <w:sz w:val="12"/>
                <w:szCs w:val="12"/>
                <w:lang w:val="nb-NO"/>
              </w:rPr>
              <w:fldChar w:fldCharType="begin"/>
            </w:r>
            <w:r>
              <w:rPr>
                <w:sz w:val="12"/>
                <w:szCs w:val="12"/>
                <w:lang w:val="nb-NO"/>
              </w:rPr>
              <w:instrText xml:space="preserve"> ADDIN ZOTERO_ITEM CSL_CITATION {"citationID":"QdRbyzjq","properties":{"formattedCitation":"[25]","plainCitation":"[25]","noteIndex":0},"citationItems":[{"id":292,"uris":["http://zotero.org/users/local/NqslN7Nn/items/P3TRWSCT",["http://zotero.org/users/local/NqslN7Nn/items/P3TRWSCT"]],"itemData":{"id":292,"type":"article-journal","abstract":"PURPOSE: Percutaneous nephrostomy (PCN) catheters are mainly indicated for urinary tract obstructions. Unfortunately, the rate for infection and recurrence remains elevated. Our objective was to identify the risk factors leading to recurrent PCN-related infections (PCNI) in cancer patients.\nMETHODS: We retrospectively reviewed 571 patients who underwent initial PCN catheter placement at our institution. Of these, we identified patients with a definite PCNI and catheter exchange, with a minimum 30-day follow-up. We defined PCNI as presence of a urine culture positive for bacteria (≥ 104 CFU/mL) plus symptoms of urinary tract infection. A PCNI was considered recurrent if the same organism was isolated. Antibiotics were considered concordant if they were active against all identified organisms.\nRESULTS: A total of 81 patients (14%) developed an initial PCNI. Of 47 patients with 30-day follow-up, 10 patients (21%) were identified as having a recurrent PCNI. In terms of demographic characteristics, clinical manifestations, and microbiological data, there was no statistically significant difference between the recurrent and non-recurrent groups. However, in multivariate logistic regression analysis, two factors were independently associated with a decrease in recurrent PCNI: concordant antibiotic use (OR 0.04; p = 0.008) and PCN catheter exchange within 4 days of infection (OR 0.1; p = 0.048).\nCONCLUSIONS: To decrease the high rate of recurrent infections, associated costs, and potential delay in further chemotherapy, we recommend that once antimicrobial susceptibility test results are available and the patient is known to be receiving concordant antimicrobials, clinicians proceed with immediate PCN catheter exchange, ideally within the first 4 days of the infection.","container-title":"Infection","DOI":"10.1007/s15010-018-1245-y","ISSN":"1439-0973","issue":"2","journalAbbreviation":"Infection","language":"eng","note":"PMID: 30406481","page":"239-245","source":"PubMed","title":"Risk factors for recurrent percutaneous nephrostomy catheter-related infections","volume":"47","author":[{"family":"Szvalb","given":"Ariel D."},{"family":"El Haddad","given":"Hanine"},{"family":"Rolston","given":"Kenneth V."},{"family":"Sabir","given":"Sharjeel H."},{"family":"Jiang","given":"Ying"},{"family":"Raad","given":"Issam I."},{"family":"Viola","given":"George M."}],"issued":{"date-parts":[["2019",4]]},"citation-key":"szvalbRiskFactorsRecurrent2019"}}],"schema":"https://github.com/citation-style-language/schema/raw/master/csl-citation.json"} </w:instrText>
            </w:r>
            <w:r w:rsidRPr="001E4804">
              <w:rPr>
                <w:sz w:val="12"/>
                <w:szCs w:val="12"/>
                <w:lang w:val="nb-NO"/>
              </w:rPr>
              <w:fldChar w:fldCharType="separate"/>
            </w:r>
            <w:r w:rsidRPr="00B37002">
              <w:rPr>
                <w:sz w:val="12"/>
                <w:lang w:val="nb-NO"/>
              </w:rPr>
              <w:t>[25]</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Default="001D5141" w:rsidP="007D583E">
            <w:pPr>
              <w:widowControl w:val="0"/>
              <w:pBdr>
                <w:top w:val="nil"/>
                <w:left w:val="nil"/>
                <w:bottom w:val="nil"/>
                <w:right w:val="nil"/>
                <w:between w:val="nil"/>
              </w:pBdr>
              <w:rPr>
                <w:sz w:val="12"/>
                <w:szCs w:val="12"/>
              </w:rPr>
            </w:pPr>
            <w:r>
              <w:rPr>
                <w:sz w:val="12"/>
                <w:szCs w:val="12"/>
              </w:rPr>
              <w:t>To</w:t>
            </w:r>
            <w:r w:rsidRPr="00CA2FB2">
              <w:rPr>
                <w:sz w:val="12"/>
                <w:szCs w:val="12"/>
              </w:rPr>
              <w:t xml:space="preserve"> identify the risk factors leading to recurrent </w:t>
            </w:r>
            <w:r>
              <w:rPr>
                <w:sz w:val="12"/>
                <w:szCs w:val="12"/>
              </w:rPr>
              <w:t xml:space="preserve">percutaneous nephrostomy </w:t>
            </w:r>
            <w:r w:rsidRPr="00CA2FB2">
              <w:rPr>
                <w:sz w:val="12"/>
                <w:szCs w:val="12"/>
              </w:rPr>
              <w:t xml:space="preserve">related infections (PCNI) </w:t>
            </w:r>
            <w:r w:rsidRPr="00CA2FB2">
              <w:rPr>
                <w:sz w:val="12"/>
                <w:szCs w:val="12"/>
              </w:rPr>
              <w:lastRenderedPageBreak/>
              <w:t>in cancer patient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Patients who had undergone an initial percutaneous nephrostomy catheter placement at the hospital </w:t>
            </w:r>
            <w:r>
              <w:rPr>
                <w:sz w:val="12"/>
                <w:szCs w:val="12"/>
              </w:rPr>
              <w:lastRenderedPageBreak/>
              <w:t>between July 2014 and February 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Concurrent antibiotics use for PCN infection, PCN exchange within 4 days of infection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Several bacteria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infection outcome here is recurrent catheter-related infection. The authors did not find any association between intrinsically resistant pathogens and </w:t>
            </w:r>
            <w:r>
              <w:rPr>
                <w:sz w:val="12"/>
                <w:szCs w:val="12"/>
              </w:rPr>
              <w:lastRenderedPageBreak/>
              <w:t>recurrent infections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Oral Candida colonization in xerostomic postradiotherapy head and neck cancer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Tarapan, Matangkasombut, Trachootham et al </w:t>
            </w:r>
            <w:r w:rsidRPr="001E4804">
              <w:rPr>
                <w:sz w:val="12"/>
                <w:szCs w:val="12"/>
                <w:lang w:val="nb-NO"/>
              </w:rPr>
              <w:fldChar w:fldCharType="begin"/>
            </w:r>
            <w:r>
              <w:rPr>
                <w:sz w:val="12"/>
                <w:szCs w:val="12"/>
                <w:lang w:val="nb-NO"/>
              </w:rPr>
              <w:instrText xml:space="preserve"> ADDIN ZOTERO_ITEM CSL_CITATION {"citationID":"DJkdN9no","properties":{"formattedCitation":"[44]","plainCitation":"[44]","noteIndex":0},"citationItems":[{"id":294,"uris":["http://zotero.org/users/local/NqslN7Nn/items/ZY2NTCLV",["http://zotero.org/users/local/NqslN7Nn/items/ZY2NTCLV"]],"itemData":{"id":294,"type":"article-journal","abstract":"OBJECTIVES: To evaluate (a) oral colonization of Candida species, especially for non-albicans Candida species (NACS), in xerostomic postradiotherapy head and neck cancer patients and (b) risk factors affecting their colonization.\nMATERIALS AND METHODS: Subjective and objective dry mouth scores, stimulated salivary flow rates, pH and buffering capacity were measured in 72 xerostomic postradiotherapy head and neck cancer patients. Candida counts and species identification were performed using oral rinse samples cultured in Candida Chromagar, followed by polymerase chain reaction and API 20C AUX system.\nRESULTS: Candida colonization was observed in 87.5% of subjects, with 80.6% and 48.6% of study population colonized by C. albicans and NACS, respectively. NACS was associated with high objective dry mouth scores, denture use, and females (p = .006, .009, and .036, respectively). In addition, Candida glabrata was detected more in females (p = .018) and denture wearers (p = .026), while Candida tropicalis was associated with high objective dry mouth scores (p = .022) and females (p = .027). Quantity of Candida colonization correlated positively with objective dry mouth scores (r = 0.599, p &lt; .001) and negatively with salivary flow rates (r = -0.258, p = .041) and pH (r = -0.290, p = .022).\nCONCLUSION: NACS colonization was common in xerostomic head and neck cancer patients. Increased signs of dry mouth, female and dental prostheses may promote NACS colonization.","container-title":"Oral Diseases","DOI":"10.1111/odi.13151","ISSN":"1601-0825","issue":"7","journalAbbreviation":"Oral Dis","language":"eng","note":"PMID: 31257663","page":"1798-1808","source":"PubMed","title":"Oral Candida colonization in xerostomic postradiotherapy head and neck cancer patients","volume":"25","author":[{"family":"Tarapan","given":"Supanat"},{"family":"Matangkasombut","given":"Oranart"},{"family":"Trachootham","given":"Dunyaporn"},{"family":"Sattabanasuk","given":"Vanthana"},{"family":"Talungchit","given":"Sineepat"},{"family":"Paemuang","given":"Wannaporn"},{"family":"Phonyiam","given":"Tawaree"},{"family":"Chokchaitam","given":"Orapin"},{"family":"Mungkung","given":"On-Ong"},{"family":"Lam-Ubol","given":"Aroonwan"}],"issued":{"date-parts":[["2019",10]]},"citation-key":"tarapanOralCandidaColonization2019"}}],"schema":"https://github.com/citation-style-language/schema/raw/master/csl-citation.json"} </w:instrText>
            </w:r>
            <w:r w:rsidRPr="001E4804">
              <w:rPr>
                <w:sz w:val="12"/>
                <w:szCs w:val="12"/>
                <w:lang w:val="nb-NO"/>
              </w:rPr>
              <w:fldChar w:fldCharType="separate"/>
            </w:r>
            <w:r w:rsidRPr="00B37002">
              <w:rPr>
                <w:sz w:val="12"/>
              </w:rPr>
              <w:t>[44]</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Thailand</w:t>
            </w:r>
          </w:p>
        </w:tc>
        <w:tc>
          <w:tcPr>
            <w:tcW w:w="0" w:type="auto"/>
            <w:tcBorders>
              <w:top w:val="single" w:sz="4" w:space="0" w:color="000000"/>
              <w:left w:val="single" w:sz="4" w:space="0" w:color="000000"/>
              <w:bottom w:val="single" w:sz="4" w:space="0" w:color="000000"/>
              <w:right w:val="single" w:sz="4" w:space="0" w:color="000000"/>
            </w:tcBorders>
          </w:tcPr>
          <w:p w:rsidR="001D5141" w:rsidRPr="00A41CB4" w:rsidRDefault="001D5141" w:rsidP="007D583E">
            <w:pPr>
              <w:widowControl w:val="0"/>
              <w:pBdr>
                <w:top w:val="nil"/>
                <w:left w:val="nil"/>
                <w:bottom w:val="nil"/>
                <w:right w:val="nil"/>
                <w:between w:val="nil"/>
              </w:pBdr>
              <w:rPr>
                <w:sz w:val="12"/>
                <w:szCs w:val="12"/>
              </w:rPr>
            </w:pPr>
            <w:r w:rsidRPr="00A41CB4">
              <w:rPr>
                <w:sz w:val="12"/>
                <w:szCs w:val="12"/>
              </w:rPr>
              <w:t>To evaluate oral colonization of Candida species, especially for non</w:t>
            </w:r>
            <w:r w:rsidRPr="00A41CB4">
              <w:rPr>
                <w:rFonts w:ascii="Cambria Math" w:hAnsi="Cambria Math" w:cs="Cambria Math"/>
                <w:sz w:val="12"/>
                <w:szCs w:val="12"/>
              </w:rPr>
              <w:t>‐</w:t>
            </w:r>
          </w:p>
          <w:p w:rsidR="001D5141" w:rsidRPr="00A41CB4" w:rsidRDefault="001D5141" w:rsidP="007D583E">
            <w:pPr>
              <w:widowControl w:val="0"/>
              <w:pBdr>
                <w:top w:val="nil"/>
                <w:left w:val="nil"/>
                <w:bottom w:val="nil"/>
                <w:right w:val="nil"/>
                <w:between w:val="nil"/>
              </w:pBdr>
              <w:rPr>
                <w:sz w:val="12"/>
                <w:szCs w:val="12"/>
              </w:rPr>
            </w:pPr>
            <w:r w:rsidRPr="00A41CB4">
              <w:rPr>
                <w:sz w:val="12"/>
                <w:szCs w:val="12"/>
              </w:rPr>
              <w:t>albicans Candida species (NACS), in xerostomic postradiotherapy head and neck can</w:t>
            </w:r>
          </w:p>
          <w:p w:rsidR="001D5141" w:rsidRDefault="001D5141" w:rsidP="007D583E">
            <w:pPr>
              <w:widowControl w:val="0"/>
              <w:pBdr>
                <w:top w:val="nil"/>
                <w:left w:val="nil"/>
                <w:bottom w:val="nil"/>
                <w:right w:val="nil"/>
                <w:between w:val="nil"/>
              </w:pBdr>
              <w:rPr>
                <w:sz w:val="12"/>
                <w:szCs w:val="12"/>
              </w:rPr>
            </w:pPr>
            <w:r w:rsidRPr="00A41CB4">
              <w:rPr>
                <w:sz w:val="12"/>
                <w:szCs w:val="12"/>
              </w:rPr>
              <w:t>cer patients and risk factors affecting their colonization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Xerostomic   post radiotherapy   head   and   neck   cancer  patients,  aged from  30 to 70  years  old,  who  finished  radiotherapy  for  at  least  1  month  and/or  chemotherapy  for  at  least  2  weeks,from 3 Thai institutes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Sex, denture, antifungals, objective dry mouth scores, NACS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 albicans, Candida spp.</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Authors found that increased signs of dry mouth, female sex and dental prostheses may promote NACS colonization.</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2021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Clostridioides difficile</w:t>
            </w:r>
            <w:r>
              <w:rPr>
                <w:sz w:val="12"/>
                <w:szCs w:val="12"/>
              </w:rPr>
              <w:t xml:space="preserve"> Infections in Inpatient Pediatric Oncology Patients: A Cohort Study Evaluating Risk Factors and Associated Outcomes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nb-NO"/>
              </w:rPr>
              <w:t xml:space="preserve">Willis, Huang, Elward et al </w:t>
            </w:r>
            <w:r w:rsidRPr="001E4804">
              <w:rPr>
                <w:sz w:val="12"/>
                <w:szCs w:val="12"/>
                <w:lang w:val="nb-NO"/>
              </w:rPr>
              <w:fldChar w:fldCharType="begin"/>
            </w:r>
            <w:r>
              <w:rPr>
                <w:sz w:val="12"/>
                <w:szCs w:val="12"/>
                <w:lang w:val="nb-NO"/>
              </w:rPr>
              <w:instrText xml:space="preserve"> ADDIN ZOTERO_ITEM CSL_CITATION {"citationID":"2uG4sbpK","properties":{"formattedCitation":"[135]","plainCitation":"[135]","noteIndex":0},"citationItems":[{"id":296,"uris":["http://zotero.org/users/local/NqslN7Nn/items/LXB6FJ8X",["http://zotero.org/users/local/NqslN7Nn/items/LXB6FJ8X"]],"itemData":{"id":296,"type":"article-journal","abstract":"BACKGROUND: Clostridioides difficile infection (CDI) is a significant source of morbidity in pediatric cancer patients. Few reports to date have evaluated risk factors and short-term outcomes for this population.\nMETHODS: We retrospectively evaluated pediatric oncology admissions at St Louis Children's Hospital from 2009 to 2018. All inpatient cases of diagnosed initial CDI were identified. We aimed to investigate the prevalence of CDI and associated risk factors, including coadmission with another patient with CDI, and to evaluate short-term outcomes including length of stay and delays in subsequent scheduled chemotherapy.\nRESULTS: Review of 6567 admissions from 952 patients revealed 109 CDI cases (11.4% of patients). Patients with leukemia or lymphoma, compared to those with solid tumors, were more likely to have CDI (odds ratio [OR], 3 [95% CI, 1.4-6.6], and 3 [95% CI, 1.3-6.8], respectively). Autologous hematopoietic stem cell transplant (HSCT) was also a risk factor (OR, 3.5 [95% CI, 1.7-7.4]). Prior antibiotic exposure independently increased the risk for CDI (OR, 3.0 [95% CI, 1.8-4.8]). Concurrent admission with another patient with CDI also significantly increased the risk (OR, 84.7 [95% CI, 10.5-681.8]). In contrast to previous reports, exposure to acid-su</w:instrText>
            </w:r>
            <w:r w:rsidRPr="00454CD4">
              <w:rPr>
                <w:sz w:val="12"/>
                <w:szCs w:val="12"/>
              </w:rPr>
              <w:instrText>ppressing medications decreased the risk for CDI (OR, 0.5 [95% CI, .3-.7]). CDI was associated with increased length of stay (mean difference, 8 days [95% CI, 4.6-11.4]) and prolonged delays for subsequent chemotherapy (mean difference, 1.4 days [95% CI, .1-2.7]).\nCONCLUSIONS: CDI in pediatric oncology patients significantly prolongs hospitalization and delays chemotherapy treatment plans. Interventions to control CDI will improve the care of pediatric oncology patients.","container-title":"Journal of the Pediatric Infectious Diseases Society","DOI":"10.1093/jpids/piaa090","ISSN":"2048-7207","issue":"3","journalAbbreviation":"J Pediatric Infect Dis Soc","language":"eng","note":"PMID: 32766672\nPMCID: PMC8023311","page":"302-308","source":"PubMed","title":"Clostridioides difficile Infections in Inpatient Pediatric Oncology Patients: A Cohort Study Evaluating Risk Factors and Associated Outcomes","title-short":"Clostridioides difficile Infections in Inpatient Pediatric Oncology Patients","volume":"10","author":[{"family":"Willis","given":"Daniel N."},{"family":"Huang","given":"Frederick S."},{"family":"Elward","given":"Alexis M."},{"family":"Wu","given":"Ningying"},{"family":"Magnusen","given":"Brianna"},{"family":"Dubberke","given":"Erik R."},{"family":"Hayashi","given":"Robert J."}],"issued":{"date-parts":[["2021",4</w:instrText>
            </w:r>
            <w:r w:rsidRPr="001E4804">
              <w:rPr>
                <w:sz w:val="12"/>
                <w:szCs w:val="12"/>
              </w:rPr>
              <w:instrText xml:space="preserve">,3]]},"citation-key":"willisClostridioidesDifficileInfections2021"}}],"schema":"https://github.com/citation-style-language/schema/raw/master/csl-citation.json"} </w:instrText>
            </w:r>
            <w:r w:rsidRPr="001E4804">
              <w:rPr>
                <w:sz w:val="12"/>
                <w:szCs w:val="12"/>
                <w:lang w:val="nb-NO"/>
              </w:rPr>
              <w:fldChar w:fldCharType="separate"/>
            </w:r>
            <w:r w:rsidRPr="00B37002">
              <w:rPr>
                <w:sz w:val="12"/>
              </w:rPr>
              <w:t>[135]</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952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AC2813" w:rsidRDefault="001D5141" w:rsidP="007D583E">
            <w:pPr>
              <w:widowControl w:val="0"/>
              <w:pBdr>
                <w:top w:val="nil"/>
                <w:left w:val="nil"/>
                <w:bottom w:val="nil"/>
                <w:right w:val="nil"/>
                <w:between w:val="nil"/>
              </w:pBdr>
              <w:rPr>
                <w:sz w:val="12"/>
                <w:szCs w:val="12"/>
              </w:rPr>
            </w:pPr>
            <w:r>
              <w:rPr>
                <w:sz w:val="12"/>
                <w:szCs w:val="12"/>
              </w:rPr>
              <w:t>T</w:t>
            </w:r>
            <w:r w:rsidRPr="00AC2813">
              <w:rPr>
                <w:sz w:val="12"/>
                <w:szCs w:val="12"/>
              </w:rPr>
              <w:t xml:space="preserve">o evaluate the prevalence and </w:t>
            </w:r>
          </w:p>
          <w:p w:rsidR="001D5141" w:rsidRPr="00AC2813" w:rsidRDefault="001D5141" w:rsidP="007D583E">
            <w:pPr>
              <w:widowControl w:val="0"/>
              <w:pBdr>
                <w:top w:val="nil"/>
                <w:left w:val="nil"/>
                <w:bottom w:val="nil"/>
                <w:right w:val="nil"/>
                <w:between w:val="nil"/>
              </w:pBdr>
              <w:rPr>
                <w:sz w:val="12"/>
                <w:szCs w:val="12"/>
              </w:rPr>
            </w:pPr>
            <w:r w:rsidRPr="00AC2813">
              <w:rPr>
                <w:sz w:val="12"/>
                <w:szCs w:val="12"/>
              </w:rPr>
              <w:t xml:space="preserve">risk factors for CDI in inpatient pediatric oncology patients </w:t>
            </w:r>
          </w:p>
          <w:p w:rsidR="001D5141" w:rsidRPr="00AC2813" w:rsidRDefault="001D5141" w:rsidP="007D583E">
            <w:pPr>
              <w:widowControl w:val="0"/>
              <w:pBdr>
                <w:top w:val="nil"/>
                <w:left w:val="nil"/>
                <w:bottom w:val="nil"/>
                <w:right w:val="nil"/>
                <w:between w:val="nil"/>
              </w:pBdr>
              <w:rPr>
                <w:sz w:val="12"/>
                <w:szCs w:val="12"/>
              </w:rPr>
            </w:pPr>
            <w:r w:rsidRPr="00AC2813">
              <w:rPr>
                <w:sz w:val="12"/>
                <w:szCs w:val="12"/>
              </w:rPr>
              <w:t xml:space="preserve">and to assess their associated outcomes compared to pediatric </w:t>
            </w:r>
          </w:p>
          <w:p w:rsidR="001D5141" w:rsidRPr="00AC2813" w:rsidRDefault="001D5141" w:rsidP="007D583E">
            <w:pPr>
              <w:widowControl w:val="0"/>
              <w:pBdr>
                <w:top w:val="nil"/>
                <w:left w:val="nil"/>
                <w:bottom w:val="nil"/>
                <w:right w:val="nil"/>
                <w:between w:val="nil"/>
              </w:pBdr>
              <w:rPr>
                <w:sz w:val="12"/>
                <w:szCs w:val="12"/>
              </w:rPr>
            </w:pPr>
            <w:r w:rsidRPr="00AC2813">
              <w:rPr>
                <w:sz w:val="12"/>
                <w:szCs w:val="12"/>
              </w:rPr>
              <w:t xml:space="preserve">oncology patients without CDI at a large academic pediatric </w:t>
            </w:r>
          </w:p>
          <w:p w:rsidR="001D5141" w:rsidRDefault="001D5141" w:rsidP="007D583E">
            <w:pPr>
              <w:widowControl w:val="0"/>
              <w:pBdr>
                <w:top w:val="nil"/>
                <w:left w:val="nil"/>
                <w:bottom w:val="nil"/>
                <w:right w:val="nil"/>
                <w:between w:val="nil"/>
              </w:pBdr>
              <w:rPr>
                <w:sz w:val="12"/>
                <w:szCs w:val="12"/>
              </w:rPr>
            </w:pPr>
            <w:r w:rsidRPr="00AC2813">
              <w:rPr>
                <w:sz w:val="12"/>
                <w:szCs w:val="12"/>
              </w:rPr>
              <w:t>hospital.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Paediatric patient with malignancies admitted at St Louis hospital between July 2009 and February 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Model 1 Risk for CDI: Length of stay before CDI, Leukaemia, Lymphoma, Autologous transplant, Allogeneic transplant, CDI exposure, Antibiotic exposure prior to CDI ; Model 2 outcomes linked to CDI : LOS, Chemotherapy delay OR and mean difference.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15,6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Leukaemia, Lymphoma, autologous transplant, antibiotic exposure, CDI exposure were associated with CDI. The authors also showed that LOS and chemotherapy delay were outcomes linked to CDI. </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Intensity of Therapy for Malignancy and </w:t>
            </w:r>
            <w:r>
              <w:rPr>
                <w:sz w:val="12"/>
                <w:szCs w:val="12"/>
              </w:rPr>
              <w:lastRenderedPageBreak/>
              <w:t xml:space="preserve">Risk for Recurrent and Complicated </w:t>
            </w:r>
            <w:r>
              <w:rPr>
                <w:i/>
                <w:sz w:val="12"/>
                <w:szCs w:val="12"/>
              </w:rPr>
              <w:t xml:space="preserve">Clostridium difficile </w:t>
            </w:r>
            <w:r>
              <w:rPr>
                <w:sz w:val="12"/>
                <w:szCs w:val="12"/>
              </w:rPr>
              <w:t>Infection in Children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de-DE"/>
              </w:rPr>
            </w:pPr>
            <w:r w:rsidRPr="00454CD4">
              <w:rPr>
                <w:sz w:val="12"/>
                <w:szCs w:val="12"/>
                <w:lang w:val="de-DE"/>
              </w:rPr>
              <w:lastRenderedPageBreak/>
              <w:t xml:space="preserve">Willis, Nicholson, Esbenshade </w:t>
            </w:r>
            <w:r w:rsidRPr="00454CD4">
              <w:rPr>
                <w:sz w:val="12"/>
                <w:szCs w:val="12"/>
                <w:lang w:val="de-DE"/>
              </w:rPr>
              <w:lastRenderedPageBreak/>
              <w:t xml:space="preserve">et al </w:t>
            </w:r>
            <w:r w:rsidRPr="001E4804">
              <w:rPr>
                <w:sz w:val="12"/>
                <w:szCs w:val="12"/>
                <w:lang w:val="nb-NO"/>
              </w:rPr>
              <w:fldChar w:fldCharType="begin"/>
            </w:r>
            <w:r w:rsidRPr="00454CD4">
              <w:rPr>
                <w:sz w:val="12"/>
                <w:szCs w:val="12"/>
                <w:lang w:val="de-DE"/>
              </w:rPr>
              <w:instrText xml:space="preserve"> ADDIN ZOTERO_ITEM CSL_CITATION {"citationID":"GJryt0X2","properties":{"formattedCitation":"[136]","plainCitation":"[136]","noteIndex":0},"citationItems":[{"id":298,"uris":["http://zotero.org/users/local/NqslN7Nn/items/SRVE4TBC",["http://zotero.org/users/local/NqslN7Nn/items/SRVE4TBC"]],"itemData":{"id":298,"type":"article-journal","abstract":"Clostridium difficile infection (CDI) is common in pediatric oncology patients and is often associated with recurrences and complications. We hypothesized that hig</w:instrText>
            </w:r>
            <w:r w:rsidRPr="001E4804">
              <w:rPr>
                <w:sz w:val="12"/>
                <w:szCs w:val="12"/>
                <w:lang w:val="de-DE"/>
              </w:rPr>
              <w:instrText xml:space="preserve">her intensity of chemotherapy would be associated with these outcomes. We conducted a retrospective cohort study including all cases of primary CDI in children with malignancy in our institution for over 7 years. Intensity of chemotherapy was measured by the Intensity of Treatment Rating Scale, third edition, ranging from level 1 (minimal) to 4 (highest). Outcomes included recurrence within both 56 and 180 days, CDI-associated complications, and primary treatment failure (PTF). Risk of recurrence was compared using Cox proportional hazards regression. Among 192 patients with CDI and malignancy, 122 met inclusion criteria. CDI recurred in 27% (31/115) of patients followed for 56 days and 46% (48/104) of patients followed for 180 days. Fourteen patients (11.4%) had a CDI-associated complication, including 4 intensive care unit admissions and 3 surgical procedures, but no deaths. Ten patients (8.2%) had PTF. Although PTF and severe complications were infrequent, recurrence was common in our cohort. None of these outcomes were associated with level of treatment intensity. More research is required to assess oncologic and nononcologic risk factors for CDI recurrence, PTF, and severe CDI-associated complications.","container-title":"Journal of Pediatric Hematology/Oncology","DOI":"10.1097/MPH.0000000000001411","ISSN":"1536-3678","issue":"6","journalAbbreviation":"J Pediatr Hematol Oncol","language":"eng","note":"PMID: 30664104\nPMCID: PMC6635100","page":"442-447","source":"PubMed","title":"Intensity of Therapy for Malignancy and Risk for Recurrent and Complicated Clostridium difficile Infection in Children","volume":"41","author":[{"family":"Willis","given":"Zachary I."},{"family":"Nicholson","given":"Maribeth R."},{"family":"Esbenshade","given":"Adam J."},{"family":"Xu","given":"Meng"},{"family":"Slaughter","given":"James C."},{"family":"Friedman","given":"Debra L."},{"family":"Edwards","given":"Kathryn M."},{"family":"Di Pentima","given":"Maria C."}],"issued":{"date-parts":[["2019",8]]},"citation-key":"willisIntensityTherapyMalignancy2019"}}],"schema":"https://github.com/citation-style-language/schema/raw/master/csl-citation.json"} </w:instrText>
            </w:r>
            <w:r w:rsidRPr="001E4804">
              <w:rPr>
                <w:sz w:val="12"/>
                <w:szCs w:val="12"/>
                <w:lang w:val="nb-NO"/>
              </w:rPr>
              <w:fldChar w:fldCharType="separate"/>
            </w:r>
            <w:r w:rsidRPr="00B37002">
              <w:rPr>
                <w:sz w:val="12"/>
                <w:lang w:val="de-DE"/>
              </w:rPr>
              <w:t>[136]</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122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122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USA</w:t>
            </w:r>
          </w:p>
        </w:tc>
        <w:tc>
          <w:tcPr>
            <w:tcW w:w="0" w:type="auto"/>
            <w:tcBorders>
              <w:top w:val="single" w:sz="4" w:space="0" w:color="000000"/>
              <w:left w:val="single" w:sz="4" w:space="0" w:color="000000"/>
              <w:bottom w:val="single" w:sz="4" w:space="0" w:color="000000"/>
              <w:right w:val="single" w:sz="4" w:space="0" w:color="000000"/>
            </w:tcBorders>
          </w:tcPr>
          <w:p w:rsidR="001D5141" w:rsidRPr="00891C43" w:rsidRDefault="001D5141" w:rsidP="007D583E">
            <w:pPr>
              <w:widowControl w:val="0"/>
              <w:pBdr>
                <w:top w:val="nil"/>
                <w:left w:val="nil"/>
                <w:bottom w:val="nil"/>
                <w:right w:val="nil"/>
                <w:between w:val="nil"/>
              </w:pBdr>
              <w:rPr>
                <w:sz w:val="12"/>
                <w:szCs w:val="12"/>
              </w:rPr>
            </w:pPr>
            <w:r>
              <w:rPr>
                <w:sz w:val="12"/>
                <w:szCs w:val="12"/>
              </w:rPr>
              <w:t>W</w:t>
            </w:r>
            <w:r w:rsidRPr="00891C43">
              <w:rPr>
                <w:sz w:val="12"/>
                <w:szCs w:val="12"/>
              </w:rPr>
              <w:t xml:space="preserve">e sought to determine whether </w:t>
            </w:r>
            <w:r w:rsidRPr="00891C43">
              <w:rPr>
                <w:sz w:val="12"/>
                <w:szCs w:val="12"/>
              </w:rPr>
              <w:lastRenderedPageBreak/>
              <w:t>intensity of cancer therapy was associated with risk of</w:t>
            </w:r>
          </w:p>
          <w:p w:rsidR="001D5141" w:rsidRDefault="001D5141" w:rsidP="007D583E">
            <w:pPr>
              <w:widowControl w:val="0"/>
              <w:pBdr>
                <w:top w:val="nil"/>
                <w:left w:val="nil"/>
                <w:bottom w:val="nil"/>
                <w:right w:val="nil"/>
                <w:between w:val="nil"/>
              </w:pBdr>
              <w:rPr>
                <w:sz w:val="12"/>
                <w:szCs w:val="12"/>
              </w:rPr>
            </w:pPr>
            <w:r w:rsidRPr="00891C43">
              <w:rPr>
                <w:sz w:val="12"/>
                <w:szCs w:val="12"/>
              </w:rPr>
              <w:t>recurrent CDI and other adverse outcomes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Children &gt;12 months and &lt;18 years of age </w:t>
            </w:r>
            <w:r>
              <w:rPr>
                <w:sz w:val="12"/>
                <w:szCs w:val="12"/>
              </w:rPr>
              <w:lastRenderedPageBreak/>
              <w:t>undergoing treatment for cancer and diagnosed with CDI between August 1st, 2008 and May 1st,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 xml:space="preserve">Level 2 of patient’s Intensity of Treatment Rating </w:t>
            </w:r>
            <w:r>
              <w:rPr>
                <w:sz w:val="12"/>
                <w:szCs w:val="12"/>
              </w:rPr>
              <w:lastRenderedPageBreak/>
              <w:t>Scale, level 3 with HCST, level 3 without HCST and the HCST status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lastRenderedPageBreak/>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30,5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Indeterminable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concluded that they did not manage to find which </w:t>
            </w:r>
            <w:r>
              <w:rPr>
                <w:sz w:val="12"/>
                <w:szCs w:val="12"/>
              </w:rPr>
              <w:lastRenderedPageBreak/>
              <w:t>paediatric oncology patients were at increased risk of CDI recurrence.</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Monitoring antibiotic-resistant enterobacteria</w:t>
            </w:r>
          </w:p>
          <w:p w:rsidR="001D5141" w:rsidRDefault="001D5141" w:rsidP="007D583E">
            <w:pPr>
              <w:widowControl w:val="0"/>
              <w:pBdr>
                <w:top w:val="nil"/>
                <w:left w:val="nil"/>
                <w:bottom w:val="nil"/>
                <w:right w:val="nil"/>
                <w:between w:val="nil"/>
              </w:pBdr>
              <w:rPr>
                <w:sz w:val="12"/>
                <w:szCs w:val="12"/>
              </w:rPr>
            </w:pPr>
            <w:r>
              <w:rPr>
                <w:sz w:val="12"/>
                <w:szCs w:val="12"/>
              </w:rPr>
              <w:t>faecal levels is helpful in predicting antibiotic</w:t>
            </w:r>
          </w:p>
          <w:p w:rsidR="001D5141" w:rsidRDefault="001D5141" w:rsidP="007D583E">
            <w:pPr>
              <w:widowControl w:val="0"/>
              <w:pBdr>
                <w:top w:val="nil"/>
                <w:left w:val="nil"/>
                <w:bottom w:val="nil"/>
                <w:right w:val="nil"/>
                <w:between w:val="nil"/>
              </w:pBdr>
              <w:rPr>
                <w:sz w:val="12"/>
                <w:szCs w:val="12"/>
              </w:rPr>
            </w:pPr>
            <w:r>
              <w:rPr>
                <w:sz w:val="12"/>
                <w:szCs w:val="12"/>
              </w:rPr>
              <w:t>susceptibility of bacteraemia isolates in patients</w:t>
            </w:r>
          </w:p>
          <w:p w:rsidR="001D5141" w:rsidRDefault="001D5141" w:rsidP="007D583E">
            <w:pPr>
              <w:widowControl w:val="0"/>
              <w:pBdr>
                <w:top w:val="nil"/>
                <w:left w:val="nil"/>
                <w:bottom w:val="nil"/>
                <w:right w:val="nil"/>
                <w:between w:val="nil"/>
              </w:pBdr>
              <w:rPr>
                <w:sz w:val="12"/>
                <w:szCs w:val="12"/>
              </w:rPr>
            </w:pPr>
            <w:r>
              <w:rPr>
                <w:sz w:val="12"/>
                <w:szCs w:val="12"/>
              </w:rPr>
              <w:t>with haematological malignancies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Woerther, Micol, Angebault et al </w:t>
            </w:r>
            <w:r w:rsidRPr="001E4804">
              <w:rPr>
                <w:sz w:val="12"/>
                <w:szCs w:val="12"/>
                <w:lang w:val="nb-NO"/>
              </w:rPr>
              <w:fldChar w:fldCharType="begin"/>
            </w:r>
            <w:r>
              <w:rPr>
                <w:sz w:val="12"/>
                <w:szCs w:val="12"/>
                <w:lang w:val="nb-NO"/>
              </w:rPr>
              <w:instrText xml:space="preserve"> ADDIN ZOTERO_ITEM CSL_CITATION {"citationID":"I9QT43vQ","properties":{"formattedCitation":"[65]","plainCitation":"[65]","noteIndex":0},"citationItems":[{"id":300,"uris":["http://zotero.org/users/local/NqslN7Nn/items/B4E4XIJR",["http://zotero.org/users/local/NqslN7Nn/items/B4E4XIJR"]],"itemData":{"id":300,"type":"article-journal","abstract":"Delay of active antimicrobial therapy in haematological patients with Gram-negative bacilli bacteraemia during profound neutropenia exposes them to increased morbidity and mortality. The digestive tract is the main source of enterobacteria causing bacteraemia in these patients. We thus evaluated the usefulness of broad-spectrum beta-lactam resistant enterobacteria (BSBL-RE) faecal shedding assessment in forecasting the susceptibility to BSBLs of the strains isolated from blood cultures. From 2002 to 2011, neutropenic haematological patients with bacteraemia caused by enterobacteria who had a stool culture during the previous 7 days were retrospectively included. BSBL-RE intestinal carriers were compared with non-carriers in terms of clinical and microbiological criteria. One hundred and four patients were included and 16 of them (15.4 %) were BSBL-RE carriers. Multivariate analysis showed that BSBL-RE carriage was independently associated with BSBL-RE identified in blood cultures (P &lt; 0.001) and the use of carbapenems as empirical treatment of the bacteraemia (P = 0.008). Sensitivity, specificity, and the positive and negative predictive values of the test were 80 %, 91 %, 50 % and 98 %, respectively. Among the carriers, those with the highest level of BSBL-RE carriage were also those with the highest risk of bacteraemia due to BSBL-RE (P &lt; 0.001). Close monitoring of BSBL-RE intestinal carriage may help to choose the most appropriate initial antimicrobial treatment for neutropenic haematological patients with bacteraemia.","container-title":"Journal of Medical Microbiology","DOI":"10.1099/jmm.0.000078","ISSN":"1473-5644","issue":"7","journalAbbreviation":"J Med Microbiol","language":"eng","note":"PMID: 25934549","page":"676-681","source":"PubMed","title":"Monitoring antibiotic-resistant enterobacteria faecal levels is helpful in predicting antibiotic susceptibility of bacteraemia isolates in patients with haematological malignancies","volume":"64","author":[{"family":"Woerther","given":"Paul-Louis"},{"family":"Micol","given":"Jean-Baptiste"},{"family":"Angebault","given":"Cécile"},{"family":"Pasquier","given":"Florence"},{"family":"Pilorge","given":"Sylvain"},{"family":"Bourhis","given":"Jean-Henri"},{"family":"Botton","given":"Stéphane","non-dropping-particle":"de"},{"family":"Gachot","given":"Bertrand"},{"family":"Chachaty","given":"Elisabeth"}],"issued":{"date-parts":[["2015",7]]},"citation-key":"woertherMonitoringAntibioticresistantEnterobacteria2015"}}],"schema":"https://github.com/citation-style-language/schema/raw/master/csl-citation.json"} </w:instrText>
            </w:r>
            <w:r w:rsidRPr="001E4804">
              <w:rPr>
                <w:sz w:val="12"/>
                <w:szCs w:val="12"/>
                <w:lang w:val="nb-NO"/>
              </w:rPr>
              <w:fldChar w:fldCharType="separate"/>
            </w:r>
            <w:r w:rsidRPr="00B37002">
              <w:rPr>
                <w:sz w:val="12"/>
              </w:rPr>
              <w:t>[65]</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104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France</w:t>
            </w:r>
          </w:p>
        </w:tc>
        <w:tc>
          <w:tcPr>
            <w:tcW w:w="0" w:type="auto"/>
            <w:tcBorders>
              <w:top w:val="single" w:sz="4" w:space="0" w:color="000000"/>
              <w:left w:val="single" w:sz="4" w:space="0" w:color="000000"/>
              <w:bottom w:val="single" w:sz="4" w:space="0" w:color="000000"/>
              <w:right w:val="single" w:sz="4" w:space="0" w:color="000000"/>
            </w:tcBorders>
          </w:tcPr>
          <w:p w:rsidR="001D5141" w:rsidRPr="00C105B8" w:rsidRDefault="001D5141" w:rsidP="007D583E">
            <w:pPr>
              <w:widowControl w:val="0"/>
              <w:pBdr>
                <w:top w:val="nil"/>
                <w:left w:val="nil"/>
                <w:bottom w:val="nil"/>
                <w:right w:val="nil"/>
                <w:between w:val="nil"/>
              </w:pBdr>
              <w:rPr>
                <w:sz w:val="12"/>
                <w:szCs w:val="12"/>
              </w:rPr>
            </w:pPr>
            <w:r>
              <w:rPr>
                <w:sz w:val="12"/>
                <w:szCs w:val="12"/>
              </w:rPr>
              <w:t>To</w:t>
            </w:r>
            <w:r w:rsidRPr="00C105B8">
              <w:rPr>
                <w:sz w:val="12"/>
                <w:szCs w:val="12"/>
              </w:rPr>
              <w:t xml:space="preserve"> determine the predictive values of</w:t>
            </w:r>
          </w:p>
          <w:p w:rsidR="001D5141" w:rsidRPr="00C105B8" w:rsidRDefault="001D5141" w:rsidP="007D583E">
            <w:pPr>
              <w:widowControl w:val="0"/>
              <w:pBdr>
                <w:top w:val="nil"/>
                <w:left w:val="nil"/>
                <w:bottom w:val="nil"/>
                <w:right w:val="nil"/>
                <w:between w:val="nil"/>
              </w:pBdr>
              <w:rPr>
                <w:sz w:val="12"/>
                <w:szCs w:val="12"/>
              </w:rPr>
            </w:pPr>
            <w:r w:rsidRPr="00C105B8">
              <w:rPr>
                <w:sz w:val="12"/>
                <w:szCs w:val="12"/>
              </w:rPr>
              <w:t>testing patients for BSBL-RE carriage in forecasting the susceptibility to BSBLs of the bacterial strains responsible for</w:t>
            </w:r>
          </w:p>
          <w:p w:rsidR="001D5141" w:rsidRPr="00C105B8" w:rsidRDefault="001D5141" w:rsidP="007D583E">
            <w:pPr>
              <w:widowControl w:val="0"/>
              <w:pBdr>
                <w:top w:val="nil"/>
                <w:left w:val="nil"/>
                <w:bottom w:val="nil"/>
                <w:right w:val="nil"/>
                <w:between w:val="nil"/>
              </w:pBdr>
              <w:rPr>
                <w:sz w:val="12"/>
                <w:szCs w:val="12"/>
              </w:rPr>
            </w:pPr>
            <w:r w:rsidRPr="00C105B8">
              <w:rPr>
                <w:sz w:val="12"/>
                <w:szCs w:val="12"/>
              </w:rPr>
              <w:t>EB-BSI and the impact of semiquantitative assessment of</w:t>
            </w:r>
          </w:p>
          <w:p w:rsidR="001D5141" w:rsidRDefault="001D5141" w:rsidP="007D583E">
            <w:pPr>
              <w:widowControl w:val="0"/>
              <w:pBdr>
                <w:top w:val="nil"/>
                <w:left w:val="nil"/>
                <w:bottom w:val="nil"/>
                <w:right w:val="nil"/>
                <w:between w:val="nil"/>
              </w:pBdr>
              <w:rPr>
                <w:sz w:val="12"/>
                <w:szCs w:val="12"/>
              </w:rPr>
            </w:pPr>
            <w:r w:rsidRPr="00C105B8">
              <w:rPr>
                <w:sz w:val="12"/>
                <w:szCs w:val="12"/>
              </w:rPr>
              <w:t>BSBL-RE carriage levels on the performances of the test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 with neutropenia, haematological malignancies and EB-BSI from a probable intestinal origin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Death during neutropenia, non beta lactam antibiotic previous exposure, Carbapenem previous exposure, empirical treatment of EB-BSI with carbapenems, empirical treatment with antibiotics combination,  presence of BSBL-Resistant EnteroBacteria, ESBL-EB, and non E. coli EB in blood cultures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Enterobacteria, BSBL or ESBL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The authors showed that to have a BSBL-RE carriage increased risk to have BSBL-RE in blood cultures.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Clinical Characteristics and Risk Factors for Bloodstream Infection Due to Carbapenem-Resistant </w:t>
            </w:r>
            <w:r>
              <w:rPr>
                <w:i/>
                <w:sz w:val="12"/>
                <w:szCs w:val="12"/>
              </w:rPr>
              <w:t>Klebsiella pneumoniae</w:t>
            </w:r>
            <w:r>
              <w:rPr>
                <w:sz w:val="12"/>
                <w:szCs w:val="12"/>
              </w:rPr>
              <w:t xml:space="preserve"> (CRKP) in Patients with Hematologic Malignancies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Zhang, Wang, Hu et al </w:t>
            </w:r>
            <w:r w:rsidRPr="001E4804">
              <w:rPr>
                <w:sz w:val="12"/>
                <w:szCs w:val="12"/>
                <w:lang w:val="nb-NO"/>
              </w:rPr>
              <w:fldChar w:fldCharType="begin"/>
            </w:r>
            <w:r>
              <w:rPr>
                <w:sz w:val="12"/>
                <w:szCs w:val="12"/>
                <w:lang w:val="nb-NO"/>
              </w:rPr>
              <w:instrText xml:space="preserve"> ADDIN ZOTERO_ITEM CSL_CITATION {"citationID":"XZxyYj8I","properties":{"formattedCitation":"[99]","plainCitation":"[99]","noteIndex":0},"citationItems":[{"id":302,"uris":["http://zotero.org/users/local/NqslN7Nn/items/DB4GR6BP",["http://zotero.org/users/local/NqslN7Nn/items/DB4GR6BP"]],"itemData":{"id":302,"type":"article-journal","abstract":"PURPOSE: The aim was to examine the clinical characteristics and risk factors for bloodstream infection (BSI) due to carbapenem-resistant Klebsiella pneumoniae (CRKP) in patients with hematologic malignancies.\nMATERIALS AND METHODS: A single-centre, retrospective case-control study representing 734 patients with hematologic malignancies between January 1, 2017, and December 31, 2018, was conducted. Demographic and clinical data were collected from the hospital electronic medical records system.\nRESULTS: Among the 734 patients with hematologic malignancies, 3% (22/734) of the patients developed CRKP BSI during their hospitalization. Overall 28-day all-cause mortality reached 77.3% (17/22). Patients with Pitt bacteremia score (PBS) &gt;4, pneumonia and septic shock were more frequent in the non-survivors versus the survivors. Compared with the non-survivors in antimicrobial treatment, combination therapy of tigecycline and polymyxin B was more common in the survivors. The independent risk factors associated with CRKP BSI were CRKP rectal colonization (OR, 11.067; CI=4.43-27.644; P&lt;0.001; 3 points), severe neutropenia (OR, 4.095; CI=0.876-19.141; P=0.073; 1 point) and invasive mechanical ventilation (IMV) within the previous 30 days to onset of BSI (OR, 18.444; CI=1.787-190.343; P=0.014; 4 points). The total risk score of ≥5 indicated that the probability of CRKP BSI occurrence was above 48%.\nCONCLUSION: CRKP BSI in patients with hematologic malignancies is associated with high mortality. The risk factor-based prediction model might help clinicians to start prompt effective anti-infective therapy in patients with suspicion of CRKP BSI and improve outcomes.","container-title":"Infection and Drug Resistance","DOI":"10.2147/IDR.S272217","ISSN":"1178-6973","journalAbbreviation":"Infect Drug Resist","language":"eng","note":"PMID: 33061470\nPMCID: PMC7519809","page":"3233-3242","source":"PubMed","title":"Clinical Characteristics and Risk Factors for Bloodstream Infection Due to Carbapenem-Resistant Klebsiella pneumoniae in Patients with Hematologic Malignancies","volume":"13","author":[{"family":"Zhang","given":"Piaopiao"},{"family":"Wang","given":"Jie"},{"family":"Hu","given":"Hangbin"},{"family":"Zhang","given":"Sheng"},{"family":"Wei","given":"Juying"},{"family":"Yang","given":"Qing"},{"family":"Qu","given":"Tingting"}],"issued":{"date-parts":[["2020"]]},"citation-key":"zhangClinicalCharacteristicsRisk2020"}}],"schema":"https://github.com/citation-style-language/schema/raw/master/csl-citation.json"} </w:instrText>
            </w:r>
            <w:r w:rsidRPr="001E4804">
              <w:rPr>
                <w:sz w:val="12"/>
                <w:szCs w:val="12"/>
                <w:lang w:val="nb-NO"/>
              </w:rPr>
              <w:fldChar w:fldCharType="separate"/>
            </w:r>
            <w:r w:rsidRPr="00B37002">
              <w:rPr>
                <w:sz w:val="12"/>
              </w:rPr>
              <w:t>[99]</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734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China</w:t>
            </w:r>
          </w:p>
        </w:tc>
        <w:tc>
          <w:tcPr>
            <w:tcW w:w="0" w:type="auto"/>
            <w:tcBorders>
              <w:top w:val="single" w:sz="4" w:space="0" w:color="000000"/>
              <w:left w:val="single" w:sz="4" w:space="0" w:color="000000"/>
              <w:bottom w:val="single" w:sz="4" w:space="0" w:color="000000"/>
              <w:right w:val="single" w:sz="4" w:space="0" w:color="000000"/>
            </w:tcBorders>
          </w:tcPr>
          <w:p w:rsidR="001D5141" w:rsidRPr="00C224A5" w:rsidRDefault="001D5141" w:rsidP="007D583E">
            <w:pPr>
              <w:widowControl w:val="0"/>
              <w:pBdr>
                <w:top w:val="nil"/>
                <w:left w:val="nil"/>
                <w:bottom w:val="nil"/>
                <w:right w:val="nil"/>
                <w:between w:val="nil"/>
              </w:pBdr>
              <w:rPr>
                <w:sz w:val="12"/>
                <w:szCs w:val="12"/>
              </w:rPr>
            </w:pPr>
            <w:r>
              <w:rPr>
                <w:sz w:val="12"/>
                <w:szCs w:val="12"/>
              </w:rPr>
              <w:t>To</w:t>
            </w:r>
            <w:r w:rsidRPr="00C224A5">
              <w:rPr>
                <w:sz w:val="12"/>
                <w:szCs w:val="12"/>
              </w:rPr>
              <w:t xml:space="preserve"> examine the clinical characteristics and risk factors for bloodstream infection (BSI) due to carbapenem-resistant </w:t>
            </w:r>
            <w:r w:rsidRPr="001E4804">
              <w:rPr>
                <w:i/>
                <w:iCs/>
                <w:sz w:val="12"/>
                <w:szCs w:val="12"/>
              </w:rPr>
              <w:t>Klebsiella pneumoniae</w:t>
            </w:r>
            <w:r w:rsidRPr="00C224A5">
              <w:rPr>
                <w:sz w:val="12"/>
                <w:szCs w:val="12"/>
              </w:rPr>
              <w:t xml:space="preserve"> (CRKP) in</w:t>
            </w:r>
          </w:p>
          <w:p w:rsidR="001D5141" w:rsidRDefault="001D5141" w:rsidP="007D583E">
            <w:pPr>
              <w:widowControl w:val="0"/>
              <w:pBdr>
                <w:top w:val="nil"/>
                <w:left w:val="nil"/>
                <w:bottom w:val="nil"/>
                <w:right w:val="nil"/>
                <w:between w:val="nil"/>
              </w:pBdr>
              <w:rPr>
                <w:sz w:val="12"/>
                <w:szCs w:val="12"/>
              </w:rPr>
            </w:pPr>
            <w:r w:rsidRPr="00C224A5">
              <w:rPr>
                <w:sz w:val="12"/>
                <w:szCs w:val="12"/>
              </w:rPr>
              <w:t>patients with hematologic malignancies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with haematological malignancies, hospitalised for more than 7 days between January 2017 and January 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CRKP rectal colonisation, Severe neutropenia,IMV.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Klebsiella pneumonia</w:t>
            </w:r>
            <w:r>
              <w:rPr>
                <w:sz w:val="12"/>
                <w:szCs w:val="12"/>
              </w:rPr>
              <w:t>, carbapenem-resistance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 clinically relevant variables)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7,3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42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Variables with p&lt;0.2 in the bivariable screening were included in the multivariable model, but also variables that were "clinically significant", which were not disclosed. The authors concluded that rectal colonisation with carbapenem-resistant </w:t>
            </w:r>
            <w:r>
              <w:rPr>
                <w:i/>
                <w:sz w:val="12"/>
                <w:szCs w:val="12"/>
              </w:rPr>
              <w:t>K. pneumoniae</w:t>
            </w:r>
            <w:r>
              <w:rPr>
                <w:sz w:val="12"/>
                <w:szCs w:val="12"/>
              </w:rPr>
              <w:t xml:space="preserve"> increases the risk of such bloodstream </w:t>
            </w:r>
            <w:r>
              <w:rPr>
                <w:sz w:val="12"/>
                <w:szCs w:val="12"/>
              </w:rPr>
              <w:lastRenderedPageBreak/>
              <w:t>infections.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i/>
                <w:sz w:val="12"/>
                <w:szCs w:val="12"/>
              </w:rPr>
              <w:t>Clostridium difficile</w:t>
            </w:r>
            <w:r>
              <w:rPr>
                <w:sz w:val="12"/>
                <w:szCs w:val="12"/>
              </w:rPr>
              <w:t xml:space="preserve"> colonization in preoperative colorectal cancer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1E4804" w:rsidRDefault="001D5141" w:rsidP="007D583E">
            <w:pPr>
              <w:widowControl w:val="0"/>
              <w:pBdr>
                <w:top w:val="nil"/>
                <w:left w:val="nil"/>
                <w:bottom w:val="nil"/>
                <w:right w:val="nil"/>
                <w:between w:val="nil"/>
              </w:pBdr>
              <w:rPr>
                <w:sz w:val="12"/>
                <w:szCs w:val="12"/>
                <w:lang w:val="nb-NO"/>
              </w:rPr>
            </w:pPr>
            <w:r w:rsidRPr="001E4804">
              <w:rPr>
                <w:sz w:val="12"/>
                <w:szCs w:val="12"/>
                <w:lang w:val="nb-NO"/>
              </w:rPr>
              <w:t xml:space="preserve">Zheng, Luo, Lv et al </w:t>
            </w:r>
            <w:r w:rsidRPr="001E4804">
              <w:rPr>
                <w:sz w:val="12"/>
                <w:szCs w:val="12"/>
                <w:lang w:val="nb-NO"/>
              </w:rPr>
              <w:fldChar w:fldCharType="begin"/>
            </w:r>
            <w:r>
              <w:rPr>
                <w:sz w:val="12"/>
                <w:szCs w:val="12"/>
                <w:lang w:val="nb-NO"/>
              </w:rPr>
              <w:instrText xml:space="preserve"> ADDIN ZOTERO_ITEM CSL_CITATION {"citationID":"BPn4ktDX","properties":{"formattedCitation":"[41]","plainCitation":"[41]","noteIndex":0},"citationItems":[{"id":305,"uris":["http://zotero.org/users/local/NqslN7Nn/items/5UR62KC2",["http://zotero.org/users/local/NqslN7Nn/items/5UR62KC2"]],"itemData":{"id":305,"type":"article-journal","abstract":"The entire process of Clostridium difficile colonization to infection develops in large intestine. However, the real colonization pattern of C. difficile in preoperative colorectal cancer patients has not been studied. In this study, 33 C. difficile strains (16.1%) were isolated from stool samples of 205 preoperative colorectal cancer patients. C. difficile colonization rates in lymph node metastasis patients (22.3%) were significantly higher than lymph node negative patients (10.8%) (OR=2.314, 95%CI=1.023-5.235, P =0.025). Meanwhile, patients positive for stool occult blood had lower C. difficile colonization rates than negative patients (11.5% vs. 24.0%, OR=0.300, 95%CI=0.131-0.685, P =0.019). A total of 16 sequence types were revealed by multilocus sequence typing. Minimum spanning tree and time-space cluster analysis indicated that all C. difficile isolates were epidemiologically unrelated. Antibiotic susceptibility testing showed all isolates were susceptible to vancomycin and metronidazole. The results suggested that the prevalence of C. difficile colonization is high in preoperative colorectal cancer patients, and the colonization is not acquired in the hospital. Since lymph node metastasis colorectal cancer patients inevitably require adjuvant chemotherapy and C. difficile infection may halt the ongoing treatment, the call for sustained monitoring of C. difficile in those patients is apparently urgent.","container-title":"Oncotarget","DOI":"10.18632/oncotarget.14424","ISSN":"1949-2553","issue":"7","journalAbbreviation":"Oncotarget","language":"eng","note":"PMID: 28060753\nPMCID: PMC5355311","page":"11877-11886","source":"PubMed","title":"Clostridium difficile colonization in preoperative colorectal cancer patients","volume":"8","author":[{"family":"Zheng","given":"Yi"},{"family":"Luo","given":"Yun"},{"family":"Lv","given":"Yinxiang"},{"family":"Huang","given":"Chen"},{"family":"Sheng","given":"Qinsong"},{"family":"Zhao","given":"Peng"},{"family":"Ye","given":"Julian"},{"family":"Jiang","given":"Weiqin"},{"family":"Liu","given":"Lulu"},{"family":"Song","given":"Xiaojun"},{"family":"Tong","given":"Zhou"},{"family":"Chen","given":"Wenbin"},{"family":"Lin","given":"Jianjiang"},{"family":"Tang","given":"Yi-Wei"},{"family":"Jin","given":"Dazhi"},{"family":"Fang","given":"Weijia"}],"issued":{"date-parts":[["2017",2,14]]},"citation-key":"zhengClostridiumDifficileColonization2017"}}],"schema":"https://github.com/citation-style-language/schema/raw/master/csl-citation.json"} </w:instrText>
            </w:r>
            <w:r w:rsidRPr="001E4804">
              <w:rPr>
                <w:sz w:val="12"/>
                <w:szCs w:val="12"/>
                <w:lang w:val="nb-NO"/>
              </w:rPr>
              <w:fldChar w:fldCharType="separate"/>
            </w:r>
            <w:r w:rsidRPr="00B37002">
              <w:rPr>
                <w:sz w:val="12"/>
                <w:lang w:val="nb-NO"/>
              </w:rPr>
              <w:t>[41]</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33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China</w:t>
            </w:r>
          </w:p>
        </w:tc>
        <w:tc>
          <w:tcPr>
            <w:tcW w:w="0" w:type="auto"/>
            <w:tcBorders>
              <w:top w:val="single" w:sz="4" w:space="0" w:color="000000"/>
              <w:left w:val="single" w:sz="4" w:space="0" w:color="000000"/>
              <w:bottom w:val="single" w:sz="4" w:space="0" w:color="000000"/>
              <w:right w:val="single" w:sz="4" w:space="0" w:color="000000"/>
            </w:tcBorders>
          </w:tcPr>
          <w:p w:rsidR="001D5141" w:rsidRPr="00D16C04" w:rsidRDefault="001D5141" w:rsidP="007D583E">
            <w:pPr>
              <w:widowControl w:val="0"/>
              <w:pBdr>
                <w:top w:val="nil"/>
                <w:left w:val="nil"/>
                <w:bottom w:val="nil"/>
                <w:right w:val="nil"/>
                <w:between w:val="nil"/>
              </w:pBdr>
              <w:rPr>
                <w:sz w:val="12"/>
                <w:szCs w:val="12"/>
              </w:rPr>
            </w:pPr>
            <w:r>
              <w:rPr>
                <w:sz w:val="12"/>
                <w:szCs w:val="12"/>
              </w:rPr>
              <w:t>To</w:t>
            </w:r>
            <w:r w:rsidRPr="00D16C04">
              <w:rPr>
                <w:sz w:val="12"/>
                <w:szCs w:val="12"/>
              </w:rPr>
              <w:t xml:space="preserve"> reveal the rate</w:t>
            </w:r>
          </w:p>
          <w:p w:rsidR="001D5141" w:rsidRPr="00D16C04" w:rsidRDefault="001D5141" w:rsidP="007D583E">
            <w:pPr>
              <w:widowControl w:val="0"/>
              <w:pBdr>
                <w:top w:val="nil"/>
                <w:left w:val="nil"/>
                <w:bottom w:val="nil"/>
                <w:right w:val="nil"/>
                <w:between w:val="nil"/>
              </w:pBdr>
              <w:rPr>
                <w:sz w:val="12"/>
                <w:szCs w:val="12"/>
              </w:rPr>
            </w:pPr>
            <w:r w:rsidRPr="00D16C04">
              <w:rPr>
                <w:sz w:val="12"/>
                <w:szCs w:val="12"/>
              </w:rPr>
              <w:t xml:space="preserve">of </w:t>
            </w:r>
            <w:r w:rsidRPr="001E4804">
              <w:rPr>
                <w:i/>
                <w:iCs/>
                <w:sz w:val="12"/>
                <w:szCs w:val="12"/>
              </w:rPr>
              <w:t>C. difficile</w:t>
            </w:r>
            <w:r w:rsidRPr="00D16C04">
              <w:rPr>
                <w:sz w:val="12"/>
                <w:szCs w:val="12"/>
              </w:rPr>
              <w:t xml:space="preserve"> colonization and its correlation to clinical</w:t>
            </w:r>
          </w:p>
          <w:p w:rsidR="001D5141" w:rsidRDefault="001D5141" w:rsidP="007D583E">
            <w:pPr>
              <w:widowControl w:val="0"/>
              <w:pBdr>
                <w:top w:val="nil"/>
                <w:left w:val="nil"/>
                <w:bottom w:val="nil"/>
                <w:right w:val="nil"/>
                <w:between w:val="nil"/>
              </w:pBdr>
              <w:rPr>
                <w:sz w:val="12"/>
                <w:szCs w:val="12"/>
              </w:rPr>
            </w:pPr>
            <w:r w:rsidRPr="00D16C04">
              <w:rPr>
                <w:sz w:val="12"/>
                <w:szCs w:val="12"/>
              </w:rPr>
              <w:t>characteristics in preoperative CRC patients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Consecutive preoperative CRC patients who were scheduled to accept radical cancer resection in a hospital in China, October, 2014 and August, 2015.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Age (&lt;60 vs &gt;60), Site (Colon vs Rectum), Morphology (Ulcerative vs Exophytic), Differentiation (Poor vs Well), T stage (Non-T4 vs T4), N stage (LNM neg. Vs LN pos.), Albumin (&lt;35 vs &gt;35), FBG (&gt;7 vs &lt;7), BMI, Triglyceride, Total cholesterol, HDL, Haemoglobin, OB</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i/>
                <w:sz w:val="12"/>
                <w:szCs w:val="12"/>
              </w:rPr>
            </w:pPr>
            <w:r>
              <w:rPr>
                <w:i/>
                <w:sz w:val="12"/>
                <w:szCs w:val="12"/>
              </w:rPr>
              <w:t>Clostridioides difficile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The authors concluded that colorectal cancer patients in China with large tumours or metastases were associated with a higher risk of </w:t>
            </w:r>
            <w:r>
              <w:rPr>
                <w:i/>
                <w:sz w:val="12"/>
                <w:szCs w:val="12"/>
              </w:rPr>
              <w:t>C. difficile</w:t>
            </w:r>
            <w:r>
              <w:rPr>
                <w:sz w:val="12"/>
                <w:szCs w:val="12"/>
              </w:rPr>
              <w:t xml:space="preserve"> infections.</w:t>
            </w:r>
          </w:p>
        </w:tc>
      </w:tr>
      <w:tr w:rsidR="001D5141" w:rsidTr="007D583E">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2020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Distribution, diagnosis, and analysis of related risk factors of multidrug-resistant organism in patients with malignant neoplasms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Pr="00B10056" w:rsidRDefault="001D5141" w:rsidP="007D583E">
            <w:pPr>
              <w:widowControl w:val="0"/>
              <w:pBdr>
                <w:top w:val="nil"/>
                <w:left w:val="nil"/>
                <w:bottom w:val="nil"/>
                <w:right w:val="nil"/>
                <w:between w:val="nil"/>
              </w:pBdr>
              <w:rPr>
                <w:sz w:val="12"/>
                <w:szCs w:val="12"/>
              </w:rPr>
            </w:pPr>
            <w:r w:rsidRPr="001E4804">
              <w:rPr>
                <w:sz w:val="12"/>
                <w:szCs w:val="12"/>
                <w:lang w:val="nb-NO"/>
              </w:rPr>
              <w:t xml:space="preserve">Zhou, Yang, Yang et al </w:t>
            </w:r>
            <w:r w:rsidRPr="001E4804">
              <w:rPr>
                <w:sz w:val="12"/>
                <w:szCs w:val="12"/>
                <w:lang w:val="nb-NO"/>
              </w:rPr>
              <w:fldChar w:fldCharType="begin"/>
            </w:r>
            <w:r>
              <w:rPr>
                <w:sz w:val="12"/>
                <w:szCs w:val="12"/>
                <w:lang w:val="nb-NO"/>
              </w:rPr>
              <w:instrText xml:space="preserve"> ADDIN ZOTERO_ITEM CSL_CITATION {"citationID":"Elg7pUvu","properties":{"formattedCitation":"[26]","plainCitation":"[26]","noteIndex":0},"citationItems":[{"id":308,"uris":["http://zotero.org/users/local/NqslN7Nn/items/TTDUNT8N",["http://zotero.org/users/local/NqslN7Nn/items/TTDUNT8N"]],"itemData":{"id":308,"type":"article-journal","abstract":"OBJECTIVE: In this study, we sought to investigate the distribution characteristics, early diagnosis, and related risk factors of multidrug-resistant organism (MDRO) in patients with malignant tumors.\nMETHODS: A total of 278 patients with malignant tumors and infections were selected in the Department of Oncology for retrospective study, including 128 MDRO patients and 150 non-MDRO patients. The markers of bacterial culture were detected, and the serum procalcitonin (PCT), C-reactive protein (CRP), and serum amyloid A (SAA) levels were measured in patients' blood samples. The diagnostic value of PCT, CRP, and SAA for MDRO was evaluated, the distribution of MDRO in different years and different infection sites was analyzed, and the related risk factors of MDRO infection were studied.\nRESULTS: The PCT, CRP, and SAA in the MDRO group were significantly higher than those of the non-MDRO group (all P&lt;0.001). The area under the curve of receiver operating characteristics for the diagnosis of MDRO by PCT, CRP, and SAA. The combination of the three was 0.792, 0.811, 0.755, and 0.842, respectively. The distribution of MDRO strains in different years was statistically different (P&lt;0.05), as well as the distribution of MDRO in different infection sites (P&lt;0.05). Multivariate regression analysis demonstrated that invasive operation, excessi</w:instrText>
            </w:r>
            <w:r w:rsidRPr="00454CD4">
              <w:rPr>
                <w:sz w:val="12"/>
                <w:szCs w:val="12"/>
              </w:rPr>
              <w:instrText>ve bed rest, hypoproteinemia, PCT, and SAA were independent risk factors for MDRO infection in patients with malignant tumors (all P&lt;0.05).\nCONCLUSION: The combination of CRP, PCT, and SAA displays a value for early diagnosis of MDRO infection. MDRO infections in malignant tumors mainly include carbapenem-resistant Acinetobacter baumannii and carbapenem-resistant Escherichia coli. There are differences in terms of MDRO strains in different years and different infection sites, and there are many risk factors regarding MDRO infection in patients with malignant tumors. Intervention should be taken in order to reduce the rate of MDRO infection.","container-title":"International Journal of Clinical and Experimental Pathology","ISSN":"1936-2625","issue":"10","journalAbbreviation":"Int J Clin Exp Pathol","language":"eng","note":"PMID: 33165442\nPMCID: PMC7642715","page":"2648-2655","source":"PubMed","title":"Distribution, diagnosis, and analysis of related risk factors of multidrug-resistant organism in patients with malignant neoplasms","volume":"13","author":[{"family":"Zhou","given":"Tang"},{"family":"Yang","given":"Wenchao"},{"family":"Yang","given":"Qijun"},{"family":"Xuan","given":"Bixia"},{"family":"Zhang","given":"Liuping"},{"family":"Li","given":"Xiaofang"}</w:instrText>
            </w:r>
            <w:r w:rsidRPr="001E4804">
              <w:rPr>
                <w:sz w:val="12"/>
                <w:szCs w:val="12"/>
              </w:rPr>
              <w:instrText xml:space="preserve">,{"family":"Zhou","given":"Fang"}],"issued":{"date-parts":[["2020"]]},"citation-key":"zhouDistributionDiagnosisAnalysis2020"}}],"schema":"https://github.com/citation-style-language/schema/raw/master/csl-citation.json"} </w:instrText>
            </w:r>
            <w:r w:rsidRPr="001E4804">
              <w:rPr>
                <w:sz w:val="12"/>
                <w:szCs w:val="12"/>
                <w:lang w:val="nb-NO"/>
              </w:rPr>
              <w:fldChar w:fldCharType="separate"/>
            </w:r>
            <w:r w:rsidRPr="00B37002">
              <w:rPr>
                <w:sz w:val="12"/>
              </w:rPr>
              <w:t>[26]</w:t>
            </w:r>
            <w:r w:rsidRPr="001E4804">
              <w:rPr>
                <w:sz w:val="12"/>
                <w:szCs w:val="12"/>
                <w:lang w:val="nb-NO"/>
              </w:rPr>
              <w:fldChar w:fldCharType="end"/>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278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128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China</w:t>
            </w:r>
          </w:p>
        </w:tc>
        <w:tc>
          <w:tcPr>
            <w:tcW w:w="0" w:type="auto"/>
            <w:tcBorders>
              <w:top w:val="single" w:sz="4" w:space="0" w:color="000000"/>
              <w:left w:val="single" w:sz="4" w:space="0" w:color="000000"/>
              <w:bottom w:val="single" w:sz="4" w:space="0" w:color="000000"/>
              <w:right w:val="single" w:sz="4" w:space="0" w:color="000000"/>
            </w:tcBorders>
          </w:tcPr>
          <w:p w:rsidR="001D5141" w:rsidRPr="00DD40ED" w:rsidRDefault="001D5141" w:rsidP="007D583E">
            <w:pPr>
              <w:widowControl w:val="0"/>
              <w:pBdr>
                <w:top w:val="nil"/>
                <w:left w:val="nil"/>
                <w:bottom w:val="nil"/>
                <w:right w:val="nil"/>
                <w:between w:val="nil"/>
              </w:pBdr>
              <w:rPr>
                <w:sz w:val="12"/>
                <w:szCs w:val="12"/>
              </w:rPr>
            </w:pPr>
            <w:r>
              <w:rPr>
                <w:sz w:val="12"/>
                <w:szCs w:val="12"/>
              </w:rPr>
              <w:t>To</w:t>
            </w:r>
            <w:r w:rsidRPr="00DD40ED">
              <w:rPr>
                <w:sz w:val="12"/>
                <w:szCs w:val="12"/>
              </w:rPr>
              <w:t xml:space="preserve"> investigate the distribution characteristics, early diagnosis, and</w:t>
            </w:r>
          </w:p>
          <w:p w:rsidR="001D5141" w:rsidRDefault="001D5141" w:rsidP="007D583E">
            <w:pPr>
              <w:widowControl w:val="0"/>
              <w:pBdr>
                <w:top w:val="nil"/>
                <w:left w:val="nil"/>
                <w:bottom w:val="nil"/>
                <w:right w:val="nil"/>
                <w:between w:val="nil"/>
              </w:pBdr>
              <w:rPr>
                <w:sz w:val="12"/>
                <w:szCs w:val="12"/>
              </w:rPr>
            </w:pPr>
            <w:r w:rsidRPr="00DD40ED">
              <w:rPr>
                <w:sz w:val="12"/>
                <w:szCs w:val="12"/>
              </w:rPr>
              <w:t>related risk factors of multidrug-resistant organism (MDRO) in patients with malignant tumors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Patients aged &gt;18 years old  and &lt;75 years old with malignant tumour, positive bacterial culture during hospitalisation at Zhuji Hospital from January 2017 to December 2019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Length of hospitalisation, Fever days, Invasive operation, Excessive bed rest,  Hypoproteinemia, Procalcitonin, C Reactive Protein, Serum Amyloid</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MDRO, non MDRO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Medium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16,0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D5141" w:rsidRDefault="001D5141" w:rsidP="007D583E">
            <w:pPr>
              <w:widowControl w:val="0"/>
              <w:pBdr>
                <w:top w:val="nil"/>
                <w:left w:val="nil"/>
                <w:bottom w:val="nil"/>
                <w:right w:val="nil"/>
                <w:between w:val="nil"/>
              </w:pBdr>
              <w:rPr>
                <w:sz w:val="12"/>
                <w:szCs w:val="12"/>
              </w:rPr>
            </w:pPr>
            <w:r>
              <w:rPr>
                <w:sz w:val="12"/>
                <w:szCs w:val="12"/>
              </w:rPr>
              <w:t xml:space="preserve">Variables with p&lt;0.001 in the bivariable screening were included in the multivariable model, except for excessive bedstay (p=0.002). The authors found that invasive operation, excessive bedstay, hypoproteinemia, PCT and SA were associated with MDRO infection in cancer patients. Measurements of such variables should help to prevent MDRO infection. </w:t>
            </w:r>
          </w:p>
        </w:tc>
      </w:tr>
    </w:tbl>
    <w:p w:rsidR="00B7553D" w:rsidRDefault="00B7553D">
      <w:bookmarkStart w:id="0" w:name="_GoBack"/>
      <w:bookmarkEnd w:id="0"/>
    </w:p>
    <w:sectPr w:rsidR="00B7553D" w:rsidSect="001D514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25E"/>
    <w:multiLevelType w:val="multilevel"/>
    <w:tmpl w:val="AA7E1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6293673"/>
    <w:multiLevelType w:val="hybridMultilevel"/>
    <w:tmpl w:val="6148906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nsid w:val="7B45590B"/>
    <w:multiLevelType w:val="multilevel"/>
    <w:tmpl w:val="84DED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41"/>
    <w:rsid w:val="00002504"/>
    <w:rsid w:val="00003744"/>
    <w:rsid w:val="0000531E"/>
    <w:rsid w:val="00021CCD"/>
    <w:rsid w:val="00045303"/>
    <w:rsid w:val="000509DB"/>
    <w:rsid w:val="00057DF9"/>
    <w:rsid w:val="00064B8C"/>
    <w:rsid w:val="000B678B"/>
    <w:rsid w:val="000D632F"/>
    <w:rsid w:val="000E132D"/>
    <w:rsid w:val="000E310E"/>
    <w:rsid w:val="000F3E0D"/>
    <w:rsid w:val="0011086B"/>
    <w:rsid w:val="001174C5"/>
    <w:rsid w:val="001176C8"/>
    <w:rsid w:val="00121F3D"/>
    <w:rsid w:val="00140C23"/>
    <w:rsid w:val="0016553B"/>
    <w:rsid w:val="001A162D"/>
    <w:rsid w:val="001A4BEE"/>
    <w:rsid w:val="001A5765"/>
    <w:rsid w:val="001A6B16"/>
    <w:rsid w:val="001D5141"/>
    <w:rsid w:val="001F3943"/>
    <w:rsid w:val="001F67F0"/>
    <w:rsid w:val="002148D5"/>
    <w:rsid w:val="002167C2"/>
    <w:rsid w:val="0021772E"/>
    <w:rsid w:val="00222ADB"/>
    <w:rsid w:val="00223CC7"/>
    <w:rsid w:val="00230072"/>
    <w:rsid w:val="00237FD4"/>
    <w:rsid w:val="00240E28"/>
    <w:rsid w:val="00256BF0"/>
    <w:rsid w:val="00277617"/>
    <w:rsid w:val="00285CBB"/>
    <w:rsid w:val="002952D1"/>
    <w:rsid w:val="002A74B2"/>
    <w:rsid w:val="002E2045"/>
    <w:rsid w:val="003047AC"/>
    <w:rsid w:val="00321F64"/>
    <w:rsid w:val="003345CA"/>
    <w:rsid w:val="003346D9"/>
    <w:rsid w:val="003506CC"/>
    <w:rsid w:val="00374503"/>
    <w:rsid w:val="003A1135"/>
    <w:rsid w:val="003B5CAE"/>
    <w:rsid w:val="003C2ECB"/>
    <w:rsid w:val="003C5A40"/>
    <w:rsid w:val="003F0946"/>
    <w:rsid w:val="003F6C82"/>
    <w:rsid w:val="003F7D52"/>
    <w:rsid w:val="00410C58"/>
    <w:rsid w:val="00437194"/>
    <w:rsid w:val="004404FC"/>
    <w:rsid w:val="0044761C"/>
    <w:rsid w:val="00455069"/>
    <w:rsid w:val="00464051"/>
    <w:rsid w:val="00487C86"/>
    <w:rsid w:val="00493117"/>
    <w:rsid w:val="004C11E8"/>
    <w:rsid w:val="004C2BE0"/>
    <w:rsid w:val="004D1B37"/>
    <w:rsid w:val="004D5773"/>
    <w:rsid w:val="004E6BB0"/>
    <w:rsid w:val="004F4D22"/>
    <w:rsid w:val="00522E69"/>
    <w:rsid w:val="00536688"/>
    <w:rsid w:val="005375CD"/>
    <w:rsid w:val="00540D79"/>
    <w:rsid w:val="005473A5"/>
    <w:rsid w:val="00553761"/>
    <w:rsid w:val="0056439E"/>
    <w:rsid w:val="005654D1"/>
    <w:rsid w:val="005703E9"/>
    <w:rsid w:val="00576163"/>
    <w:rsid w:val="00577AAD"/>
    <w:rsid w:val="00594E35"/>
    <w:rsid w:val="00596A9B"/>
    <w:rsid w:val="005B2911"/>
    <w:rsid w:val="005C6F37"/>
    <w:rsid w:val="005D2630"/>
    <w:rsid w:val="005D706E"/>
    <w:rsid w:val="005D7F68"/>
    <w:rsid w:val="005E375F"/>
    <w:rsid w:val="00607984"/>
    <w:rsid w:val="00607BBD"/>
    <w:rsid w:val="0061061D"/>
    <w:rsid w:val="00626F11"/>
    <w:rsid w:val="006301A1"/>
    <w:rsid w:val="00647275"/>
    <w:rsid w:val="00662AEE"/>
    <w:rsid w:val="00685727"/>
    <w:rsid w:val="006929E5"/>
    <w:rsid w:val="006B2F43"/>
    <w:rsid w:val="006B34FA"/>
    <w:rsid w:val="006C59AB"/>
    <w:rsid w:val="006D0603"/>
    <w:rsid w:val="006E68A9"/>
    <w:rsid w:val="00726B69"/>
    <w:rsid w:val="00746B13"/>
    <w:rsid w:val="0076180B"/>
    <w:rsid w:val="007D3D9E"/>
    <w:rsid w:val="007E3E57"/>
    <w:rsid w:val="007F1895"/>
    <w:rsid w:val="007F37AE"/>
    <w:rsid w:val="0081548A"/>
    <w:rsid w:val="00866AFC"/>
    <w:rsid w:val="00872E90"/>
    <w:rsid w:val="008803CF"/>
    <w:rsid w:val="00885B38"/>
    <w:rsid w:val="00890FD2"/>
    <w:rsid w:val="008A077E"/>
    <w:rsid w:val="008A1E21"/>
    <w:rsid w:val="008C2552"/>
    <w:rsid w:val="008E09F5"/>
    <w:rsid w:val="008E158B"/>
    <w:rsid w:val="008E5466"/>
    <w:rsid w:val="008F2F90"/>
    <w:rsid w:val="009234C5"/>
    <w:rsid w:val="00953EB8"/>
    <w:rsid w:val="00960635"/>
    <w:rsid w:val="00987CA3"/>
    <w:rsid w:val="00993951"/>
    <w:rsid w:val="00996D52"/>
    <w:rsid w:val="009970E6"/>
    <w:rsid w:val="009E58BD"/>
    <w:rsid w:val="009F38D4"/>
    <w:rsid w:val="00A0517B"/>
    <w:rsid w:val="00A0744A"/>
    <w:rsid w:val="00A1169B"/>
    <w:rsid w:val="00A154E2"/>
    <w:rsid w:val="00A16504"/>
    <w:rsid w:val="00A21E7E"/>
    <w:rsid w:val="00A5481A"/>
    <w:rsid w:val="00A610AA"/>
    <w:rsid w:val="00A67994"/>
    <w:rsid w:val="00A82FD7"/>
    <w:rsid w:val="00A92088"/>
    <w:rsid w:val="00A9493E"/>
    <w:rsid w:val="00AB793D"/>
    <w:rsid w:val="00AC199B"/>
    <w:rsid w:val="00AC5385"/>
    <w:rsid w:val="00AF7D6D"/>
    <w:rsid w:val="00B240DF"/>
    <w:rsid w:val="00B31A26"/>
    <w:rsid w:val="00B5057E"/>
    <w:rsid w:val="00B56E1C"/>
    <w:rsid w:val="00B63992"/>
    <w:rsid w:val="00B677EA"/>
    <w:rsid w:val="00B7553D"/>
    <w:rsid w:val="00B91FC8"/>
    <w:rsid w:val="00BE463B"/>
    <w:rsid w:val="00C15461"/>
    <w:rsid w:val="00C162AF"/>
    <w:rsid w:val="00C55159"/>
    <w:rsid w:val="00C7297D"/>
    <w:rsid w:val="00C72CFF"/>
    <w:rsid w:val="00C75854"/>
    <w:rsid w:val="00C90148"/>
    <w:rsid w:val="00C910CB"/>
    <w:rsid w:val="00CB79F3"/>
    <w:rsid w:val="00CC1D5E"/>
    <w:rsid w:val="00CC3268"/>
    <w:rsid w:val="00CD0525"/>
    <w:rsid w:val="00CD7FD3"/>
    <w:rsid w:val="00CE53A2"/>
    <w:rsid w:val="00CF0E05"/>
    <w:rsid w:val="00D01C7D"/>
    <w:rsid w:val="00D032F9"/>
    <w:rsid w:val="00D040CF"/>
    <w:rsid w:val="00D04752"/>
    <w:rsid w:val="00D36B56"/>
    <w:rsid w:val="00D54754"/>
    <w:rsid w:val="00D61D05"/>
    <w:rsid w:val="00D94CFE"/>
    <w:rsid w:val="00DA72FE"/>
    <w:rsid w:val="00DB495F"/>
    <w:rsid w:val="00DD487E"/>
    <w:rsid w:val="00DD5997"/>
    <w:rsid w:val="00DD6EEE"/>
    <w:rsid w:val="00DE7016"/>
    <w:rsid w:val="00DF2A4D"/>
    <w:rsid w:val="00E00A0E"/>
    <w:rsid w:val="00E0342C"/>
    <w:rsid w:val="00E25E9A"/>
    <w:rsid w:val="00E42E85"/>
    <w:rsid w:val="00E46C8A"/>
    <w:rsid w:val="00E76467"/>
    <w:rsid w:val="00E9390A"/>
    <w:rsid w:val="00EB04C3"/>
    <w:rsid w:val="00EB3F8C"/>
    <w:rsid w:val="00EC2BD6"/>
    <w:rsid w:val="00ED0FC9"/>
    <w:rsid w:val="00ED3CA3"/>
    <w:rsid w:val="00EE1CCA"/>
    <w:rsid w:val="00EE2399"/>
    <w:rsid w:val="00F07CDA"/>
    <w:rsid w:val="00F44884"/>
    <w:rsid w:val="00F4764E"/>
    <w:rsid w:val="00F61760"/>
    <w:rsid w:val="00F63AFB"/>
    <w:rsid w:val="00F65037"/>
    <w:rsid w:val="00F840D3"/>
    <w:rsid w:val="00FA6B75"/>
    <w:rsid w:val="00FC5F28"/>
    <w:rsid w:val="00FD0D7F"/>
    <w:rsid w:val="00FD2AE0"/>
    <w:rsid w:val="00FD4418"/>
    <w:rsid w:val="00FF18A3"/>
    <w:rsid w:val="00FF3541"/>
    <w:rsid w:val="00FF44A1"/>
    <w:rsid w:val="00FF4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D5141"/>
    <w:pPr>
      <w:keepNext/>
      <w:keepLines/>
      <w:spacing w:before="400" w:after="120"/>
      <w:outlineLvl w:val="0"/>
    </w:pPr>
    <w:rPr>
      <w:rFonts w:ascii="Arial" w:eastAsia="Arial" w:hAnsi="Arial" w:cs="Arial"/>
      <w:sz w:val="40"/>
      <w:szCs w:val="40"/>
      <w:lang w:val="en-GB" w:eastAsia="nb-NO"/>
    </w:rPr>
  </w:style>
  <w:style w:type="paragraph" w:styleId="Heading2">
    <w:name w:val="heading 2"/>
    <w:basedOn w:val="Normal"/>
    <w:next w:val="Normal"/>
    <w:link w:val="Heading2Char"/>
    <w:uiPriority w:val="9"/>
    <w:unhideWhenUsed/>
    <w:qFormat/>
    <w:rsid w:val="001D5141"/>
    <w:pPr>
      <w:keepNext/>
      <w:keepLines/>
      <w:spacing w:before="360" w:after="120"/>
      <w:outlineLvl w:val="1"/>
    </w:pPr>
    <w:rPr>
      <w:rFonts w:ascii="Arial" w:eastAsia="Arial" w:hAnsi="Arial" w:cs="Arial"/>
      <w:sz w:val="32"/>
      <w:szCs w:val="32"/>
      <w:lang w:val="en-GB" w:eastAsia="nb-NO"/>
    </w:rPr>
  </w:style>
  <w:style w:type="paragraph" w:styleId="Heading3">
    <w:name w:val="heading 3"/>
    <w:basedOn w:val="Normal"/>
    <w:next w:val="Normal"/>
    <w:link w:val="Heading3Char"/>
    <w:uiPriority w:val="9"/>
    <w:unhideWhenUsed/>
    <w:qFormat/>
    <w:rsid w:val="001D5141"/>
    <w:pPr>
      <w:keepNext/>
      <w:keepLines/>
      <w:spacing w:before="320" w:after="80"/>
      <w:outlineLvl w:val="2"/>
    </w:pPr>
    <w:rPr>
      <w:rFonts w:ascii="Arial" w:eastAsia="Arial" w:hAnsi="Arial" w:cs="Arial"/>
      <w:color w:val="434343"/>
      <w:sz w:val="28"/>
      <w:szCs w:val="28"/>
      <w:lang w:val="en-GB" w:eastAsia="nb-NO"/>
    </w:rPr>
  </w:style>
  <w:style w:type="paragraph" w:styleId="Heading4">
    <w:name w:val="heading 4"/>
    <w:basedOn w:val="Normal"/>
    <w:next w:val="Normal"/>
    <w:link w:val="Heading4Char"/>
    <w:uiPriority w:val="9"/>
    <w:unhideWhenUsed/>
    <w:qFormat/>
    <w:rsid w:val="001D5141"/>
    <w:pPr>
      <w:keepNext/>
      <w:keepLines/>
      <w:spacing w:before="280" w:after="80"/>
      <w:outlineLvl w:val="3"/>
    </w:pPr>
    <w:rPr>
      <w:rFonts w:ascii="Arial" w:eastAsia="Arial" w:hAnsi="Arial" w:cs="Arial"/>
      <w:color w:val="666666"/>
      <w:sz w:val="24"/>
      <w:szCs w:val="24"/>
      <w:lang w:val="en-GB" w:eastAsia="nb-NO"/>
    </w:rPr>
  </w:style>
  <w:style w:type="paragraph" w:styleId="Heading5">
    <w:name w:val="heading 5"/>
    <w:basedOn w:val="Normal"/>
    <w:next w:val="Normal"/>
    <w:link w:val="Heading5Char"/>
    <w:uiPriority w:val="9"/>
    <w:unhideWhenUsed/>
    <w:qFormat/>
    <w:rsid w:val="001D5141"/>
    <w:pPr>
      <w:keepNext/>
      <w:keepLines/>
      <w:spacing w:before="240" w:after="80"/>
      <w:outlineLvl w:val="4"/>
    </w:pPr>
    <w:rPr>
      <w:rFonts w:ascii="Arial" w:eastAsia="Arial" w:hAnsi="Arial" w:cs="Arial"/>
      <w:color w:val="666666"/>
      <w:lang w:val="en-GB" w:eastAsia="nb-NO"/>
    </w:rPr>
  </w:style>
  <w:style w:type="paragraph" w:styleId="Heading6">
    <w:name w:val="heading 6"/>
    <w:basedOn w:val="Normal"/>
    <w:next w:val="Normal"/>
    <w:link w:val="Heading6Char"/>
    <w:uiPriority w:val="9"/>
    <w:semiHidden/>
    <w:unhideWhenUsed/>
    <w:qFormat/>
    <w:rsid w:val="001D5141"/>
    <w:pPr>
      <w:keepNext/>
      <w:keepLines/>
      <w:spacing w:before="240" w:after="80"/>
      <w:outlineLvl w:val="5"/>
    </w:pPr>
    <w:rPr>
      <w:rFonts w:ascii="Arial" w:eastAsia="Arial" w:hAnsi="Arial" w:cs="Arial"/>
      <w:i/>
      <w:color w:val="666666"/>
      <w:lang w:val="en-GB"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141"/>
    <w:rPr>
      <w:rFonts w:ascii="Arial" w:eastAsia="Arial" w:hAnsi="Arial" w:cs="Arial"/>
      <w:sz w:val="40"/>
      <w:szCs w:val="40"/>
      <w:lang w:val="en-GB" w:eastAsia="nb-NO"/>
    </w:rPr>
  </w:style>
  <w:style w:type="character" w:customStyle="1" w:styleId="Heading2Char">
    <w:name w:val="Heading 2 Char"/>
    <w:basedOn w:val="DefaultParagraphFont"/>
    <w:link w:val="Heading2"/>
    <w:uiPriority w:val="9"/>
    <w:rsid w:val="001D5141"/>
    <w:rPr>
      <w:rFonts w:ascii="Arial" w:eastAsia="Arial" w:hAnsi="Arial" w:cs="Arial"/>
      <w:sz w:val="32"/>
      <w:szCs w:val="32"/>
      <w:lang w:val="en-GB" w:eastAsia="nb-NO"/>
    </w:rPr>
  </w:style>
  <w:style w:type="character" w:customStyle="1" w:styleId="Heading3Char">
    <w:name w:val="Heading 3 Char"/>
    <w:basedOn w:val="DefaultParagraphFont"/>
    <w:link w:val="Heading3"/>
    <w:uiPriority w:val="9"/>
    <w:rsid w:val="001D5141"/>
    <w:rPr>
      <w:rFonts w:ascii="Arial" w:eastAsia="Arial" w:hAnsi="Arial" w:cs="Arial"/>
      <w:color w:val="434343"/>
      <w:sz w:val="28"/>
      <w:szCs w:val="28"/>
      <w:lang w:val="en-GB" w:eastAsia="nb-NO"/>
    </w:rPr>
  </w:style>
  <w:style w:type="character" w:customStyle="1" w:styleId="Heading4Char">
    <w:name w:val="Heading 4 Char"/>
    <w:basedOn w:val="DefaultParagraphFont"/>
    <w:link w:val="Heading4"/>
    <w:uiPriority w:val="9"/>
    <w:rsid w:val="001D5141"/>
    <w:rPr>
      <w:rFonts w:ascii="Arial" w:eastAsia="Arial" w:hAnsi="Arial" w:cs="Arial"/>
      <w:color w:val="666666"/>
      <w:sz w:val="24"/>
      <w:szCs w:val="24"/>
      <w:lang w:val="en-GB" w:eastAsia="nb-NO"/>
    </w:rPr>
  </w:style>
  <w:style w:type="character" w:customStyle="1" w:styleId="Heading5Char">
    <w:name w:val="Heading 5 Char"/>
    <w:basedOn w:val="DefaultParagraphFont"/>
    <w:link w:val="Heading5"/>
    <w:uiPriority w:val="9"/>
    <w:rsid w:val="001D5141"/>
    <w:rPr>
      <w:rFonts w:ascii="Arial" w:eastAsia="Arial" w:hAnsi="Arial" w:cs="Arial"/>
      <w:color w:val="666666"/>
      <w:lang w:val="en-GB" w:eastAsia="nb-NO"/>
    </w:rPr>
  </w:style>
  <w:style w:type="character" w:customStyle="1" w:styleId="Heading6Char">
    <w:name w:val="Heading 6 Char"/>
    <w:basedOn w:val="DefaultParagraphFont"/>
    <w:link w:val="Heading6"/>
    <w:uiPriority w:val="9"/>
    <w:semiHidden/>
    <w:rsid w:val="001D5141"/>
    <w:rPr>
      <w:rFonts w:ascii="Arial" w:eastAsia="Arial" w:hAnsi="Arial" w:cs="Arial"/>
      <w:i/>
      <w:color w:val="666666"/>
      <w:lang w:val="en-GB" w:eastAsia="nb-NO"/>
    </w:rPr>
  </w:style>
  <w:style w:type="table" w:customStyle="1" w:styleId="TableNormal1">
    <w:name w:val="Table Normal1"/>
    <w:rsid w:val="001D5141"/>
    <w:pPr>
      <w:spacing w:after="0"/>
    </w:pPr>
    <w:rPr>
      <w:rFonts w:ascii="Arial" w:eastAsia="Arial" w:hAnsi="Arial" w:cs="Arial"/>
      <w:lang w:val="en-GB" w:eastAsia="nb-NO"/>
    </w:rPr>
    <w:tblPr>
      <w:tblCellMar>
        <w:top w:w="0" w:type="dxa"/>
        <w:left w:w="0" w:type="dxa"/>
        <w:bottom w:w="0" w:type="dxa"/>
        <w:right w:w="0" w:type="dxa"/>
      </w:tblCellMar>
    </w:tblPr>
  </w:style>
  <w:style w:type="paragraph" w:styleId="Title">
    <w:name w:val="Title"/>
    <w:basedOn w:val="Normal"/>
    <w:next w:val="Normal"/>
    <w:link w:val="TitleChar"/>
    <w:uiPriority w:val="10"/>
    <w:qFormat/>
    <w:rsid w:val="001D5141"/>
    <w:pPr>
      <w:keepNext/>
      <w:keepLines/>
      <w:spacing w:after="60"/>
    </w:pPr>
    <w:rPr>
      <w:rFonts w:ascii="Arial" w:eastAsia="Arial" w:hAnsi="Arial" w:cs="Arial"/>
      <w:sz w:val="52"/>
      <w:szCs w:val="52"/>
      <w:lang w:val="en-GB" w:eastAsia="nb-NO"/>
    </w:rPr>
  </w:style>
  <w:style w:type="character" w:customStyle="1" w:styleId="TitleChar">
    <w:name w:val="Title Char"/>
    <w:basedOn w:val="DefaultParagraphFont"/>
    <w:link w:val="Title"/>
    <w:uiPriority w:val="10"/>
    <w:rsid w:val="001D5141"/>
    <w:rPr>
      <w:rFonts w:ascii="Arial" w:eastAsia="Arial" w:hAnsi="Arial" w:cs="Arial"/>
      <w:sz w:val="52"/>
      <w:szCs w:val="52"/>
      <w:lang w:val="en-GB" w:eastAsia="nb-NO"/>
    </w:rPr>
  </w:style>
  <w:style w:type="paragraph" w:styleId="Subtitle">
    <w:name w:val="Subtitle"/>
    <w:basedOn w:val="Normal"/>
    <w:next w:val="Normal"/>
    <w:link w:val="SubtitleChar"/>
    <w:uiPriority w:val="11"/>
    <w:qFormat/>
    <w:rsid w:val="001D5141"/>
    <w:pPr>
      <w:keepNext/>
      <w:keepLines/>
      <w:spacing w:after="320"/>
    </w:pPr>
    <w:rPr>
      <w:rFonts w:ascii="Arial" w:eastAsia="Arial" w:hAnsi="Arial" w:cs="Arial"/>
      <w:color w:val="666666"/>
      <w:sz w:val="30"/>
      <w:szCs w:val="30"/>
      <w:lang w:val="en-GB" w:eastAsia="nb-NO"/>
    </w:rPr>
  </w:style>
  <w:style w:type="character" w:customStyle="1" w:styleId="SubtitleChar">
    <w:name w:val="Subtitle Char"/>
    <w:basedOn w:val="DefaultParagraphFont"/>
    <w:link w:val="Subtitle"/>
    <w:uiPriority w:val="11"/>
    <w:rsid w:val="001D5141"/>
    <w:rPr>
      <w:rFonts w:ascii="Arial" w:eastAsia="Arial" w:hAnsi="Arial" w:cs="Arial"/>
      <w:color w:val="666666"/>
      <w:sz w:val="30"/>
      <w:szCs w:val="30"/>
      <w:lang w:val="en-GB" w:eastAsia="nb-NO"/>
    </w:rPr>
  </w:style>
  <w:style w:type="paragraph" w:styleId="Bibliography">
    <w:name w:val="Bibliography"/>
    <w:basedOn w:val="Normal"/>
    <w:next w:val="Normal"/>
    <w:uiPriority w:val="37"/>
    <w:unhideWhenUsed/>
    <w:rsid w:val="001D5141"/>
    <w:pPr>
      <w:tabs>
        <w:tab w:val="left" w:pos="624"/>
      </w:tabs>
      <w:spacing w:after="0" w:line="240" w:lineRule="auto"/>
      <w:ind w:left="624" w:hanging="624"/>
    </w:pPr>
    <w:rPr>
      <w:rFonts w:ascii="Arial" w:eastAsia="Arial" w:hAnsi="Arial" w:cs="Arial"/>
      <w:lang w:val="en-GB" w:eastAsia="nb-NO"/>
    </w:rPr>
  </w:style>
  <w:style w:type="character" w:styleId="CommentReference">
    <w:name w:val="annotation reference"/>
    <w:basedOn w:val="DefaultParagraphFont"/>
    <w:uiPriority w:val="99"/>
    <w:semiHidden/>
    <w:unhideWhenUsed/>
    <w:rsid w:val="001D5141"/>
    <w:rPr>
      <w:sz w:val="16"/>
      <w:szCs w:val="16"/>
    </w:rPr>
  </w:style>
  <w:style w:type="paragraph" w:styleId="CommentText">
    <w:name w:val="annotation text"/>
    <w:basedOn w:val="Normal"/>
    <w:link w:val="CommentTextChar"/>
    <w:uiPriority w:val="99"/>
    <w:semiHidden/>
    <w:unhideWhenUsed/>
    <w:rsid w:val="001D5141"/>
    <w:pPr>
      <w:spacing w:after="0" w:line="240" w:lineRule="auto"/>
    </w:pPr>
    <w:rPr>
      <w:rFonts w:ascii="Arial" w:eastAsia="Arial" w:hAnsi="Arial" w:cs="Arial"/>
      <w:sz w:val="20"/>
      <w:szCs w:val="20"/>
      <w:lang w:val="en-GB" w:eastAsia="nb-NO"/>
    </w:rPr>
  </w:style>
  <w:style w:type="character" w:customStyle="1" w:styleId="CommentTextChar">
    <w:name w:val="Comment Text Char"/>
    <w:basedOn w:val="DefaultParagraphFont"/>
    <w:link w:val="CommentText"/>
    <w:uiPriority w:val="99"/>
    <w:semiHidden/>
    <w:rsid w:val="001D5141"/>
    <w:rPr>
      <w:rFonts w:ascii="Arial" w:eastAsia="Arial" w:hAnsi="Arial" w:cs="Arial"/>
      <w:sz w:val="20"/>
      <w:szCs w:val="20"/>
      <w:lang w:val="en-GB" w:eastAsia="nb-NO"/>
    </w:rPr>
  </w:style>
  <w:style w:type="paragraph" w:styleId="CommentSubject">
    <w:name w:val="annotation subject"/>
    <w:basedOn w:val="CommentText"/>
    <w:next w:val="CommentText"/>
    <w:link w:val="CommentSubjectChar"/>
    <w:uiPriority w:val="99"/>
    <w:semiHidden/>
    <w:unhideWhenUsed/>
    <w:rsid w:val="001D5141"/>
    <w:rPr>
      <w:b/>
      <w:bCs/>
    </w:rPr>
  </w:style>
  <w:style w:type="character" w:customStyle="1" w:styleId="CommentSubjectChar">
    <w:name w:val="Comment Subject Char"/>
    <w:basedOn w:val="CommentTextChar"/>
    <w:link w:val="CommentSubject"/>
    <w:uiPriority w:val="99"/>
    <w:semiHidden/>
    <w:rsid w:val="001D5141"/>
    <w:rPr>
      <w:rFonts w:ascii="Arial" w:eastAsia="Arial" w:hAnsi="Arial" w:cs="Arial"/>
      <w:b/>
      <w:bCs/>
      <w:sz w:val="20"/>
      <w:szCs w:val="20"/>
      <w:lang w:val="en-GB" w:eastAsia="nb-NO"/>
    </w:rPr>
  </w:style>
  <w:style w:type="character" w:styleId="Hyperlink">
    <w:name w:val="Hyperlink"/>
    <w:basedOn w:val="DefaultParagraphFont"/>
    <w:uiPriority w:val="99"/>
    <w:unhideWhenUsed/>
    <w:rsid w:val="001D5141"/>
    <w:rPr>
      <w:color w:val="0000FF" w:themeColor="hyperlink"/>
      <w:u w:val="single"/>
    </w:rPr>
  </w:style>
  <w:style w:type="character" w:customStyle="1" w:styleId="UnresolvedMention">
    <w:name w:val="Unresolved Mention"/>
    <w:basedOn w:val="DefaultParagraphFont"/>
    <w:uiPriority w:val="99"/>
    <w:semiHidden/>
    <w:unhideWhenUsed/>
    <w:rsid w:val="001D5141"/>
    <w:rPr>
      <w:color w:val="605E5C"/>
      <w:shd w:val="clear" w:color="auto" w:fill="E1DFDD"/>
    </w:rPr>
  </w:style>
  <w:style w:type="paragraph" w:styleId="Revision">
    <w:name w:val="Revision"/>
    <w:hidden/>
    <w:uiPriority w:val="99"/>
    <w:semiHidden/>
    <w:rsid w:val="001D5141"/>
    <w:pPr>
      <w:spacing w:after="0" w:line="240" w:lineRule="auto"/>
    </w:pPr>
    <w:rPr>
      <w:rFonts w:ascii="Arial" w:eastAsia="Arial" w:hAnsi="Arial" w:cs="Arial"/>
      <w:lang w:val="en-GB" w:eastAsia="nb-NO"/>
    </w:rPr>
  </w:style>
  <w:style w:type="paragraph" w:styleId="Header">
    <w:name w:val="header"/>
    <w:basedOn w:val="Normal"/>
    <w:link w:val="HeaderChar"/>
    <w:uiPriority w:val="99"/>
    <w:semiHidden/>
    <w:unhideWhenUsed/>
    <w:rsid w:val="001D5141"/>
    <w:pPr>
      <w:tabs>
        <w:tab w:val="center" w:pos="4536"/>
        <w:tab w:val="right" w:pos="9072"/>
      </w:tabs>
      <w:spacing w:after="0" w:line="240" w:lineRule="auto"/>
    </w:pPr>
    <w:rPr>
      <w:rFonts w:ascii="Arial" w:eastAsia="Arial" w:hAnsi="Arial" w:cs="Arial"/>
      <w:lang w:val="en-GB" w:eastAsia="nb-NO"/>
    </w:rPr>
  </w:style>
  <w:style w:type="character" w:customStyle="1" w:styleId="HeaderChar">
    <w:name w:val="Header Char"/>
    <w:basedOn w:val="DefaultParagraphFont"/>
    <w:link w:val="Header"/>
    <w:uiPriority w:val="99"/>
    <w:semiHidden/>
    <w:rsid w:val="001D5141"/>
    <w:rPr>
      <w:rFonts w:ascii="Arial" w:eastAsia="Arial" w:hAnsi="Arial" w:cs="Arial"/>
      <w:lang w:val="en-GB" w:eastAsia="nb-NO"/>
    </w:rPr>
  </w:style>
  <w:style w:type="paragraph" w:styleId="Footer">
    <w:name w:val="footer"/>
    <w:basedOn w:val="Normal"/>
    <w:link w:val="FooterChar"/>
    <w:uiPriority w:val="99"/>
    <w:semiHidden/>
    <w:unhideWhenUsed/>
    <w:rsid w:val="001D5141"/>
    <w:pPr>
      <w:tabs>
        <w:tab w:val="center" w:pos="4536"/>
        <w:tab w:val="right" w:pos="9072"/>
      </w:tabs>
      <w:spacing w:after="0" w:line="240" w:lineRule="auto"/>
    </w:pPr>
    <w:rPr>
      <w:rFonts w:ascii="Arial" w:eastAsia="Arial" w:hAnsi="Arial" w:cs="Arial"/>
      <w:lang w:val="en-GB" w:eastAsia="nb-NO"/>
    </w:rPr>
  </w:style>
  <w:style w:type="character" w:customStyle="1" w:styleId="FooterChar">
    <w:name w:val="Footer Char"/>
    <w:basedOn w:val="DefaultParagraphFont"/>
    <w:link w:val="Footer"/>
    <w:uiPriority w:val="99"/>
    <w:semiHidden/>
    <w:rsid w:val="001D5141"/>
    <w:rPr>
      <w:rFonts w:ascii="Arial" w:eastAsia="Arial" w:hAnsi="Arial" w:cs="Arial"/>
      <w:lang w:val="en-GB" w:eastAsia="nb-NO"/>
    </w:rPr>
  </w:style>
  <w:style w:type="paragraph" w:styleId="ListParagraph">
    <w:name w:val="List Paragraph"/>
    <w:basedOn w:val="Normal"/>
    <w:uiPriority w:val="34"/>
    <w:qFormat/>
    <w:rsid w:val="001D5141"/>
    <w:pPr>
      <w:spacing w:after="0" w:line="240" w:lineRule="auto"/>
      <w:ind w:left="720"/>
    </w:pPr>
    <w:rPr>
      <w:rFonts w:ascii="Calibri" w:hAnsi="Calibri" w:cs="Calibri"/>
      <w:lang w:val="nb-NO" w:eastAsia="nb-NO"/>
    </w:rPr>
  </w:style>
  <w:style w:type="paragraph" w:styleId="BalloonText">
    <w:name w:val="Balloon Text"/>
    <w:basedOn w:val="Normal"/>
    <w:link w:val="BalloonTextChar"/>
    <w:uiPriority w:val="99"/>
    <w:semiHidden/>
    <w:unhideWhenUsed/>
    <w:rsid w:val="001D5141"/>
    <w:pPr>
      <w:spacing w:after="0" w:line="240" w:lineRule="auto"/>
    </w:pPr>
    <w:rPr>
      <w:rFonts w:ascii="Tahoma" w:eastAsia="Arial" w:hAnsi="Tahoma" w:cs="Tahoma"/>
      <w:sz w:val="16"/>
      <w:szCs w:val="16"/>
      <w:lang w:val="en-GB" w:eastAsia="nb-NO"/>
    </w:rPr>
  </w:style>
  <w:style w:type="character" w:customStyle="1" w:styleId="BalloonTextChar">
    <w:name w:val="Balloon Text Char"/>
    <w:basedOn w:val="DefaultParagraphFont"/>
    <w:link w:val="BalloonText"/>
    <w:uiPriority w:val="99"/>
    <w:semiHidden/>
    <w:rsid w:val="001D5141"/>
    <w:rPr>
      <w:rFonts w:ascii="Tahoma" w:eastAsia="Arial" w:hAnsi="Tahoma" w:cs="Tahoma"/>
      <w:sz w:val="16"/>
      <w:szCs w:val="16"/>
      <w:lang w:val="en-GB"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D5141"/>
    <w:pPr>
      <w:keepNext/>
      <w:keepLines/>
      <w:spacing w:before="400" w:after="120"/>
      <w:outlineLvl w:val="0"/>
    </w:pPr>
    <w:rPr>
      <w:rFonts w:ascii="Arial" w:eastAsia="Arial" w:hAnsi="Arial" w:cs="Arial"/>
      <w:sz w:val="40"/>
      <w:szCs w:val="40"/>
      <w:lang w:val="en-GB" w:eastAsia="nb-NO"/>
    </w:rPr>
  </w:style>
  <w:style w:type="paragraph" w:styleId="Heading2">
    <w:name w:val="heading 2"/>
    <w:basedOn w:val="Normal"/>
    <w:next w:val="Normal"/>
    <w:link w:val="Heading2Char"/>
    <w:uiPriority w:val="9"/>
    <w:unhideWhenUsed/>
    <w:qFormat/>
    <w:rsid w:val="001D5141"/>
    <w:pPr>
      <w:keepNext/>
      <w:keepLines/>
      <w:spacing w:before="360" w:after="120"/>
      <w:outlineLvl w:val="1"/>
    </w:pPr>
    <w:rPr>
      <w:rFonts w:ascii="Arial" w:eastAsia="Arial" w:hAnsi="Arial" w:cs="Arial"/>
      <w:sz w:val="32"/>
      <w:szCs w:val="32"/>
      <w:lang w:val="en-GB" w:eastAsia="nb-NO"/>
    </w:rPr>
  </w:style>
  <w:style w:type="paragraph" w:styleId="Heading3">
    <w:name w:val="heading 3"/>
    <w:basedOn w:val="Normal"/>
    <w:next w:val="Normal"/>
    <w:link w:val="Heading3Char"/>
    <w:uiPriority w:val="9"/>
    <w:unhideWhenUsed/>
    <w:qFormat/>
    <w:rsid w:val="001D5141"/>
    <w:pPr>
      <w:keepNext/>
      <w:keepLines/>
      <w:spacing w:before="320" w:after="80"/>
      <w:outlineLvl w:val="2"/>
    </w:pPr>
    <w:rPr>
      <w:rFonts w:ascii="Arial" w:eastAsia="Arial" w:hAnsi="Arial" w:cs="Arial"/>
      <w:color w:val="434343"/>
      <w:sz w:val="28"/>
      <w:szCs w:val="28"/>
      <w:lang w:val="en-GB" w:eastAsia="nb-NO"/>
    </w:rPr>
  </w:style>
  <w:style w:type="paragraph" w:styleId="Heading4">
    <w:name w:val="heading 4"/>
    <w:basedOn w:val="Normal"/>
    <w:next w:val="Normal"/>
    <w:link w:val="Heading4Char"/>
    <w:uiPriority w:val="9"/>
    <w:unhideWhenUsed/>
    <w:qFormat/>
    <w:rsid w:val="001D5141"/>
    <w:pPr>
      <w:keepNext/>
      <w:keepLines/>
      <w:spacing w:before="280" w:after="80"/>
      <w:outlineLvl w:val="3"/>
    </w:pPr>
    <w:rPr>
      <w:rFonts w:ascii="Arial" w:eastAsia="Arial" w:hAnsi="Arial" w:cs="Arial"/>
      <w:color w:val="666666"/>
      <w:sz w:val="24"/>
      <w:szCs w:val="24"/>
      <w:lang w:val="en-GB" w:eastAsia="nb-NO"/>
    </w:rPr>
  </w:style>
  <w:style w:type="paragraph" w:styleId="Heading5">
    <w:name w:val="heading 5"/>
    <w:basedOn w:val="Normal"/>
    <w:next w:val="Normal"/>
    <w:link w:val="Heading5Char"/>
    <w:uiPriority w:val="9"/>
    <w:unhideWhenUsed/>
    <w:qFormat/>
    <w:rsid w:val="001D5141"/>
    <w:pPr>
      <w:keepNext/>
      <w:keepLines/>
      <w:spacing w:before="240" w:after="80"/>
      <w:outlineLvl w:val="4"/>
    </w:pPr>
    <w:rPr>
      <w:rFonts w:ascii="Arial" w:eastAsia="Arial" w:hAnsi="Arial" w:cs="Arial"/>
      <w:color w:val="666666"/>
      <w:lang w:val="en-GB" w:eastAsia="nb-NO"/>
    </w:rPr>
  </w:style>
  <w:style w:type="paragraph" w:styleId="Heading6">
    <w:name w:val="heading 6"/>
    <w:basedOn w:val="Normal"/>
    <w:next w:val="Normal"/>
    <w:link w:val="Heading6Char"/>
    <w:uiPriority w:val="9"/>
    <w:semiHidden/>
    <w:unhideWhenUsed/>
    <w:qFormat/>
    <w:rsid w:val="001D5141"/>
    <w:pPr>
      <w:keepNext/>
      <w:keepLines/>
      <w:spacing w:before="240" w:after="80"/>
      <w:outlineLvl w:val="5"/>
    </w:pPr>
    <w:rPr>
      <w:rFonts w:ascii="Arial" w:eastAsia="Arial" w:hAnsi="Arial" w:cs="Arial"/>
      <w:i/>
      <w:color w:val="666666"/>
      <w:lang w:val="en-GB"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141"/>
    <w:rPr>
      <w:rFonts w:ascii="Arial" w:eastAsia="Arial" w:hAnsi="Arial" w:cs="Arial"/>
      <w:sz w:val="40"/>
      <w:szCs w:val="40"/>
      <w:lang w:val="en-GB" w:eastAsia="nb-NO"/>
    </w:rPr>
  </w:style>
  <w:style w:type="character" w:customStyle="1" w:styleId="Heading2Char">
    <w:name w:val="Heading 2 Char"/>
    <w:basedOn w:val="DefaultParagraphFont"/>
    <w:link w:val="Heading2"/>
    <w:uiPriority w:val="9"/>
    <w:rsid w:val="001D5141"/>
    <w:rPr>
      <w:rFonts w:ascii="Arial" w:eastAsia="Arial" w:hAnsi="Arial" w:cs="Arial"/>
      <w:sz w:val="32"/>
      <w:szCs w:val="32"/>
      <w:lang w:val="en-GB" w:eastAsia="nb-NO"/>
    </w:rPr>
  </w:style>
  <w:style w:type="character" w:customStyle="1" w:styleId="Heading3Char">
    <w:name w:val="Heading 3 Char"/>
    <w:basedOn w:val="DefaultParagraphFont"/>
    <w:link w:val="Heading3"/>
    <w:uiPriority w:val="9"/>
    <w:rsid w:val="001D5141"/>
    <w:rPr>
      <w:rFonts w:ascii="Arial" w:eastAsia="Arial" w:hAnsi="Arial" w:cs="Arial"/>
      <w:color w:val="434343"/>
      <w:sz w:val="28"/>
      <w:szCs w:val="28"/>
      <w:lang w:val="en-GB" w:eastAsia="nb-NO"/>
    </w:rPr>
  </w:style>
  <w:style w:type="character" w:customStyle="1" w:styleId="Heading4Char">
    <w:name w:val="Heading 4 Char"/>
    <w:basedOn w:val="DefaultParagraphFont"/>
    <w:link w:val="Heading4"/>
    <w:uiPriority w:val="9"/>
    <w:rsid w:val="001D5141"/>
    <w:rPr>
      <w:rFonts w:ascii="Arial" w:eastAsia="Arial" w:hAnsi="Arial" w:cs="Arial"/>
      <w:color w:val="666666"/>
      <w:sz w:val="24"/>
      <w:szCs w:val="24"/>
      <w:lang w:val="en-GB" w:eastAsia="nb-NO"/>
    </w:rPr>
  </w:style>
  <w:style w:type="character" w:customStyle="1" w:styleId="Heading5Char">
    <w:name w:val="Heading 5 Char"/>
    <w:basedOn w:val="DefaultParagraphFont"/>
    <w:link w:val="Heading5"/>
    <w:uiPriority w:val="9"/>
    <w:rsid w:val="001D5141"/>
    <w:rPr>
      <w:rFonts w:ascii="Arial" w:eastAsia="Arial" w:hAnsi="Arial" w:cs="Arial"/>
      <w:color w:val="666666"/>
      <w:lang w:val="en-GB" w:eastAsia="nb-NO"/>
    </w:rPr>
  </w:style>
  <w:style w:type="character" w:customStyle="1" w:styleId="Heading6Char">
    <w:name w:val="Heading 6 Char"/>
    <w:basedOn w:val="DefaultParagraphFont"/>
    <w:link w:val="Heading6"/>
    <w:uiPriority w:val="9"/>
    <w:semiHidden/>
    <w:rsid w:val="001D5141"/>
    <w:rPr>
      <w:rFonts w:ascii="Arial" w:eastAsia="Arial" w:hAnsi="Arial" w:cs="Arial"/>
      <w:i/>
      <w:color w:val="666666"/>
      <w:lang w:val="en-GB" w:eastAsia="nb-NO"/>
    </w:rPr>
  </w:style>
  <w:style w:type="table" w:customStyle="1" w:styleId="TableNormal1">
    <w:name w:val="Table Normal1"/>
    <w:rsid w:val="001D5141"/>
    <w:pPr>
      <w:spacing w:after="0"/>
    </w:pPr>
    <w:rPr>
      <w:rFonts w:ascii="Arial" w:eastAsia="Arial" w:hAnsi="Arial" w:cs="Arial"/>
      <w:lang w:val="en-GB" w:eastAsia="nb-NO"/>
    </w:rPr>
    <w:tblPr>
      <w:tblCellMar>
        <w:top w:w="0" w:type="dxa"/>
        <w:left w:w="0" w:type="dxa"/>
        <w:bottom w:w="0" w:type="dxa"/>
        <w:right w:w="0" w:type="dxa"/>
      </w:tblCellMar>
    </w:tblPr>
  </w:style>
  <w:style w:type="paragraph" w:styleId="Title">
    <w:name w:val="Title"/>
    <w:basedOn w:val="Normal"/>
    <w:next w:val="Normal"/>
    <w:link w:val="TitleChar"/>
    <w:uiPriority w:val="10"/>
    <w:qFormat/>
    <w:rsid w:val="001D5141"/>
    <w:pPr>
      <w:keepNext/>
      <w:keepLines/>
      <w:spacing w:after="60"/>
    </w:pPr>
    <w:rPr>
      <w:rFonts w:ascii="Arial" w:eastAsia="Arial" w:hAnsi="Arial" w:cs="Arial"/>
      <w:sz w:val="52"/>
      <w:szCs w:val="52"/>
      <w:lang w:val="en-GB" w:eastAsia="nb-NO"/>
    </w:rPr>
  </w:style>
  <w:style w:type="character" w:customStyle="1" w:styleId="TitleChar">
    <w:name w:val="Title Char"/>
    <w:basedOn w:val="DefaultParagraphFont"/>
    <w:link w:val="Title"/>
    <w:uiPriority w:val="10"/>
    <w:rsid w:val="001D5141"/>
    <w:rPr>
      <w:rFonts w:ascii="Arial" w:eastAsia="Arial" w:hAnsi="Arial" w:cs="Arial"/>
      <w:sz w:val="52"/>
      <w:szCs w:val="52"/>
      <w:lang w:val="en-GB" w:eastAsia="nb-NO"/>
    </w:rPr>
  </w:style>
  <w:style w:type="paragraph" w:styleId="Subtitle">
    <w:name w:val="Subtitle"/>
    <w:basedOn w:val="Normal"/>
    <w:next w:val="Normal"/>
    <w:link w:val="SubtitleChar"/>
    <w:uiPriority w:val="11"/>
    <w:qFormat/>
    <w:rsid w:val="001D5141"/>
    <w:pPr>
      <w:keepNext/>
      <w:keepLines/>
      <w:spacing w:after="320"/>
    </w:pPr>
    <w:rPr>
      <w:rFonts w:ascii="Arial" w:eastAsia="Arial" w:hAnsi="Arial" w:cs="Arial"/>
      <w:color w:val="666666"/>
      <w:sz w:val="30"/>
      <w:szCs w:val="30"/>
      <w:lang w:val="en-GB" w:eastAsia="nb-NO"/>
    </w:rPr>
  </w:style>
  <w:style w:type="character" w:customStyle="1" w:styleId="SubtitleChar">
    <w:name w:val="Subtitle Char"/>
    <w:basedOn w:val="DefaultParagraphFont"/>
    <w:link w:val="Subtitle"/>
    <w:uiPriority w:val="11"/>
    <w:rsid w:val="001D5141"/>
    <w:rPr>
      <w:rFonts w:ascii="Arial" w:eastAsia="Arial" w:hAnsi="Arial" w:cs="Arial"/>
      <w:color w:val="666666"/>
      <w:sz w:val="30"/>
      <w:szCs w:val="30"/>
      <w:lang w:val="en-GB" w:eastAsia="nb-NO"/>
    </w:rPr>
  </w:style>
  <w:style w:type="paragraph" w:styleId="Bibliography">
    <w:name w:val="Bibliography"/>
    <w:basedOn w:val="Normal"/>
    <w:next w:val="Normal"/>
    <w:uiPriority w:val="37"/>
    <w:unhideWhenUsed/>
    <w:rsid w:val="001D5141"/>
    <w:pPr>
      <w:tabs>
        <w:tab w:val="left" w:pos="624"/>
      </w:tabs>
      <w:spacing w:after="0" w:line="240" w:lineRule="auto"/>
      <w:ind w:left="624" w:hanging="624"/>
    </w:pPr>
    <w:rPr>
      <w:rFonts w:ascii="Arial" w:eastAsia="Arial" w:hAnsi="Arial" w:cs="Arial"/>
      <w:lang w:val="en-GB" w:eastAsia="nb-NO"/>
    </w:rPr>
  </w:style>
  <w:style w:type="character" w:styleId="CommentReference">
    <w:name w:val="annotation reference"/>
    <w:basedOn w:val="DefaultParagraphFont"/>
    <w:uiPriority w:val="99"/>
    <w:semiHidden/>
    <w:unhideWhenUsed/>
    <w:rsid w:val="001D5141"/>
    <w:rPr>
      <w:sz w:val="16"/>
      <w:szCs w:val="16"/>
    </w:rPr>
  </w:style>
  <w:style w:type="paragraph" w:styleId="CommentText">
    <w:name w:val="annotation text"/>
    <w:basedOn w:val="Normal"/>
    <w:link w:val="CommentTextChar"/>
    <w:uiPriority w:val="99"/>
    <w:semiHidden/>
    <w:unhideWhenUsed/>
    <w:rsid w:val="001D5141"/>
    <w:pPr>
      <w:spacing w:after="0" w:line="240" w:lineRule="auto"/>
    </w:pPr>
    <w:rPr>
      <w:rFonts w:ascii="Arial" w:eastAsia="Arial" w:hAnsi="Arial" w:cs="Arial"/>
      <w:sz w:val="20"/>
      <w:szCs w:val="20"/>
      <w:lang w:val="en-GB" w:eastAsia="nb-NO"/>
    </w:rPr>
  </w:style>
  <w:style w:type="character" w:customStyle="1" w:styleId="CommentTextChar">
    <w:name w:val="Comment Text Char"/>
    <w:basedOn w:val="DefaultParagraphFont"/>
    <w:link w:val="CommentText"/>
    <w:uiPriority w:val="99"/>
    <w:semiHidden/>
    <w:rsid w:val="001D5141"/>
    <w:rPr>
      <w:rFonts w:ascii="Arial" w:eastAsia="Arial" w:hAnsi="Arial" w:cs="Arial"/>
      <w:sz w:val="20"/>
      <w:szCs w:val="20"/>
      <w:lang w:val="en-GB" w:eastAsia="nb-NO"/>
    </w:rPr>
  </w:style>
  <w:style w:type="paragraph" w:styleId="CommentSubject">
    <w:name w:val="annotation subject"/>
    <w:basedOn w:val="CommentText"/>
    <w:next w:val="CommentText"/>
    <w:link w:val="CommentSubjectChar"/>
    <w:uiPriority w:val="99"/>
    <w:semiHidden/>
    <w:unhideWhenUsed/>
    <w:rsid w:val="001D5141"/>
    <w:rPr>
      <w:b/>
      <w:bCs/>
    </w:rPr>
  </w:style>
  <w:style w:type="character" w:customStyle="1" w:styleId="CommentSubjectChar">
    <w:name w:val="Comment Subject Char"/>
    <w:basedOn w:val="CommentTextChar"/>
    <w:link w:val="CommentSubject"/>
    <w:uiPriority w:val="99"/>
    <w:semiHidden/>
    <w:rsid w:val="001D5141"/>
    <w:rPr>
      <w:rFonts w:ascii="Arial" w:eastAsia="Arial" w:hAnsi="Arial" w:cs="Arial"/>
      <w:b/>
      <w:bCs/>
      <w:sz w:val="20"/>
      <w:szCs w:val="20"/>
      <w:lang w:val="en-GB" w:eastAsia="nb-NO"/>
    </w:rPr>
  </w:style>
  <w:style w:type="character" w:styleId="Hyperlink">
    <w:name w:val="Hyperlink"/>
    <w:basedOn w:val="DefaultParagraphFont"/>
    <w:uiPriority w:val="99"/>
    <w:unhideWhenUsed/>
    <w:rsid w:val="001D5141"/>
    <w:rPr>
      <w:color w:val="0000FF" w:themeColor="hyperlink"/>
      <w:u w:val="single"/>
    </w:rPr>
  </w:style>
  <w:style w:type="character" w:customStyle="1" w:styleId="UnresolvedMention">
    <w:name w:val="Unresolved Mention"/>
    <w:basedOn w:val="DefaultParagraphFont"/>
    <w:uiPriority w:val="99"/>
    <w:semiHidden/>
    <w:unhideWhenUsed/>
    <w:rsid w:val="001D5141"/>
    <w:rPr>
      <w:color w:val="605E5C"/>
      <w:shd w:val="clear" w:color="auto" w:fill="E1DFDD"/>
    </w:rPr>
  </w:style>
  <w:style w:type="paragraph" w:styleId="Revision">
    <w:name w:val="Revision"/>
    <w:hidden/>
    <w:uiPriority w:val="99"/>
    <w:semiHidden/>
    <w:rsid w:val="001D5141"/>
    <w:pPr>
      <w:spacing w:after="0" w:line="240" w:lineRule="auto"/>
    </w:pPr>
    <w:rPr>
      <w:rFonts w:ascii="Arial" w:eastAsia="Arial" w:hAnsi="Arial" w:cs="Arial"/>
      <w:lang w:val="en-GB" w:eastAsia="nb-NO"/>
    </w:rPr>
  </w:style>
  <w:style w:type="paragraph" w:styleId="Header">
    <w:name w:val="header"/>
    <w:basedOn w:val="Normal"/>
    <w:link w:val="HeaderChar"/>
    <w:uiPriority w:val="99"/>
    <w:semiHidden/>
    <w:unhideWhenUsed/>
    <w:rsid w:val="001D5141"/>
    <w:pPr>
      <w:tabs>
        <w:tab w:val="center" w:pos="4536"/>
        <w:tab w:val="right" w:pos="9072"/>
      </w:tabs>
      <w:spacing w:after="0" w:line="240" w:lineRule="auto"/>
    </w:pPr>
    <w:rPr>
      <w:rFonts w:ascii="Arial" w:eastAsia="Arial" w:hAnsi="Arial" w:cs="Arial"/>
      <w:lang w:val="en-GB" w:eastAsia="nb-NO"/>
    </w:rPr>
  </w:style>
  <w:style w:type="character" w:customStyle="1" w:styleId="HeaderChar">
    <w:name w:val="Header Char"/>
    <w:basedOn w:val="DefaultParagraphFont"/>
    <w:link w:val="Header"/>
    <w:uiPriority w:val="99"/>
    <w:semiHidden/>
    <w:rsid w:val="001D5141"/>
    <w:rPr>
      <w:rFonts w:ascii="Arial" w:eastAsia="Arial" w:hAnsi="Arial" w:cs="Arial"/>
      <w:lang w:val="en-GB" w:eastAsia="nb-NO"/>
    </w:rPr>
  </w:style>
  <w:style w:type="paragraph" w:styleId="Footer">
    <w:name w:val="footer"/>
    <w:basedOn w:val="Normal"/>
    <w:link w:val="FooterChar"/>
    <w:uiPriority w:val="99"/>
    <w:semiHidden/>
    <w:unhideWhenUsed/>
    <w:rsid w:val="001D5141"/>
    <w:pPr>
      <w:tabs>
        <w:tab w:val="center" w:pos="4536"/>
        <w:tab w:val="right" w:pos="9072"/>
      </w:tabs>
      <w:spacing w:after="0" w:line="240" w:lineRule="auto"/>
    </w:pPr>
    <w:rPr>
      <w:rFonts w:ascii="Arial" w:eastAsia="Arial" w:hAnsi="Arial" w:cs="Arial"/>
      <w:lang w:val="en-GB" w:eastAsia="nb-NO"/>
    </w:rPr>
  </w:style>
  <w:style w:type="character" w:customStyle="1" w:styleId="FooterChar">
    <w:name w:val="Footer Char"/>
    <w:basedOn w:val="DefaultParagraphFont"/>
    <w:link w:val="Footer"/>
    <w:uiPriority w:val="99"/>
    <w:semiHidden/>
    <w:rsid w:val="001D5141"/>
    <w:rPr>
      <w:rFonts w:ascii="Arial" w:eastAsia="Arial" w:hAnsi="Arial" w:cs="Arial"/>
      <w:lang w:val="en-GB" w:eastAsia="nb-NO"/>
    </w:rPr>
  </w:style>
  <w:style w:type="paragraph" w:styleId="ListParagraph">
    <w:name w:val="List Paragraph"/>
    <w:basedOn w:val="Normal"/>
    <w:uiPriority w:val="34"/>
    <w:qFormat/>
    <w:rsid w:val="001D5141"/>
    <w:pPr>
      <w:spacing w:after="0" w:line="240" w:lineRule="auto"/>
      <w:ind w:left="720"/>
    </w:pPr>
    <w:rPr>
      <w:rFonts w:ascii="Calibri" w:hAnsi="Calibri" w:cs="Calibri"/>
      <w:lang w:val="nb-NO" w:eastAsia="nb-NO"/>
    </w:rPr>
  </w:style>
  <w:style w:type="paragraph" w:styleId="BalloonText">
    <w:name w:val="Balloon Text"/>
    <w:basedOn w:val="Normal"/>
    <w:link w:val="BalloonTextChar"/>
    <w:uiPriority w:val="99"/>
    <w:semiHidden/>
    <w:unhideWhenUsed/>
    <w:rsid w:val="001D5141"/>
    <w:pPr>
      <w:spacing w:after="0" w:line="240" w:lineRule="auto"/>
    </w:pPr>
    <w:rPr>
      <w:rFonts w:ascii="Tahoma" w:eastAsia="Arial" w:hAnsi="Tahoma" w:cs="Tahoma"/>
      <w:sz w:val="16"/>
      <w:szCs w:val="16"/>
      <w:lang w:val="en-GB" w:eastAsia="nb-NO"/>
    </w:rPr>
  </w:style>
  <w:style w:type="character" w:customStyle="1" w:styleId="BalloonTextChar">
    <w:name w:val="Balloon Text Char"/>
    <w:basedOn w:val="DefaultParagraphFont"/>
    <w:link w:val="BalloonText"/>
    <w:uiPriority w:val="99"/>
    <w:semiHidden/>
    <w:rsid w:val="001D5141"/>
    <w:rPr>
      <w:rFonts w:ascii="Tahoma" w:eastAsia="Arial" w:hAnsi="Tahoma" w:cs="Tahoma"/>
      <w:sz w:val="16"/>
      <w:szCs w:val="16"/>
      <w:lang w:val="en-GB"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31150</Words>
  <Characters>177558</Characters>
  <Application>Microsoft Office Word</Application>
  <DocSecurity>0</DocSecurity>
  <Lines>1479</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E749545</dc:creator>
  <cp:lastModifiedBy>E749545</cp:lastModifiedBy>
  <cp:revision>1</cp:revision>
  <dcterms:created xsi:type="dcterms:W3CDTF">2023-03-24T06:55:00Z</dcterms:created>
  <dcterms:modified xsi:type="dcterms:W3CDTF">2023-03-24T06:56:00Z</dcterms:modified>
</cp:coreProperties>
</file>