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1A0" w:rsidRDefault="00CA21A0" w:rsidP="00CA21A0">
      <w:pPr>
        <w:pStyle w:val="Heading1"/>
        <w:widowControl w:val="0"/>
        <w:spacing w:line="240" w:lineRule="auto"/>
      </w:pPr>
      <w:r>
        <w:t>Supplementary material 5</w:t>
      </w:r>
    </w:p>
    <w:p w:rsidR="00CA21A0" w:rsidRDefault="00CA21A0" w:rsidP="00CA21A0"/>
    <w:p w:rsidR="00CA21A0" w:rsidRDefault="00CA21A0" w:rsidP="00CA21A0">
      <w:pPr>
        <w:rPr>
          <w:b/>
        </w:rPr>
      </w:pPr>
      <w:r>
        <w:rPr>
          <w:b/>
        </w:rPr>
        <w:t xml:space="preserve">Table S5 - All included articles in the systematic review with both an infection/colonisation outcome and a mortality outcome </w:t>
      </w:r>
    </w:p>
    <w:p w:rsidR="00CA21A0" w:rsidRDefault="00CA21A0" w:rsidP="00CA21A0"/>
    <w:tbl>
      <w:tblPr>
        <w:tblW w:w="0" w:type="auto"/>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385"/>
        <w:gridCol w:w="939"/>
        <w:gridCol w:w="665"/>
        <w:gridCol w:w="567"/>
        <w:gridCol w:w="766"/>
        <w:gridCol w:w="796"/>
        <w:gridCol w:w="1059"/>
        <w:gridCol w:w="1058"/>
        <w:gridCol w:w="1063"/>
        <w:gridCol w:w="936"/>
        <w:gridCol w:w="510"/>
        <w:gridCol w:w="930"/>
        <w:gridCol w:w="766"/>
        <w:gridCol w:w="1069"/>
        <w:gridCol w:w="766"/>
        <w:gridCol w:w="885"/>
      </w:tblGrid>
      <w:tr w:rsidR="00CA21A0" w:rsidTr="007D583E">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Year</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Title</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Authors</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Number of patients</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Number of events in the final (and largest) model</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Country/setting</w:t>
            </w:r>
          </w:p>
        </w:tc>
        <w:tc>
          <w:tcPr>
            <w:tcW w:w="0" w:type="auto"/>
            <w:tcBorders>
              <w:top w:val="single" w:sz="4" w:space="0" w:color="000000"/>
              <w:left w:val="single" w:sz="4" w:space="0" w:color="000000"/>
              <w:bottom w:val="single" w:sz="8" w:space="0" w:color="000000"/>
              <w:right w:val="single" w:sz="4" w:space="0" w:color="000000"/>
            </w:tcBorders>
          </w:tcPr>
          <w:p w:rsidR="00CA21A0" w:rsidRDefault="00CA21A0" w:rsidP="007D583E">
            <w:pPr>
              <w:widowControl w:val="0"/>
              <w:pBdr>
                <w:top w:val="nil"/>
                <w:left w:val="nil"/>
                <w:bottom w:val="nil"/>
                <w:right w:val="nil"/>
                <w:between w:val="nil"/>
              </w:pBdr>
              <w:rPr>
                <w:b/>
                <w:sz w:val="12"/>
                <w:szCs w:val="12"/>
              </w:rPr>
            </w:pPr>
            <w:r>
              <w:rPr>
                <w:b/>
                <w:sz w:val="12"/>
                <w:szCs w:val="12"/>
              </w:rPr>
              <w:t>Study aim statement</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Patient population</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Factors included in the final model</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Microbial aetiology and resistance</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Risk of bias grading (NIH tool)</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Bivariable screening/stepwise regression</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Events per variable in the final (and largest) model</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 xml:space="preserve">Number of variables included in the tested/screened/initial model  </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Number of variables included in the final (and largest) model</w:t>
            </w:r>
          </w:p>
        </w:tc>
        <w:tc>
          <w:tcPr>
            <w:tcW w:w="0" w:type="auto"/>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b/>
                <w:sz w:val="12"/>
                <w:szCs w:val="12"/>
              </w:rPr>
            </w:pPr>
            <w:r>
              <w:rPr>
                <w:b/>
                <w:sz w:val="12"/>
                <w:szCs w:val="12"/>
              </w:rPr>
              <w:t>Comments</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The Impact of Modifying Empirical Antibiotic Therapy Based on Intestinal Colonization Status on Clinical Outcomes of Febrile Neutropenic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Alrstom, Alsuliman, Daher et al </w:t>
            </w:r>
            <w:r w:rsidRPr="001E4804">
              <w:rPr>
                <w:sz w:val="12"/>
                <w:szCs w:val="12"/>
              </w:rPr>
              <w:fldChar w:fldCharType="begin"/>
            </w:r>
            <w:r>
              <w:rPr>
                <w:sz w:val="12"/>
                <w:szCs w:val="12"/>
              </w:rPr>
              <w:instrText xml:space="preserve"> ADDIN ZOTERO_ITEM CSL_CITATION {"citationID":"042RJNCi","properties":{"formattedCitation":"[67]","plainCitation":"[67]","noteIndex":0},"citationItems":[{"id":537,"uris":["http://zotero.org/users/local/NqslN7Nn/items/F2M2QVQM",["http://zotero.org/users/local/NqslN7Nn/items/F2M2QVQM"]],"itemData":{"id":537,"type":"article-journal","abstract":"BACKGROUND: This paper aimed to inspect factors affecting febrile neutropenia patients with hematologic malignancies. The intestinal colonization rate of extended-spectrum beta-lactamase-producing Enterobacteriaceae (ESBL-E) and carbapenem-resistant Enterobacteriaceae (CRE) was assessed. The rate of subsequent ESBL-E and CRE bacteremia correlated with corresponding bacterial colonization was evaluated. Further, the risk factors for ESBL-E and CRE intestinal colonization were examined. Finally, the impact of rectal swab screening combined with adapted empirical antibiotic therapy on the mortality rate of patients with febrile neutropenia was assessed.\nMATERIALS AND METHODS: Febrile neutropenia patients underwent rectal swabs and collection of blood culture specimens upon admission. Empirical treatment was subsequently modified according to rectal swab results if necessary. Bacteremia patients were treated according to blood culture results. Explorative forward-stepwise logistic regression analyses were used to identify risk factors for ESBL-E and CRE fecal carriage and mortality.\nRESULTS: In total, 201 rectal swabs and 402 blood samples were collected from 163 patients during 201 febrile neutropenia episodes. Of these episodes, 38 (18.90%) were colonized with ESBL-E and 30 (14.92%) with CRE. Bloodstream infections developed in 29/201 (14.42%) episodes. Only bacteremia episodes caused by Gram-negative bacilli were included in our analysis. The development of Gram-negative-rod bacteremia was observed in eight out of 38 (21.05%) ESBL-E colonized episodes and four out of 30 (13.33%) CRE-colonized episodes. A BSI developed in three out of 38 (7.89%) ESBL-E colonized episodes, and two out of 30 (6.66%) CRE-colonized episodes developed BSI with the respective organism. Multivariate analysis identified previous quinolone use as the only independent risk factor for fecal colonization of multi-drug-resistant (MDR) Enterobacteriaceae (ESBL-E and CRE) (odds ratio, 17.09; 95% confidence interval, 5.29 - 55.18; P &lt;0.0001). No significant association was observed between ESBL-E and CRE carriage and increased risk of developing subsequent bacteremia. No significant differences were detected between groups receiving modified and non-modified treatments in duration of hospitalization or antibiotic therapy (univariate analysis) and 28-day mortality rate (logistic regression).\nCONCLUSION: Quinolone exposure was a major risk factor for ESBL-E and CRE fecal carriage. Performing rectal swab screening for MDR Enterobacteriaceae and modifying empirical antibiotic therapy accordingly did not improve clinical outcomes of febrile neutropenia patients.","container-title":"Infection &amp; Chemotherapy","DOI":"10.3947/ic.2020.0111","ISSN":"2093-2340","issue":"1","journalAbbreviation":"Infect Chemother","language":"eng","note":"PMID: 33538132\nPMCID: PMC8032913","page":"63-74","source":"PubMed","title":"The Impact of Modifying Empirical Antibiotic Therapy Based on Intestinal Colonization Status on Clinical Outcomes of Febrile Neutropenic Patients","volume":"53","author":[{"family":"Alrstom","given":"Ali"},{"family":"Alsuliman","given":"Tamim"},{"family":"Daher","given":"Nizar"},{"family":"Abouharb","given":"Raed"}],"issued":{"date-parts":[["2021",3]]},"citation-key":"alrstomImpactModifyingEmpirical2021"}}],"schema":"https://github.com/citation-style-language/schema/raw/master/csl-citation.json"} </w:instrText>
            </w:r>
            <w:r w:rsidRPr="001E4804">
              <w:rPr>
                <w:sz w:val="12"/>
                <w:szCs w:val="12"/>
              </w:rPr>
              <w:fldChar w:fldCharType="separate"/>
            </w:r>
            <w:r w:rsidRPr="00B37002">
              <w:rPr>
                <w:sz w:val="12"/>
              </w:rPr>
              <w:t>[67]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Syria</w:t>
            </w:r>
          </w:p>
        </w:tc>
        <w:tc>
          <w:tcPr>
            <w:tcW w:w="0" w:type="auto"/>
            <w:tcBorders>
              <w:top w:val="single" w:sz="8" w:space="0" w:color="000000"/>
              <w:left w:val="single" w:sz="8" w:space="0" w:color="000000"/>
              <w:bottom w:val="single" w:sz="8" w:space="0" w:color="000000"/>
              <w:right w:val="single" w:sz="8" w:space="0" w:color="000000"/>
            </w:tcBorders>
          </w:tcPr>
          <w:p w:rsidR="00CA21A0" w:rsidRPr="00A94EFC" w:rsidRDefault="00CA21A0" w:rsidP="007D583E">
            <w:pPr>
              <w:widowControl w:val="0"/>
              <w:rPr>
                <w:sz w:val="12"/>
                <w:szCs w:val="12"/>
              </w:rPr>
            </w:pPr>
            <w:r>
              <w:rPr>
                <w:sz w:val="12"/>
                <w:szCs w:val="12"/>
              </w:rPr>
              <w:t>T</w:t>
            </w:r>
            <w:r w:rsidRPr="00A94EFC">
              <w:rPr>
                <w:sz w:val="12"/>
                <w:szCs w:val="12"/>
              </w:rPr>
              <w:t>o assess the intestinal colonization rate of</w:t>
            </w:r>
          </w:p>
          <w:p w:rsidR="00CA21A0" w:rsidRDefault="00CA21A0" w:rsidP="007D583E">
            <w:pPr>
              <w:widowControl w:val="0"/>
              <w:rPr>
                <w:sz w:val="12"/>
                <w:szCs w:val="12"/>
              </w:rPr>
            </w:pPr>
            <w:r w:rsidRPr="00A94EFC">
              <w:rPr>
                <w:sz w:val="12"/>
                <w:szCs w:val="12"/>
              </w:rPr>
              <w:t>ESBL-E and CRE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Adults older than 18 years of age with haematological malignancies who received chemotherapy and developed febrile neutropenia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age, gender, prior quinolone use, prior hospitalization during previous month ; Mortality model: age, sex, extended spectrum beta lactamase carriage, carbapenem resistant </w:t>
            </w:r>
            <w:r>
              <w:rPr>
                <w:i/>
                <w:sz w:val="12"/>
                <w:szCs w:val="12"/>
              </w:rPr>
              <w:t xml:space="preserve">Enterobacteriaceae </w:t>
            </w:r>
            <w:r>
              <w:rPr>
                <w:sz w:val="12"/>
                <w:szCs w:val="12"/>
              </w:rPr>
              <w:t>carriage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sz w:val="12"/>
                <w:szCs w:val="12"/>
              </w:rPr>
              <w:t xml:space="preserve">Extended-spectrum β-lactamase-producing </w:t>
            </w:r>
            <w:r>
              <w:rPr>
                <w:i/>
                <w:sz w:val="12"/>
                <w:szCs w:val="12"/>
              </w:rPr>
              <w:t xml:space="preserve">Eschericia coli </w:t>
            </w:r>
            <w:r>
              <w:rPr>
                <w:sz w:val="12"/>
                <w:szCs w:val="12"/>
              </w:rPr>
              <w:t xml:space="preserve">and Carbapenem-Resistant </w:t>
            </w:r>
            <w:r>
              <w:rPr>
                <w:i/>
                <w:sz w:val="12"/>
                <w:szCs w:val="12"/>
              </w:rPr>
              <w:t>Enterobacteriaceae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The stepwise regression also includes the age and sex variables. The authors did not find that carriage of the two resistant microbes increases the risk of dying. Numbers are taken from the infection model.</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Bloodstream infection caused by </w:t>
            </w:r>
            <w:r>
              <w:rPr>
                <w:i/>
                <w:sz w:val="12"/>
                <w:szCs w:val="12"/>
              </w:rPr>
              <w:t>S.aureus</w:t>
            </w:r>
            <w:r>
              <w:rPr>
                <w:sz w:val="12"/>
                <w:szCs w:val="12"/>
              </w:rPr>
              <w:t xml:space="preserve"> in patients with cancer:a 10-year longitudinal single-center </w:t>
            </w:r>
            <w:r>
              <w:rPr>
                <w:sz w:val="12"/>
                <w:szCs w:val="12"/>
              </w:rPr>
              <w:lastRenderedPageBreak/>
              <w:t>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sidRPr="001E4804">
              <w:rPr>
                <w:sz w:val="12"/>
                <w:szCs w:val="12"/>
                <w:lang w:val="es-ES"/>
              </w:rPr>
              <w:lastRenderedPageBreak/>
              <w:t xml:space="preserve">Bello-Chavolla, Bahena-Lopez, Garciadiego-Fosass et al </w:t>
            </w:r>
            <w:r w:rsidRPr="001E4804">
              <w:rPr>
                <w:sz w:val="12"/>
                <w:szCs w:val="12"/>
              </w:rPr>
              <w:fldChar w:fldCharType="begin"/>
            </w:r>
            <w:r>
              <w:rPr>
                <w:sz w:val="12"/>
                <w:szCs w:val="12"/>
                <w:lang w:val="es-ES"/>
              </w:rPr>
              <w:instrText xml:space="preserve"> ADDIN ZOTERO_ITEM CSL_CITATION {"citationID":"NxpoYBFq","properties":{"formattedCitation":"[152]","plainCitation":"[152]","noteIndex":0},"citationItems":[{"id":539,"uris":["http://zotero.org/users/local/NqslN7Nn/items/P6D298SE",["http://zotero.org/users/local/NqslN7Nn/items/P6D298SE"]],"itemData":{"id":539,"type":"article-journal","abstract":"BACKGROUND: Staphylococcus aureus bloodstream infections (SABIs) represent a significant cause of morbidity and mortality in cancer patients. In this study, we compared infection characteristics and evaluated epidemiology and risk factors associated to SABIs and 30-day attributable mortality in cancer patients.\nMETHODS: Clinical and microbiological data from patients with cancer and positive blood cultures for S. aureus were retrieved during a 10-year period at an oncology reference center. Analyses were performed according to type of malignancy and infection with methicillin-resistant S. aureus (MRSA). Data was evaluated using competing risk analyses to identify risk factors associated to 30-day mortality and used to create a point system for mortality risk stratification.\nRESULTS: We included 450 patients and MRSA was documented in 21.1%. Hospital-acquired infection, healthcare-associated pneumonia, and type-2 diabetes were associated to MRSA. In patients with hematologic malignancies, MRSA was more frequent if hospital-acquired, but less likely in primary bacteremia. Variables associated to mortality included abdominal source of infection, hematologic malignancy, MRSA, glucose levels &gt; 140 mg/dL, and infectious endocarditis; catheter removal and initiation of adequate treatment within 48 h of positive blood culture were protective factors. Fr</w:instrText>
            </w:r>
            <w:r w:rsidRPr="001E4804">
              <w:rPr>
                <w:sz w:val="12"/>
                <w:szCs w:val="12"/>
              </w:rPr>
              <w:instrText xml:space="preserve">om our designed mortality prediction scale, patients with a score &gt; 3 had a 70.23% (95%CI 47.2-85.3%) probability of infection-related death at 30 days.\nCONCLUSION: SABIs are a significant health burden for cancer patients. Risk factors for SABI-related mortality in this population are varied and impose a challenge for management to improve patient's outcomes. Risk stratification might be useful to evaluate 30-day mortality risk.","container-title":"Supportive Care in Cancer: Official Journal of the Multinational Association of Supportive Care in Cancer","DOI":"10.1007/s00520-018-4275-1","ISSN":"1433-7339","issue":"12","journalAbbreviation":"Support Care Cancer","language":"eng","note":"PMID: 29948391","page":"4057-4065","source":"PubMed","title":"Bloodstream infection caused by S. aureus in patients with cancer: a 10-year longitudinal single-center study","title-short":"Bloodstream infection caused by S. aureus in patients with cancer","volume":"26","author":[{"family":"Bello-Chavolla","given":"Omar Yaxmehen"},{"family":"Bahena-Lopez","given":"Jessica Paola"},{"family":"Garciadiego-Fosass","given":"Pamela"},{"family":"Volkow","given":"Patricia"},{"family":"Garcia-Horton","given":"Alejandro"},{"family":"Velazquez-Acosta","given":"Consuelo"},{"family":"Vilar-Compte","given":"Diana"}],"issued":{"date-parts":[["2018",12]]},"citation-key":"bello-chavollaBloodstreamInfectionCaused2018"}}],"schema":"https://github.com/citation-style-language/schema/raw/master/csl-citation.json"} </w:instrText>
            </w:r>
            <w:r w:rsidRPr="001E4804">
              <w:rPr>
                <w:sz w:val="12"/>
                <w:szCs w:val="12"/>
              </w:rPr>
              <w:fldChar w:fldCharType="separate"/>
            </w:r>
            <w:r w:rsidRPr="00B37002">
              <w:rPr>
                <w:sz w:val="12"/>
              </w:rPr>
              <w:t>[152]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Mexico</w:t>
            </w:r>
          </w:p>
        </w:tc>
        <w:tc>
          <w:tcPr>
            <w:tcW w:w="0" w:type="auto"/>
            <w:tcBorders>
              <w:top w:val="single" w:sz="8" w:space="0" w:color="000000"/>
              <w:left w:val="single" w:sz="8" w:space="0" w:color="000000"/>
              <w:bottom w:val="single" w:sz="8" w:space="0" w:color="000000"/>
              <w:right w:val="single" w:sz="8" w:space="0" w:color="000000"/>
            </w:tcBorders>
          </w:tcPr>
          <w:p w:rsidR="00CA21A0" w:rsidRPr="00616B01" w:rsidRDefault="00CA21A0" w:rsidP="007D583E">
            <w:pPr>
              <w:widowControl w:val="0"/>
              <w:rPr>
                <w:sz w:val="12"/>
                <w:szCs w:val="12"/>
              </w:rPr>
            </w:pPr>
            <w:r>
              <w:rPr>
                <w:sz w:val="12"/>
                <w:szCs w:val="12"/>
              </w:rPr>
              <w:t>T</w:t>
            </w:r>
            <w:r w:rsidRPr="00616B01">
              <w:rPr>
                <w:sz w:val="12"/>
                <w:szCs w:val="12"/>
              </w:rPr>
              <w:t>o evaluate incidence, risk factors, clinical course, and 30-day mortality related</w:t>
            </w:r>
          </w:p>
          <w:p w:rsidR="00CA21A0" w:rsidRDefault="00CA21A0" w:rsidP="007D583E">
            <w:pPr>
              <w:widowControl w:val="0"/>
              <w:rPr>
                <w:sz w:val="12"/>
                <w:szCs w:val="12"/>
              </w:rPr>
            </w:pPr>
            <w:r w:rsidRPr="00616B01">
              <w:rPr>
                <w:sz w:val="12"/>
                <w:szCs w:val="12"/>
              </w:rPr>
              <w:t>to</w:t>
            </w:r>
            <w:r w:rsidRPr="001E4804">
              <w:rPr>
                <w:i/>
                <w:iCs/>
              </w:rPr>
              <w:t xml:space="preserve"> </w:t>
            </w:r>
            <w:r w:rsidRPr="001E4804">
              <w:rPr>
                <w:i/>
                <w:iCs/>
                <w:sz w:val="12"/>
                <w:szCs w:val="12"/>
              </w:rPr>
              <w:t>S. aureus</w:t>
            </w:r>
            <w:r w:rsidRPr="005A3CCD">
              <w:rPr>
                <w:sz w:val="12"/>
                <w:szCs w:val="12"/>
              </w:rPr>
              <w:t xml:space="preserve"> bloodstream infection</w:t>
            </w:r>
            <w:r w:rsidRPr="00616B01">
              <w:rPr>
                <w:sz w:val="12"/>
                <w:szCs w:val="12"/>
              </w:rPr>
              <w:t xml:space="preserve"> </w:t>
            </w:r>
            <w:r>
              <w:rPr>
                <w:sz w:val="12"/>
                <w:szCs w:val="12"/>
              </w:rPr>
              <w:t>(</w:t>
            </w:r>
            <w:r w:rsidRPr="00616B01">
              <w:rPr>
                <w:sz w:val="12"/>
                <w:szCs w:val="12"/>
              </w:rPr>
              <w:t>SABIs</w:t>
            </w:r>
            <w:r>
              <w:rPr>
                <w:sz w:val="12"/>
                <w:szCs w:val="12"/>
              </w:rPr>
              <w:t>)</w:t>
            </w:r>
            <w:r w:rsidRPr="00616B01">
              <w:rPr>
                <w:sz w:val="12"/>
                <w:szCs w:val="12"/>
              </w:rPr>
              <w:t xml:space="preserve"> </w:t>
            </w:r>
            <w:r w:rsidRPr="00616B01">
              <w:rPr>
                <w:sz w:val="12"/>
                <w:szCs w:val="12"/>
              </w:rPr>
              <w:lastRenderedPageBreak/>
              <w:t>in</w:t>
            </w:r>
            <w:r>
              <w:rPr>
                <w:sz w:val="12"/>
                <w:szCs w:val="12"/>
              </w:rPr>
              <w:t xml:space="preserve"> </w:t>
            </w:r>
            <w:r w:rsidRPr="00615E21">
              <w:rPr>
                <w:sz w:val="12"/>
                <w:szCs w:val="12"/>
              </w:rPr>
              <w:t>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 xml:space="preserve">All positive, non-duplicate, blood cultures for </w:t>
            </w:r>
            <w:r w:rsidRPr="001E4804">
              <w:rPr>
                <w:i/>
                <w:iCs/>
                <w:sz w:val="12"/>
                <w:szCs w:val="12"/>
              </w:rPr>
              <w:t>S.aureus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hematologic neoplasm, solid neoplasia, healthcare associated bloodstream infections (BSI), hospital acquired BSI, foci as </w:t>
            </w:r>
            <w:r>
              <w:rPr>
                <w:sz w:val="12"/>
                <w:szCs w:val="12"/>
              </w:rPr>
              <w:lastRenderedPageBreak/>
              <w:t xml:space="preserve">healthcare associated pneumonia, central venous catheter (CVC), neutropenia, gram negative bacteria coinfection, gram positive bacteria coinfection, inpatient management, specific anti SA treatment, CVC removal, days from infection to CVC removal, intensive care admission, septic shock, relapse after </w:t>
            </w:r>
            <w:r>
              <w:rPr>
                <w:i/>
                <w:sz w:val="12"/>
                <w:szCs w:val="12"/>
              </w:rPr>
              <w:t>S. aureus</w:t>
            </w:r>
            <w:r>
              <w:rPr>
                <w:sz w:val="12"/>
                <w:szCs w:val="12"/>
              </w:rPr>
              <w:t xml:space="preserve"> bacteremia. Mortality model: abdominal source, hematologic malignancy, Methicillin-resistant </w:t>
            </w:r>
            <w:r>
              <w:rPr>
                <w:i/>
                <w:sz w:val="12"/>
                <w:szCs w:val="12"/>
              </w:rPr>
              <w:t>Staphylococcus aureus</w:t>
            </w:r>
            <w:r>
              <w:rPr>
                <w:sz w:val="12"/>
                <w:szCs w:val="12"/>
              </w:rPr>
              <w:t xml:space="preserve"> (MRSA), glucose &gt; 140 mg/dL, catheter removal, anti-staph treatment &lt; 48 h, infectious endocarditis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sz w:val="12"/>
                <w:szCs w:val="12"/>
              </w:rPr>
              <w:lastRenderedPageBreak/>
              <w:t xml:space="preserve">Methicillin-resistant </w:t>
            </w:r>
            <w:r>
              <w:rPr>
                <w:i/>
                <w:sz w:val="12"/>
                <w:szCs w:val="12"/>
              </w:rPr>
              <w:t>Staphylococcus aureus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Authors created a risk stratification based on the regression coefficients from the mortality model. The final model </w:t>
            </w:r>
            <w:r>
              <w:rPr>
                <w:sz w:val="12"/>
                <w:szCs w:val="12"/>
              </w:rPr>
              <w:lastRenderedPageBreak/>
              <w:t>table can be found in supplementary material. The final model is also adjusted for CCI and glycemia &gt;140 mg/dL.  Numbers extracted from the infection model of MRSA  infection in hematologic malignancies.</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Carbapenem versus Cefepime or Piperacillin-Tazobactam for Empiric Treatment of Bacteremia Due to Extended-Spectrum-β-Lactamase-Producing </w:t>
            </w:r>
            <w:r>
              <w:rPr>
                <w:i/>
                <w:sz w:val="12"/>
                <w:szCs w:val="12"/>
              </w:rPr>
              <w:lastRenderedPageBreak/>
              <w:t xml:space="preserve">Escherichia coli </w:t>
            </w:r>
            <w:r>
              <w:rPr>
                <w:sz w:val="12"/>
                <w:szCs w:val="12"/>
              </w:rPr>
              <w:t>in Patients with Hematologic Malignancy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 xml:space="preserve">Benanti, Brown, Shigle et al </w:t>
            </w:r>
            <w:r w:rsidRPr="001E4804">
              <w:rPr>
                <w:sz w:val="12"/>
                <w:szCs w:val="12"/>
              </w:rPr>
              <w:fldChar w:fldCharType="begin"/>
            </w:r>
            <w:r>
              <w:rPr>
                <w:sz w:val="12"/>
                <w:szCs w:val="12"/>
              </w:rPr>
              <w:instrText xml:space="preserve"> ADDIN ZOTERO_ITEM CSL_CITATION {"citationID":"0jmwEikc","properties":{"formattedCitation":"[103]","plainCitation":"[103]","noteIndex":0},"citationItems":[{"id":541,"uris":["http://zotero.org/users/local/NqslN7Nn/items/4P3EVQZ2",["http://zotero.org/users/local/NqslN7Nn/items/4P3EVQZ2"]],"itemData":{"id":541,"type":"article-journal","abstract":"Infections with extended-spectrum-β-lactamase (ESBL)-producing Escherichia coli are common in patients with hematologic malignancy. The utility of cefepime and piperacillin-tazobactam as empiric therapy for ESBL-producing E. coli bacteremia in patients with hematologic malignancy is largely unknown. We conducted a single-center, retrospective cohort review of 103 adult inpatients with leukemia and/or hematopoietic stem cell transplant (HCT) recipients with monomicrobial ESBL-producing E. coli bacteremia. No association between increased 14-day mortality and empiric treatment with cefepime (8%) or piperacillin-tazobactam (0%) relative to that with carbapenems (19%) was observed (P = 0.19 and P = 0.04, respectively). This observation was consistent in multivariate Cox proportional hazards models adjusted for confounding and an inverse probability of treatment-weighted (IPTW) Cox proportional hazards model. Both fever and persistent bacteremia were more common in patients treated empirically with cefepime or piperacillin-tazobactam. Empiric treatment with cefepime or piperacillin-tazobactam did not result in increased mortality relative to that with treatment with carbapenems in patients with hematologic malignancy and ESBL-producing E. coli bacteremia, although most patients were changed to carbapenems early in treatment. However, due to prolonged fever and persistent bacteremia, their role may be limited in this patient population.","container-title":"Antimicrobial Agents and Chemotherapy","DOI":"10.1128/AAC.01813-18","ISSN":"1098-6596","issue":"2","journalAbbreviation":"Antimicrob Agents Chemother","language":"eng","note":"PMID: 30509935\nPMCID: PMC6355563","page":"e01813-18","source":"PubMed","title":"Carbapenem versus Cefepime or Piperacillin-Tazobactam for Empiric Treatment of Bacteremia Due to Extended-Spectrum-β-Lactamase-Producing Escherichia coli in Patients with Hematologic Malignancy","volume":"63","author":[{"family":"Benanti","given":"Grace E."},{"family":"Brown","given":"Anne Rain T."},{"family":"Shigle","given":"Terri Lynn"},{"family":"Tarrand","given":"Jeffrey J."},{"family":"Bhatti","given":"Micah M."},{"family":"McDaneld","given":"Patrick M."},{"family":"Shelburne","given":"Samuel A."},{"family":"Aitken","given":"Samuel L."}],"issued":{"date-parts":[["2019",2]]},"citation-key":"benantiCarbapenemCefepimePiperacillinTazobactam2019"}}],"schema":"https://github.com/citation-style-language/schema/raw/master/csl-citation.json"} </w:instrText>
            </w:r>
            <w:r w:rsidRPr="001E4804">
              <w:rPr>
                <w:sz w:val="12"/>
                <w:szCs w:val="12"/>
              </w:rPr>
              <w:fldChar w:fldCharType="separate"/>
            </w:r>
            <w:r w:rsidRPr="00B37002">
              <w:rPr>
                <w:sz w:val="12"/>
              </w:rPr>
              <w:t>[103]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CA21A0" w:rsidRPr="00403534" w:rsidRDefault="00CA21A0" w:rsidP="007D583E">
            <w:pPr>
              <w:widowControl w:val="0"/>
              <w:rPr>
                <w:sz w:val="12"/>
                <w:szCs w:val="12"/>
              </w:rPr>
            </w:pPr>
            <w:r>
              <w:rPr>
                <w:sz w:val="12"/>
                <w:szCs w:val="12"/>
              </w:rPr>
              <w:t>T</w:t>
            </w:r>
            <w:r w:rsidRPr="00403534">
              <w:rPr>
                <w:sz w:val="12"/>
                <w:szCs w:val="12"/>
              </w:rPr>
              <w:t>o compare mortality in patients with hematologic</w:t>
            </w:r>
          </w:p>
          <w:p w:rsidR="00CA21A0" w:rsidRPr="00403534" w:rsidRDefault="00CA21A0" w:rsidP="007D583E">
            <w:pPr>
              <w:widowControl w:val="0"/>
              <w:rPr>
                <w:sz w:val="12"/>
                <w:szCs w:val="12"/>
              </w:rPr>
            </w:pPr>
            <w:r w:rsidRPr="00403534">
              <w:rPr>
                <w:sz w:val="12"/>
                <w:szCs w:val="12"/>
              </w:rPr>
              <w:t xml:space="preserve">malignancy and ESBL-producing </w:t>
            </w:r>
            <w:r w:rsidRPr="001E4804">
              <w:rPr>
                <w:i/>
                <w:iCs/>
                <w:sz w:val="12"/>
                <w:szCs w:val="12"/>
              </w:rPr>
              <w:t>E. coli</w:t>
            </w:r>
            <w:r w:rsidRPr="00403534">
              <w:rPr>
                <w:sz w:val="12"/>
                <w:szCs w:val="12"/>
              </w:rPr>
              <w:t xml:space="preserve"> bacteremia treated empirically with carbapenems or the potential </w:t>
            </w:r>
            <w:r w:rsidRPr="00403534">
              <w:rPr>
                <w:sz w:val="12"/>
                <w:szCs w:val="12"/>
              </w:rPr>
              <w:lastRenderedPageBreak/>
              <w:t xml:space="preserve">carbapenem-sparing alternative cefepime or piperacillintazobactam. </w:t>
            </w:r>
            <w:r>
              <w:rPr>
                <w:sz w:val="12"/>
                <w:szCs w:val="12"/>
              </w:rPr>
              <w:t>T</w:t>
            </w:r>
            <w:r w:rsidRPr="00403534">
              <w:rPr>
                <w:sz w:val="12"/>
                <w:szCs w:val="12"/>
              </w:rPr>
              <w:t>o compare other clinically relevant outcomes</w:t>
            </w:r>
          </w:p>
          <w:p w:rsidR="00CA21A0" w:rsidRDefault="00CA21A0" w:rsidP="007D583E">
            <w:pPr>
              <w:widowControl w:val="0"/>
              <w:rPr>
                <w:sz w:val="12"/>
                <w:szCs w:val="12"/>
              </w:rPr>
            </w:pPr>
            <w:r w:rsidRPr="00403534">
              <w:rPr>
                <w:sz w:val="12"/>
                <w:szCs w:val="12"/>
              </w:rPr>
              <w:t>achieved with these agents, including the persistence of bacteremia and fever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Patients with hematologic malignancy and a first episode of mono-microbial extended spectrum beta lactamase-producing</w:t>
            </w:r>
            <w:r>
              <w:rPr>
                <w:i/>
                <w:sz w:val="12"/>
                <w:szCs w:val="12"/>
              </w:rPr>
              <w:t xml:space="preserve"> E. coli </w:t>
            </w:r>
            <w:r>
              <w:rPr>
                <w:sz w:val="12"/>
                <w:szCs w:val="12"/>
              </w:rPr>
              <w:t>bacteremia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cefepime treatment, piperacillin-tazobactam treatment (all vs Carbapenem treatment), age. Mortality model: cefepime treatment, Pitt bacteremia score, intensive </w:t>
            </w:r>
            <w:r>
              <w:rPr>
                <w:sz w:val="12"/>
                <w:szCs w:val="12"/>
              </w:rPr>
              <w:lastRenderedPageBreak/>
              <w:t>care unit residence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sz w:val="12"/>
                <w:szCs w:val="12"/>
              </w:rPr>
              <w:lastRenderedPageBreak/>
              <w:t xml:space="preserve">Extended-Spectrum-β-Lactamase-Producing </w:t>
            </w:r>
            <w:r>
              <w:rPr>
                <w:i/>
                <w:sz w:val="12"/>
                <w:szCs w:val="12"/>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stepwise regression included the cefepime treatment variable. The infection outcome is persistent bacteraemia. Authors found that only Pitt </w:t>
            </w:r>
            <w:r>
              <w:rPr>
                <w:sz w:val="12"/>
                <w:szCs w:val="12"/>
              </w:rPr>
              <w:lastRenderedPageBreak/>
              <w:t>bacteraemia score is associated with an increased mortality. Numbers were extracted from 14 days mortality model</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Associated factors and clinical outcomes of bloodstream infection due to extended-spectrum β-lactamase-producing</w:t>
            </w:r>
            <w:r>
              <w:rPr>
                <w:i/>
                <w:sz w:val="12"/>
                <w:szCs w:val="12"/>
              </w:rPr>
              <w:t xml:space="preserve"> Escherichia coli </w:t>
            </w:r>
            <w:r>
              <w:rPr>
                <w:sz w:val="12"/>
                <w:szCs w:val="12"/>
              </w:rPr>
              <w:t xml:space="preserve">and </w:t>
            </w:r>
            <w:r>
              <w:rPr>
                <w:i/>
                <w:sz w:val="12"/>
                <w:szCs w:val="12"/>
              </w:rPr>
              <w:t xml:space="preserve">Klebsiella pneumoniae </w:t>
            </w:r>
            <w:r>
              <w:rPr>
                <w:sz w:val="12"/>
                <w:szCs w:val="12"/>
              </w:rPr>
              <w:t>during febrile neutropenia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Ben-Chetrit, Eldaim, Bar-Meir et al </w:t>
            </w:r>
            <w:r w:rsidRPr="001E4804">
              <w:rPr>
                <w:sz w:val="12"/>
                <w:szCs w:val="12"/>
              </w:rPr>
              <w:fldChar w:fldCharType="begin"/>
            </w:r>
            <w:r>
              <w:rPr>
                <w:sz w:val="12"/>
                <w:szCs w:val="12"/>
              </w:rPr>
              <w:instrText xml:space="preserve"> ADDIN ZOTERO_ITEM CSL_CITATION {"citationID":"y58rp1mu","properties":{"formattedCitation":"[126]","plainCitation":"[126]","noteIndex":0},"citationItems":[{"id":547,"uris":["http://zotero.org/users/local/NqslN7Nn/items/BCQ7ALB8",["http://zotero.org/users/local/NqslN7Nn/items/BCQ7ALB8"]],"itemData":{"id":547,"type":"article-journal","abstract":"Patients with neutropenia are vulnerable to serious infections. During the last decade, increased prevalence of extended-spectrum ß-lactamase (ESBL)-producing Enterobacteriaceae has affected immunocompromised patients. We conducted a single-center case-control study to evaluate factors associated with ESBL-positive bacteremia among neutropenic patients, and its clinical impact. The study included adult patients with hematologic or oncologic diseases diagnosed with ESBL-positive and ESBL-negative Escherichia coli or Klebsiella pneumoniae bacteremia during febrile neutropenia between January 2010 and October 2017 at the Shaare Zedek Medical Center, Jerusalem, Israel. Analyses included risk factors for ESBL-positive bacteremia, appropriateness of empiric antibiotics, mortality, length of stay, and intensive care unit (ICU) admission. Univariate and multivariate models were constructed. The cohort (80 patients), consisted of 54 ESBL-negative and 26 ESBL-positive Gram-negative bacteremia. Multivariate analysis suggested ESBL-positive bacteremia to be associated with long-term central venous catheter (CVC) (odds ratio (OR), 8.7; 95% confidence interval (CI), 1.6-48.1; P=0.01], index culture obtained 48 h post-admission (OR, 3.6; 95% CI, 1-12.3; P=0.04), and exposure to previous antimicrobial therapy (OR, 12.6; 95% CI, 2.1-74; P&lt;0.01). There were no significant differences between groups with regard to length of stay, ICU admission, or mortality rates. Mortality was associated with high Pitt bacteremia score but not inappropriate empirical therapy. Previous antimicrobial therapy, long-term CVC, and hospital-acquired bacteremia were associated with ESBL bacteremia. Neutropenic patients with ESBL bacteremia have increased morality due to other factors than ESBL status. These findings should be validated in other centers and with larger populations.","container-title":"International Journal of Antimicrobial Agents","DOI":"10.1016/j.ijantimicag.2018.12.003","ISSN":"1872-7913","issue":"4","journalAbbreviation":"Int J Antimicrob Agents","language":"eng","note":"PMID: 30572008","page":"423-428","source":"PubMed","title":"Associated factors and clinical outcomes of bloodstream infection due to extended-spectrum β-lactamase-producing Escherichia coli and Klebsiella pneumoniae during febrile neutropenia","volume":"53","author":[{"family":"Ben-Chetrit","given":"Eli"},{"family":"Eldaim","given":"Mustafa Abed"},{"family":"Bar-Meir","given":"Maskit"},{"family":"Dodin","given":"Mutaz"},{"family":"Katz","given":"David E."}],"issued":{"date-parts":[["2019",4]]},"citation-key":"ben-chetritAssociatedFactorsClinical2019"}}],"schema":"https://github.com/citation-style-language/schema/raw/master/csl-citation.json"} </w:instrText>
            </w:r>
            <w:r w:rsidRPr="001E4804">
              <w:rPr>
                <w:sz w:val="12"/>
                <w:szCs w:val="12"/>
              </w:rPr>
              <w:fldChar w:fldCharType="separate"/>
            </w:r>
            <w:r w:rsidRPr="00B37002">
              <w:rPr>
                <w:sz w:val="12"/>
              </w:rPr>
              <w:t>[126]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Israel</w:t>
            </w:r>
          </w:p>
        </w:tc>
        <w:tc>
          <w:tcPr>
            <w:tcW w:w="0" w:type="auto"/>
            <w:tcBorders>
              <w:top w:val="single" w:sz="8" w:space="0" w:color="000000"/>
              <w:left w:val="single" w:sz="8" w:space="0" w:color="000000"/>
              <w:bottom w:val="single" w:sz="8" w:space="0" w:color="000000"/>
              <w:right w:val="single" w:sz="8" w:space="0" w:color="000000"/>
            </w:tcBorders>
          </w:tcPr>
          <w:p w:rsidR="00CA21A0" w:rsidRPr="00B23E76" w:rsidRDefault="00CA21A0" w:rsidP="007D583E">
            <w:pPr>
              <w:widowControl w:val="0"/>
              <w:rPr>
                <w:sz w:val="12"/>
                <w:szCs w:val="12"/>
              </w:rPr>
            </w:pPr>
            <w:r>
              <w:rPr>
                <w:sz w:val="12"/>
                <w:szCs w:val="12"/>
              </w:rPr>
              <w:t>T</w:t>
            </w:r>
            <w:r w:rsidRPr="00B23E76">
              <w:rPr>
                <w:sz w:val="12"/>
                <w:szCs w:val="12"/>
              </w:rPr>
              <w:t>o evaluate factors associated with</w:t>
            </w:r>
          </w:p>
          <w:p w:rsidR="00CA21A0" w:rsidRPr="00B23E76" w:rsidRDefault="00CA21A0" w:rsidP="007D583E">
            <w:pPr>
              <w:widowControl w:val="0"/>
              <w:rPr>
                <w:sz w:val="12"/>
                <w:szCs w:val="12"/>
              </w:rPr>
            </w:pPr>
            <w:r w:rsidRPr="00B23E76">
              <w:rPr>
                <w:sz w:val="12"/>
                <w:szCs w:val="12"/>
              </w:rPr>
              <w:t>ESBL-positive bacteremia among neutropenic patients, as well as</w:t>
            </w:r>
          </w:p>
          <w:p w:rsidR="00CA21A0" w:rsidRDefault="00CA21A0" w:rsidP="007D583E">
            <w:pPr>
              <w:widowControl w:val="0"/>
              <w:rPr>
                <w:sz w:val="12"/>
                <w:szCs w:val="12"/>
              </w:rPr>
            </w:pPr>
            <w:r w:rsidRPr="00B23E76">
              <w:rPr>
                <w:sz w:val="12"/>
                <w:szCs w:val="12"/>
              </w:rPr>
              <w:t>its impact on clinical 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All patients with hematologic or oncologic (solid tumours) diseases who were diagnosed with extended spectrum beta lactamase  (ESBL) -positive and ESBL-negative </w:t>
            </w:r>
            <w:r>
              <w:rPr>
                <w:i/>
                <w:sz w:val="12"/>
                <w:szCs w:val="12"/>
              </w:rPr>
              <w:t>Escherichia coli</w:t>
            </w:r>
            <w:r>
              <w:rPr>
                <w:sz w:val="12"/>
                <w:szCs w:val="12"/>
              </w:rPr>
              <w:t xml:space="preserve"> or </w:t>
            </w:r>
            <w:r>
              <w:rPr>
                <w:i/>
                <w:sz w:val="12"/>
                <w:szCs w:val="12"/>
              </w:rPr>
              <w:t>Klebsiella pneumoniae</w:t>
            </w:r>
            <w:r>
              <w:rPr>
                <w:sz w:val="12"/>
                <w:szCs w:val="12"/>
              </w:rPr>
              <w:t xml:space="preserve"> bacteremia during febrile neutropenia between January 2010 and October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rFonts w:ascii="Arial Unicode MS" w:eastAsia="Arial Unicode MS" w:hAnsi="Arial Unicode MS" w:cs="Arial Unicode MS"/>
                <w:sz w:val="12"/>
                <w:szCs w:val="12"/>
              </w:rPr>
              <w:t xml:space="preserve">Infection model: pathogene type, fungal infection within 30 days, presence of central venous catheter long term during index culture, admission days prior index culture, index culture &gt;48h, previous antimicrobial therapy (6 months). Mortality model: extended spectrum beta lactamase-positive bacteremia, appropriate </w:t>
            </w:r>
            <w:r>
              <w:rPr>
                <w:rFonts w:ascii="Arial Unicode MS" w:eastAsia="Arial Unicode MS" w:hAnsi="Arial Unicode MS" w:cs="Arial Unicode MS"/>
                <w:sz w:val="12"/>
                <w:szCs w:val="12"/>
              </w:rPr>
              <w:lastRenderedPageBreak/>
              <w:t>empirical antimicrobial therapy, charlson comorbidity index (CCI) &gt;4, Pitt bacteremia score ≥4, underlying disease.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sz w:val="12"/>
                <w:szCs w:val="12"/>
              </w:rPr>
              <w:lastRenderedPageBreak/>
              <w:t xml:space="preserve">Extended-spectrum β-lactamase-producing </w:t>
            </w:r>
            <w:r>
              <w:rPr>
                <w:i/>
                <w:sz w:val="12"/>
                <w:szCs w:val="12"/>
              </w:rPr>
              <w:t xml:space="preserve">Escherichia coli </w:t>
            </w:r>
            <w:r>
              <w:rPr>
                <w:sz w:val="12"/>
                <w:szCs w:val="12"/>
              </w:rPr>
              <w:t xml:space="preserve">and </w:t>
            </w:r>
            <w:r>
              <w:rPr>
                <w:i/>
                <w:sz w:val="12"/>
                <w:szCs w:val="12"/>
              </w:rPr>
              <w:t>Klebsiella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Authors found that a central venous catheter and previous antibiotic use is associated with ESBL-positive Gram-negative bacteraemia, but that the ESBL-positivity is not associated with an increase in mortality. Both models are the same size hence we chose the infection model to extract the data : extended-spectrumβ-lactamase(ESBL)-positive Gram-negative </w:t>
            </w:r>
            <w:r>
              <w:rPr>
                <w:sz w:val="12"/>
                <w:szCs w:val="12"/>
              </w:rPr>
              <w:lastRenderedPageBreak/>
              <w:t>bacteremia.</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Risk, Outcomes, and Predictors of </w:t>
            </w:r>
            <w:r>
              <w:rPr>
                <w:i/>
                <w:sz w:val="12"/>
                <w:szCs w:val="12"/>
              </w:rPr>
              <w:t>Clostridium difficile</w:t>
            </w:r>
            <w:r>
              <w:rPr>
                <w:sz w:val="12"/>
                <w:szCs w:val="12"/>
              </w:rPr>
              <w:t xml:space="preserve"> Infection in Lymphoma: A Nationwide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Bhandari, Pandey, Dahal et al </w:t>
            </w:r>
            <w:r w:rsidRPr="001E4804">
              <w:rPr>
                <w:sz w:val="12"/>
                <w:szCs w:val="12"/>
              </w:rPr>
              <w:fldChar w:fldCharType="begin"/>
            </w:r>
            <w:r>
              <w:rPr>
                <w:sz w:val="12"/>
                <w:szCs w:val="12"/>
              </w:rPr>
              <w:instrText xml:space="preserve"> ADDIN ZOTERO_ITEM CSL_CITATION {"citationID":"kgqauuXy","properties":{"formattedCitation":"[79]","plainCitation":"[79]","noteIndex":0},"citationItems":[{"id":549,"uris":["http://zotero.org/users/local/NqslN7Nn/items/6YMYBM6H",["http://zotero.org/users/local/NqslN7Nn/items/6YMYBM6H"]],"itemData":{"id":549,"type":"article-journal","abstract":"OBJECTIVE: The risk of Clostridium difficile infection (CDI) has not been well studied in patients with lymphoma. We thus sought to determine the risk of CDI in hospitalizations with lymphoma along with its trend, outcomes, and predictors using a large database.\nMETHODS: Hospital discharge data from the Nationwide Inpatient Sample (NIS) from 2007 to 2011 were used for the study. Using the International Classification of Diseases, Ninth Revision, Clinical Modification codes, all adult patients aged 18 years or older having a primary diagnosis of lymphoma were queried for the presence of CDI as any of the secondary diagnoses. The risk of CDI in lymphoma and its yearly trend were assessed. We performed multivariate logistic regression to determine the independent risk factors of CDI in lymphoma. Furthermore, we studied mortality and other adverse outcomes of CDI in patients with lymphoma.\nRESULTS: There were 236,312 discharges (weighted) with the primary diagnosis of lymphoma. CDI was present in 2.13% of patients with lymphoma versus 0.8% in the nonlymphoma group (P &lt; 0.001). On multivariate analysis, the significant predictors of CDI in lymphoma were presence of infection (odds ratio [OR] 3.1, 95% confidence interval [CI] 2.7-3.6), stem cell transplant (OR 2.7, 95% CI 2.3-3.4), graft-versus-host disease (OR 1.9, 95% CI 1.4-2.8), race (Asian vs white, OR 1.6, 95% CI 1.1-2.4), chemotherapy (OR 1.6, 95% CI 1.4-1.8), gastrointestinal surgery (OR 1.4, 95% CI 1.2-1.7), and Charlson Comorbidity Index (CCI) (CCI of 2 vs 0-1: OR 1.2, 95% CI 1.1-1.4; CCI of 3 vs 0-1: OR 1.3, 95% CI 1.03-1.6). CDI in lymphoma was associated with worse hospital outcomes such as increased mortality (17% vs 8%), increased length of stay (23.6 vs 9.9 days), mean total hospital charges ($197,015 vs $79,392), rate of intubation (13% vs 4% vs 13%), and rate of total parenteral nutrition (11% vs 3%).\nCONCLUSIONS: Hospitalization with lymphoma was associated with an increased risk of CDI. The significant predictors for CDI in lymphoma were infection, stem cell transplant, graft-versus-host disease, race, chemotherapy, gastrointestinal surgery, and Charlson Comorbidity Index. CDI in lymphoma was associated with increased mortality and other adverse outcomes warranting a need of more vigilance for CDI in patients with lymphoma.","container-title":"Southern Medical Journal","DOI":"10.14423/SMJ.0000000000000872","ISSN":"1541-8243","issue":"10","journalAbbreviation":"South Med J","language":"eng","note":"PMID: 30285271","page":"628-633","source":"PubMed","title":"Risk, Outcomes, and Predictors of Clostridium difficile Infection in Lymphoma: A Nationwide Study","title-short":"Risk, Outcomes, and Predictors of Clostridium difficile Infection in Lymphoma","volume":"111","author":[{"family":"Bhandari","given":"Sanjay"},{"family":"Pandey","given":"Ramesh Kumar"},{"family":"Dahal","given":"Sumit"},{"family":"Shahreyar","given":"Muhammad"},{"family":"Dhakal","given":"Binod"},{"family":"Jha","given":"Pinky"},{"family":"Venkatesan","given":"Thangam"},{"family":"Saeian","given":"Kia"}],"issued":{"date-parts":[["2018",10]]},"citation-key":"bhandariRiskOutcomesPredictors2018"}}],"schema":"https://github.com/citation-style-language/schema/raw/master/csl-citation.json"} </w:instrText>
            </w:r>
            <w:r w:rsidRPr="001E4804">
              <w:rPr>
                <w:sz w:val="12"/>
                <w:szCs w:val="12"/>
              </w:rPr>
              <w:fldChar w:fldCharType="separate"/>
            </w:r>
            <w:r w:rsidRPr="00B37002">
              <w:rPr>
                <w:sz w:val="12"/>
              </w:rPr>
              <w:t>[79]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236312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19358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CA21A0" w:rsidRPr="00CA1A2A" w:rsidRDefault="00CA21A0" w:rsidP="007D583E">
            <w:pPr>
              <w:widowControl w:val="0"/>
              <w:rPr>
                <w:sz w:val="12"/>
                <w:szCs w:val="12"/>
              </w:rPr>
            </w:pPr>
            <w:r>
              <w:rPr>
                <w:sz w:val="12"/>
                <w:szCs w:val="12"/>
              </w:rPr>
              <w:t>T</w:t>
            </w:r>
            <w:r w:rsidRPr="00CA1A2A">
              <w:rPr>
                <w:sz w:val="12"/>
                <w:szCs w:val="12"/>
              </w:rPr>
              <w:t>o determine the</w:t>
            </w:r>
          </w:p>
          <w:p w:rsidR="00CA21A0" w:rsidRDefault="00CA21A0" w:rsidP="007D583E">
            <w:pPr>
              <w:widowControl w:val="0"/>
              <w:rPr>
                <w:sz w:val="12"/>
                <w:szCs w:val="12"/>
              </w:rPr>
            </w:pPr>
            <w:r w:rsidRPr="00CA1A2A">
              <w:rPr>
                <w:sz w:val="12"/>
                <w:szCs w:val="12"/>
              </w:rPr>
              <w:t xml:space="preserve">risk of CDI in hospitalizations with lymphoma along with its trend, outcomes, and predictors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All adult patients aged 18 years or older with the primary diagnosis of lymphoma between 2007 and 2011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Age, sex, race, Hodgkin lymphoma, hematologic stem cell transplant, chemotherapy, radiotherapy, gastro intestinal surgery, infection, GVHD, IBD, CCI, year of admission. Mortality: </w:t>
            </w:r>
            <w:r>
              <w:rPr>
                <w:i/>
                <w:sz w:val="12"/>
                <w:szCs w:val="12"/>
              </w:rPr>
              <w:t>C. difficile</w:t>
            </w:r>
            <w:r>
              <w:rPr>
                <w:sz w:val="12"/>
                <w:szCs w:val="12"/>
              </w:rPr>
              <w:t xml:space="preserve">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i/>
                <w:sz w:val="12"/>
                <w:szCs w:val="12"/>
              </w:rPr>
              <w:t>Clostridioides difficile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High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19358.0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Authors found that HSCT, chemotherapy and surgery in the gut is associated with CDI, which increases the risk of death. Numbers were extracted from the mortality model. Most of the dataset is simulated using weights to create national estimates.</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Risk factors for bloodstream infections due to extended-spectrum β-lactamase producing </w:t>
            </w:r>
            <w:r>
              <w:rPr>
                <w:i/>
                <w:sz w:val="12"/>
                <w:szCs w:val="12"/>
              </w:rPr>
              <w:t xml:space="preserve">Enterobacteriaceae </w:t>
            </w:r>
            <w:r>
              <w:rPr>
                <w:sz w:val="12"/>
                <w:szCs w:val="12"/>
              </w:rPr>
              <w:t>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sidRPr="001E4804">
              <w:rPr>
                <w:sz w:val="12"/>
                <w:szCs w:val="12"/>
              </w:rPr>
              <w:t xml:space="preserve">Ceken, Iskender, Gedik et al </w:t>
            </w:r>
            <w:r w:rsidRPr="001E4804">
              <w:rPr>
                <w:sz w:val="12"/>
                <w:szCs w:val="12"/>
              </w:rPr>
              <w:fldChar w:fldCharType="begin"/>
            </w:r>
            <w:r w:rsidRPr="001E4804">
              <w:rPr>
                <w:sz w:val="12"/>
                <w:szCs w:val="12"/>
              </w:rPr>
              <w:instrText xml:space="preserve"> ADDIN ZOTERO_ITEM CSL_CITATION {"citationID":"VFo8T7zB","properties":{"formattedCitation":"[127]","plainCitation":"[127]","noteIndex":0},"citationItems":[{"id":551,"uris":["http://zotero.org/users/local/NqslN7Nn/items/LTHBEG3D",["http://zotero.org/users/local/NqslN7Nn/items/LTHBEG3D"]],"itemData":{"id":551,"type":"article-journal","abstract":"INTRODUCTION: Bloodstream infection (BSI) caused by Enterobacteriaceae is associated with mortality in cancer patients receiving chemotherapy. The aim of this study is to identify the risk factors and outcomes related to BSIs caused by extended-spe</w:instrText>
            </w:r>
            <w:r>
              <w:rPr>
                <w:sz w:val="12"/>
                <w:szCs w:val="12"/>
                <w:lang w:val="nb-NO"/>
              </w:rPr>
              <w:instrText>ctrum beta-lactamase (ESBL)-producing Enterobacteriaceae in cancer patients.\nMETHODOLOGY: Hematology/oncology patients, who were diagnosed with BSIs caused by Enterobacteriaceae by positive blood cultures were evaluated retrospectively. Patients were divided into two groups by ESBL-positive and ESBL-negative Enterobacteriaceae bacteremia. Patients' demographic features, underlying conditions, comorbidity, neutrophil count, duration of neutropenia, antibiotic use in the previous three months before infection, mechanical ventilation, steroid use, central venous catheter implementation, total parenteral nutrition (TPN), hospitalization in the past three months, stay in intensive care unit, quinolone prophylaxis, and history of infection with ESBL-producing Enterobactericeae were evaluated. Risk factors related to BSIs caused by ESBL-producing Enterobacteriaceae and mortality were assessed.\nRESULTS: A total of 122 patients were evaluated retrospectively. Quinolone propyhlaxis, TPN, infection with Extended Spectrum Beta-Lactamase positive ESBL-P Enterobacteriaceae during the previous three months, treatment with piperasilli</w:instrText>
            </w:r>
            <w:r w:rsidRPr="001E4804">
              <w:rPr>
                <w:sz w:val="12"/>
                <w:szCs w:val="12"/>
              </w:rPr>
              <w:instrText xml:space="preserve">n-tazobactam or carbapenems in the previous three months were found to be independent risk factors for ESBL-P BSIs. Longer duration of neutropenia before BSI and complication at the beginning of BSI were found to be independent risk factors for mortality related to infection.\nCONCLUSIONS: ESBL-producing Enterobacteriacea should be treated with an appropriate antibiotic that is associated with better outcomes in hematology/oncology patients with BSIs. History of broad-spectrum antibiotic use and stay in hospital in the previous three months should be taken into consideration upon commencing antibiotic therapy.","container-title":"Journal of Infection in Developing Countries","DOI":"10.3855/jidc.9720","ISSN":"1972-2680","issue":"4","journalAbbreviation":"J Infect Dev Ctries","language":"eng","note":"PMID: 31851636","page":"265-272","source":"PubMed","title":"Risk factors for bloodstream infections due to extended-spectrum </w:instrText>
            </w:r>
            <w:r>
              <w:rPr>
                <w:sz w:val="12"/>
                <w:szCs w:val="12"/>
                <w:lang w:val="nb-NO"/>
              </w:rPr>
              <w:instrText>β</w:instrText>
            </w:r>
            <w:r w:rsidRPr="001E4804">
              <w:rPr>
                <w:sz w:val="12"/>
                <w:szCs w:val="12"/>
              </w:rPr>
              <w:instrText xml:space="preserve">-lactamase producing Enterobacteriaceae in cancer patients","volume":"12","author":[{"family":"Ceken","given":"Sabahat"},{"family":"Iskender","given":"Gulsen"},{"family":"Gedik","given":"Habip"},{"family":"Duygu","given":"Fazilet"},{"family":"Mert","given":"Duygu"},{"family":"Kaya","given":"Ali Hakan"},{"family":"Altuntas","given":"Fevzi"},{"family":"Ertek","given":"Mustafa"}],"issued":{"date-parts":[["2018",4,30]]},"citation-key":"cekenRiskFactorsBloodstream2018"}}],"schema":"https://github.com/citation-style-language/schema/raw/master/csl-citation.json"} </w:instrText>
            </w:r>
            <w:r w:rsidRPr="001E4804">
              <w:rPr>
                <w:sz w:val="12"/>
                <w:szCs w:val="12"/>
              </w:rPr>
              <w:fldChar w:fldCharType="separate"/>
            </w:r>
            <w:r w:rsidRPr="00B37002">
              <w:rPr>
                <w:sz w:val="12"/>
              </w:rPr>
              <w:t>[127]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Turkey</w:t>
            </w:r>
          </w:p>
        </w:tc>
        <w:tc>
          <w:tcPr>
            <w:tcW w:w="0" w:type="auto"/>
            <w:tcBorders>
              <w:top w:val="single" w:sz="8" w:space="0" w:color="000000"/>
              <w:left w:val="single" w:sz="8" w:space="0" w:color="000000"/>
              <w:bottom w:val="single" w:sz="8" w:space="0" w:color="000000"/>
              <w:right w:val="single" w:sz="8" w:space="0" w:color="000000"/>
            </w:tcBorders>
          </w:tcPr>
          <w:p w:rsidR="00CA21A0" w:rsidRPr="00867235" w:rsidRDefault="00CA21A0" w:rsidP="007D583E">
            <w:pPr>
              <w:widowControl w:val="0"/>
              <w:rPr>
                <w:sz w:val="12"/>
                <w:szCs w:val="12"/>
              </w:rPr>
            </w:pPr>
            <w:r>
              <w:rPr>
                <w:sz w:val="12"/>
                <w:szCs w:val="12"/>
              </w:rPr>
              <w:t>T</w:t>
            </w:r>
            <w:r w:rsidRPr="00867235">
              <w:rPr>
                <w:sz w:val="12"/>
                <w:szCs w:val="12"/>
              </w:rPr>
              <w:t>o identify the risk factors and outcomes related to BSIs caused by extended-spectrum beta-lactamase</w:t>
            </w:r>
          </w:p>
          <w:p w:rsidR="00CA21A0" w:rsidRDefault="00CA21A0" w:rsidP="007D583E">
            <w:pPr>
              <w:widowControl w:val="0"/>
              <w:rPr>
                <w:sz w:val="12"/>
                <w:szCs w:val="12"/>
              </w:rPr>
            </w:pPr>
            <w:r w:rsidRPr="00867235">
              <w:rPr>
                <w:sz w:val="12"/>
                <w:szCs w:val="12"/>
              </w:rPr>
              <w:t xml:space="preserve">(ESBL)-producing </w:t>
            </w:r>
            <w:r w:rsidRPr="001E4804">
              <w:rPr>
                <w:i/>
                <w:iCs/>
                <w:sz w:val="12"/>
                <w:szCs w:val="12"/>
              </w:rPr>
              <w:t>Enterobacteriace</w:t>
            </w:r>
            <w:r w:rsidRPr="001E4804">
              <w:rPr>
                <w:i/>
                <w:iCs/>
                <w:sz w:val="12"/>
                <w:szCs w:val="12"/>
              </w:rPr>
              <w:lastRenderedPageBreak/>
              <w:t>ae</w:t>
            </w:r>
            <w:r w:rsidRPr="00867235">
              <w:rPr>
                <w:sz w:val="12"/>
                <w:szCs w:val="12"/>
              </w:rPr>
              <w:t xml:space="preserve">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 xml:space="preserve">Haematology/oncology patients with culture positive bloodstream infections with </w:t>
            </w:r>
            <w:r>
              <w:rPr>
                <w:i/>
                <w:sz w:val="12"/>
                <w:szCs w:val="12"/>
              </w:rPr>
              <w:t xml:space="preserve">E. coli </w:t>
            </w:r>
            <w:r>
              <w:rPr>
                <w:sz w:val="12"/>
                <w:szCs w:val="12"/>
              </w:rPr>
              <w:t xml:space="preserve">or </w:t>
            </w:r>
            <w:r>
              <w:rPr>
                <w:i/>
                <w:sz w:val="12"/>
                <w:szCs w:val="12"/>
              </w:rPr>
              <w:t>Klebsiella</w:t>
            </w:r>
            <w:r>
              <w:rPr>
                <w:sz w:val="12"/>
                <w:szCs w:val="12"/>
              </w:rPr>
              <w:t xml:space="preserve"> spp from January 2013 to December 2014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Quinolone prophylaxis, piperacillin-tazobactam previous 90 days, carbapenem previous 90 days, GNB infection previous 3 months and total </w:t>
            </w:r>
            <w:r>
              <w:rPr>
                <w:sz w:val="12"/>
                <w:szCs w:val="12"/>
              </w:rPr>
              <w:lastRenderedPageBreak/>
              <w:t xml:space="preserve">parenteral nutrition. Mortality model : neutropenia, duration of neutropenia before infection, inappropriate treatment, delay for appropriate treatment,  complications (hypoxia, septic shock etc.).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 xml:space="preserve">Extended-spectrum β-lactamase producing </w:t>
            </w:r>
            <w:r>
              <w:rPr>
                <w:i/>
                <w:sz w:val="12"/>
                <w:szCs w:val="12"/>
              </w:rPr>
              <w:t>Eschericia coli</w:t>
            </w:r>
            <w:r>
              <w:rPr>
                <w:sz w:val="12"/>
                <w:szCs w:val="12"/>
              </w:rPr>
              <w:t xml:space="preserve"> and </w:t>
            </w:r>
            <w:r>
              <w:rPr>
                <w:i/>
                <w:sz w:val="12"/>
                <w:szCs w:val="12"/>
              </w:rPr>
              <w:t>Klebsiella</w:t>
            </w:r>
            <w:r>
              <w:rPr>
                <w:sz w:val="12"/>
                <w:szCs w:val="12"/>
              </w:rPr>
              <w:t xml:space="preserve"> 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It is not clear whether the authors used p&lt;0.05 to include the variables in the multivariable models. Numbers were </w:t>
            </w:r>
            <w:r>
              <w:rPr>
                <w:sz w:val="12"/>
                <w:szCs w:val="12"/>
              </w:rPr>
              <w:lastRenderedPageBreak/>
              <w:t>extracted from the 30 days mortality model. For the infection model, authors found out that quinolone prophylaxis, total parenteral nutrition, piperacillin or carbapenem for the previous 90 days, or previous infection with GNB previous 90 days were risk factors to develop ESBL-P BSIs. Authors found that two factors were associated with an increased mortality in BSI cancer patients - prolonged neutropenia and complications.</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Poorer outcomes among cancer patients diagnosed with </w:t>
            </w:r>
            <w:r>
              <w:rPr>
                <w:i/>
                <w:sz w:val="12"/>
                <w:szCs w:val="12"/>
              </w:rPr>
              <w:t>Clostridium difficile</w:t>
            </w:r>
            <w:r>
              <w:rPr>
                <w:sz w:val="12"/>
                <w:szCs w:val="12"/>
              </w:rPr>
              <w:t xml:space="preserve"> infections in </w:t>
            </w:r>
            <w:r>
              <w:rPr>
                <w:sz w:val="12"/>
                <w:szCs w:val="12"/>
              </w:rPr>
              <w:lastRenderedPageBreak/>
              <w:t>United States community hospitals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Pr="001E4804" w:rsidRDefault="00CA21A0" w:rsidP="007D583E">
            <w:pPr>
              <w:widowControl w:val="0"/>
              <w:pBdr>
                <w:top w:val="nil"/>
                <w:left w:val="nil"/>
                <w:bottom w:val="nil"/>
                <w:right w:val="nil"/>
                <w:between w:val="nil"/>
              </w:pBdr>
              <w:rPr>
                <w:sz w:val="12"/>
                <w:szCs w:val="12"/>
                <w:lang w:val="es-ES"/>
              </w:rPr>
            </w:pPr>
            <w:r w:rsidRPr="00454CD4">
              <w:rPr>
                <w:sz w:val="12"/>
                <w:szCs w:val="12"/>
                <w:lang w:val="es-ES"/>
              </w:rPr>
              <w:lastRenderedPageBreak/>
              <w:t xml:space="preserve">Delgado, Reveles, Cabello et al </w:t>
            </w:r>
            <w:r w:rsidRPr="001E4804">
              <w:rPr>
                <w:sz w:val="12"/>
                <w:szCs w:val="12"/>
              </w:rPr>
              <w:fldChar w:fldCharType="begin"/>
            </w:r>
            <w:r w:rsidRPr="00454CD4">
              <w:rPr>
                <w:sz w:val="12"/>
                <w:szCs w:val="12"/>
                <w:lang w:val="es-ES"/>
              </w:rPr>
              <w:instrText xml:space="preserve"> ADDIN ZOTERO_ITEM CSL_CITATIO</w:instrText>
            </w:r>
            <w:r w:rsidRPr="001E4804">
              <w:rPr>
                <w:sz w:val="12"/>
                <w:szCs w:val="12"/>
                <w:lang w:val="es-ES"/>
              </w:rPr>
              <w:instrText xml:space="preserve">N {"citationID":"rremJ6aj","properties":{"formattedCitation":"[138]","plainCitation":"[138]","noteIndex":0},"citationItems":[{"id":554,"uris":["http://zotero.org/users/local/NqslN7Nn/items/UG7U8Y9A",["http://zotero.org/users/local/NqslN7Nn/items/UG7U8Y9A"]],"itemData":{"id":554,"type":"article-journal","abstract":"BACKGROUND: Cancer predisposes patients to Clostridium difficile infection (CDI) due to health care exposures and medications that disrupt the gut microbiota or reduce immune response. Despite this association, the national rate of CDI among cancer patients is unknown. Furthermore, it is unclear how CDI affects clinical outcomes in cancer. The objective of this study was to describe CDI incidence and health outcomes nationally among cancer patients in the United States (U.S.).\nMETHODS: Data for this study were obtained from the U.S. National Hospital Discharge Surveys from 2001 to 2010. Eligible patients included those at least 18 years old with a discharge diagnosis of cancer (ICD-9-CM codes 140-165.X, 170-176.X, 179-189.X, 190-209.XX). CDI was identified using ICD-9-CM code 008.45. Data weights were applied to sampled patients to provide national estimates. CDI incidence was calculated as CDI discharges per 1000 total cancer discharges. The in-hospital mortality rate and hospital length of stay (LOS) were compared between cancer patients with and without CDI using bivariable analyses.\nRESULTS: A total of 30,244,426 cancer discharges were included for analysis. The overall incidence of CDI was 8.6 per 1000 cancer discharges. CDI incidence increased over the study period, peaking in 2008 (17.2 per 1000 cancer discharges). Compared to patients without CDI, patients with CDI had significantly higher mortality (9.4% vs. 7.5%, p &lt; 0.0001) and longer median LOS (9 days vs. 4 days, p &lt; 0.0001).\nCONCLUSIONS: CDI incidence is increasing nationally among cancer patients admitted to U.S. community hospitals. CDI was associated with significantly increased mortality and hospital LOS.","container-title":"BMC infectious diseases","DOI":"10.1186/s12879-017-2553-z","ISSN":"1471-2334","issue":"1","journalAbbreviation":"BMC Infect Dis","language":"eng","note":"PMID: 28645266\nPMCID: PMC5481960","page":"448","source":"PubMed","title":"Poorer outcomes among cancer patients diagnosed with Clostridium difficile infections in United States community hospitals","volume":"17","author":[{"family":"Delgado","given":"Andrew"},{"family":"Reveles","given":"Ivan A."},{"family":"Cabello","given":"Felicia T."},{"family":"Reveles","given":"Kelly R."}],"issued":{"date-parts":[["2017",6,23]]},"citation-key":"delgadoPoorerOutcomesCancer2017"}}],"schema":"https://github.com/citation-style-language/schema/raw/master/csl-citation.json"} </w:instrText>
            </w:r>
            <w:r w:rsidRPr="001E4804">
              <w:rPr>
                <w:sz w:val="12"/>
                <w:szCs w:val="12"/>
              </w:rPr>
              <w:fldChar w:fldCharType="separate"/>
            </w:r>
            <w:r w:rsidRPr="00B37002">
              <w:rPr>
                <w:sz w:val="12"/>
                <w:lang w:val="es-ES"/>
              </w:rPr>
              <w:t>[138]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30244426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CA21A0" w:rsidRPr="00F74684" w:rsidRDefault="00CA21A0" w:rsidP="007D583E">
            <w:pPr>
              <w:widowControl w:val="0"/>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w:t>
            </w:r>
            <w:r w:rsidRPr="00F74684">
              <w:rPr>
                <w:rFonts w:ascii="Arial Unicode MS" w:eastAsia="Arial Unicode MS" w:hAnsi="Arial Unicode MS" w:cs="Arial Unicode MS"/>
                <w:sz w:val="12"/>
                <w:szCs w:val="12"/>
              </w:rPr>
              <w:t xml:space="preserve">o describe CDI incidence and health outcomes nationally among cancer </w:t>
            </w:r>
            <w:r w:rsidRPr="00F74684">
              <w:rPr>
                <w:rFonts w:ascii="Arial Unicode MS" w:eastAsia="Arial Unicode MS" w:hAnsi="Arial Unicode MS" w:cs="Arial Unicode MS"/>
                <w:sz w:val="12"/>
                <w:szCs w:val="12"/>
              </w:rPr>
              <w:lastRenderedPageBreak/>
              <w:t>patients in</w:t>
            </w:r>
          </w:p>
          <w:p w:rsidR="00CA21A0" w:rsidRDefault="00CA21A0" w:rsidP="007D583E">
            <w:pPr>
              <w:widowControl w:val="0"/>
              <w:rPr>
                <w:rFonts w:ascii="Arial Unicode MS" w:eastAsia="Arial Unicode MS" w:hAnsi="Arial Unicode MS" w:cs="Arial Unicode MS"/>
                <w:sz w:val="12"/>
                <w:szCs w:val="12"/>
              </w:rPr>
            </w:pPr>
            <w:r w:rsidRPr="00F74684">
              <w:rPr>
                <w:rFonts w:ascii="Arial Unicode MS" w:eastAsia="Arial Unicode MS" w:hAnsi="Arial Unicode MS" w:cs="Arial Unicode MS"/>
                <w:sz w:val="12"/>
                <w:szCs w:val="12"/>
              </w:rPr>
              <w:t>the United States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rFonts w:ascii="Arial Unicode MS" w:eastAsia="Arial Unicode MS" w:hAnsi="Arial Unicode MS" w:cs="Arial Unicode MS"/>
                <w:sz w:val="12"/>
                <w:szCs w:val="12"/>
              </w:rPr>
              <w:lastRenderedPageBreak/>
              <w:t xml:space="preserve">Patients ≥18 years old with a principal or secondary ICD-9-CM code (discharge </w:t>
            </w:r>
            <w:r>
              <w:rPr>
                <w:rFonts w:ascii="Arial Unicode MS" w:eastAsia="Arial Unicode MS" w:hAnsi="Arial Unicode MS" w:cs="Arial Unicode MS"/>
                <w:sz w:val="12"/>
                <w:szCs w:val="12"/>
              </w:rPr>
              <w:lastRenderedPageBreak/>
              <w:t>diagnosis of cancer)  obtained from the U.S. National Hospital Discharge Surveys from 2001 to 2010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i/>
                <w:sz w:val="12"/>
                <w:szCs w:val="12"/>
              </w:rPr>
              <w:t>Clostridioides difficile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High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Authors found that CDI significantly increased the risk for mortality and prolonged hospital stays </w:t>
            </w:r>
            <w:r>
              <w:rPr>
                <w:sz w:val="12"/>
                <w:szCs w:val="12"/>
              </w:rPr>
              <w:lastRenderedPageBreak/>
              <w:t>among cancer patients. But overall the authors do not give any details about the model which was computed here.</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Role of Lock Therapy for Long-Term Catheter-Related Infections by Multidrug-Resistant Bacteria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sidRPr="001E4804">
              <w:rPr>
                <w:sz w:val="12"/>
                <w:szCs w:val="12"/>
                <w:lang w:val="nb-NO"/>
              </w:rPr>
              <w:t xml:space="preserve">Freire, Pierotti, Zerati et al </w:t>
            </w:r>
            <w:r w:rsidRPr="001E4804">
              <w:rPr>
                <w:sz w:val="12"/>
                <w:szCs w:val="12"/>
              </w:rPr>
              <w:fldChar w:fldCharType="begin"/>
            </w:r>
            <w:r>
              <w:rPr>
                <w:sz w:val="12"/>
                <w:szCs w:val="12"/>
                <w:lang w:val="nb-NO"/>
              </w:rPr>
              <w:instrText xml:space="preserve"> ADDIN ZOTERO_ITEM CSL_CITATION {"citationID":"hvQnWmJQ","properties":{"formattedCitation":"[112]","plainCitation":"[112]","noteIndex":0},"citationItems":[{"id":376,"uris":["http://zotero.org/users/local/NqslN7Nn/items/KBYRWJM9",["http://zotero.org/users/local/NqslN7Nn/items/KBYRWJM9"]],"itemData":{"id":376,"type":"article-journal","abstract":"The management of long-term central venous catheter (LTCVC) infections by multidrug-resistant (MDR) bacteria in cancer patient is a challenge. The objectives of this study were to analyze outcomes in cancer patients with LTCVC-associated infection, identify risks for unfavorable outcomes, and determine the impact of MDR bacteria and antibiotic lock therapy (ALT) in managing such infections. We evaluated all LTCVC-associated infections treated between January 2009 and December 2016. Infections were reported in accordance with international guidelines for catheter-related infections. The outcome measures were 30-day mortality and treatment failure. We analyzed risk factors by Cox forward-stepwise regression. We identified 296 LTCVC-associated infections; 212 (71.6%) were classified as bloodstream infections (BSIs). The most common agent was Staphylococcus aureus Forty-six (21.7%) infections were due to MDR Gram-negative bacteria. ALT was used in 62 (29.2%) patients, with a 75.9% success rate. Risk factors identified for failure of the initial treatment were having a high sequential organ failure assessment (SOFA) score at diagnosis of infection and being in palliative care; introduction of ALT at the st</w:instrText>
            </w:r>
            <w:r w:rsidRPr="00454CD4">
              <w:rPr>
                <w:sz w:val="12"/>
                <w:szCs w:val="12"/>
              </w:rPr>
              <w:instrText>art of treatment was identified as a protective factor. Risk factors identified for 30-day mortality after LTCVC-associated infection were a high SOFA score at diagnosis, infection with MDR bacteria, and palliative care; introduction of ALT at the start of treatment, hematological malignancies, and adherence to an institutional protocol for the management of LTCVC-associated infection were identified as protective factors. Despite the high incidence of infection with MDR bacteria, ALT improves the outcome of LTCVC-associated infection in cancer patients.","container-title":"Antimicrobial Agents and Chemotherapy","DOI":"10.1128/AAC.00569-18","ISSN":"1098-6596","issue":"9","journalAbbreviation":"Antimicrob Agents Chemother","language":"eng","note":"PMID: 29987150\nPMCID: PMC6125525","page":"e00569-18","source":"PubMed","title":"Role of Lock Therapy for Long-Term Catheter-Related Infections by Multidrug-Resistant Bacteria","volume":"62","author":[{"family":"Freire","given":"Maristela P."},{"family":"Pierrotti","given":"Ligia C."},{"family":"Zerati","given":"Antonio E."},{"family":"Benites","given":"Luciana"},{"family":"Motta-Leal Filho","given":"Joaquim Mauricio","non-dropping-particle":"da"},{"family":"Ibrahim","given":"Karim Y."},{"family":"Araujo","given":"Pedro H."},{"family":"Abdala","given":"Edson"}],"issued":{"date-parts":[["2018",9]]},"citation-key":"freireRoleLockTherapy201</w:instrText>
            </w:r>
            <w:r w:rsidRPr="001E4804">
              <w:rPr>
                <w:sz w:val="12"/>
                <w:szCs w:val="12"/>
              </w:rPr>
              <w:instrText xml:space="preserve">8"}}],"schema":"https://github.com/citation-style-language/schema/raw/master/csl-citation.json"} </w:instrText>
            </w:r>
            <w:r w:rsidRPr="001E4804">
              <w:rPr>
                <w:sz w:val="12"/>
                <w:szCs w:val="12"/>
              </w:rPr>
              <w:fldChar w:fldCharType="separate"/>
            </w:r>
            <w:r w:rsidRPr="00B37002">
              <w:rPr>
                <w:sz w:val="12"/>
              </w:rPr>
              <w:t>[112]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CA21A0" w:rsidRPr="00A176F6" w:rsidRDefault="00CA21A0" w:rsidP="007D583E">
            <w:pPr>
              <w:widowControl w:val="0"/>
              <w:rPr>
                <w:sz w:val="12"/>
                <w:szCs w:val="12"/>
              </w:rPr>
            </w:pPr>
            <w:r>
              <w:rPr>
                <w:sz w:val="12"/>
                <w:szCs w:val="12"/>
              </w:rPr>
              <w:t>T</w:t>
            </w:r>
            <w:r w:rsidRPr="00A176F6">
              <w:rPr>
                <w:sz w:val="12"/>
                <w:szCs w:val="12"/>
              </w:rPr>
              <w:t>o analyze outcomes in cancer patients with LTCVC</w:t>
            </w:r>
            <w:r>
              <w:rPr>
                <w:sz w:val="12"/>
                <w:szCs w:val="12"/>
              </w:rPr>
              <w:t xml:space="preserve"> </w:t>
            </w:r>
            <w:r w:rsidRPr="00A176F6">
              <w:rPr>
                <w:sz w:val="12"/>
                <w:szCs w:val="12"/>
              </w:rPr>
              <w:t>associated infection, identify risks for unfavorable outcomes, and determine the</w:t>
            </w:r>
          </w:p>
          <w:p w:rsidR="00CA21A0" w:rsidRDefault="00CA21A0" w:rsidP="007D583E">
            <w:pPr>
              <w:widowControl w:val="0"/>
              <w:rPr>
                <w:sz w:val="12"/>
                <w:szCs w:val="12"/>
              </w:rPr>
            </w:pPr>
            <w:r w:rsidRPr="00A176F6">
              <w:rPr>
                <w:sz w:val="12"/>
                <w:szCs w:val="12"/>
              </w:rPr>
              <w:t>impact of MDR bacteria and antibiotic lock therapy (ALT) in managing such infections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All long-term central venous catheter (LTCVC)-associated infections diagnosed at the a cancer institute between January 2009 and December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Haematological malignancies, type of CT last 3 months,  palliative care, ICU admission, hemodynamic instability, SOFA score, CVC duration, </w:t>
            </w:r>
            <w:r>
              <w:rPr>
                <w:i/>
                <w:sz w:val="12"/>
                <w:szCs w:val="12"/>
              </w:rPr>
              <w:t>A.baumanii</w:t>
            </w:r>
            <w:r>
              <w:rPr>
                <w:sz w:val="12"/>
                <w:szCs w:val="12"/>
              </w:rPr>
              <w:t>, polymicrobial infection, Nadir WBC count, adherence to protocol, antibiotic lock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Several bacteria and fungi,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Model of relapse and mortality model. Numbers were extracted from the treatment failure or relapse model. The authors found that ALT is a protective factor for relapse risk and that there is an increased hazard of death when the patient is infected by multidrug-resistant bacteria, but that antibiotic lock therapy is associated with a decrease in death.</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Gut Colonization with Carbapenem-resistant </w:t>
            </w:r>
            <w:r w:rsidRPr="001E4804">
              <w:rPr>
                <w:i/>
                <w:iCs/>
                <w:sz w:val="12"/>
                <w:szCs w:val="12"/>
              </w:rPr>
              <w:t>Enterobacteriaceae</w:t>
            </w:r>
            <w:r>
              <w:rPr>
                <w:sz w:val="12"/>
                <w:szCs w:val="12"/>
              </w:rPr>
              <w:t xml:space="preserve"> Adversely Impacts</w:t>
            </w:r>
          </w:p>
          <w:p w:rsidR="00CA21A0" w:rsidRDefault="00CA21A0" w:rsidP="007D583E">
            <w:pPr>
              <w:widowControl w:val="0"/>
              <w:pBdr>
                <w:top w:val="nil"/>
                <w:left w:val="nil"/>
                <w:bottom w:val="nil"/>
                <w:right w:val="nil"/>
                <w:between w:val="nil"/>
              </w:pBdr>
              <w:rPr>
                <w:sz w:val="12"/>
                <w:szCs w:val="12"/>
              </w:rPr>
            </w:pPr>
            <w:r>
              <w:rPr>
                <w:sz w:val="12"/>
                <w:szCs w:val="12"/>
              </w:rPr>
              <w:t>the Outcome in Patients with Hematological Malignancies: Results of A Prospective</w:t>
            </w:r>
          </w:p>
          <w:p w:rsidR="00CA21A0" w:rsidRDefault="00CA21A0" w:rsidP="007D583E">
            <w:pPr>
              <w:widowControl w:val="0"/>
              <w:pBdr>
                <w:top w:val="nil"/>
                <w:left w:val="nil"/>
                <w:bottom w:val="nil"/>
                <w:right w:val="nil"/>
                <w:between w:val="nil"/>
              </w:pBdr>
              <w:rPr>
                <w:sz w:val="12"/>
                <w:szCs w:val="12"/>
              </w:rPr>
            </w:pPr>
            <w:r>
              <w:rPr>
                <w:sz w:val="12"/>
                <w:szCs w:val="12"/>
              </w:rPr>
              <w:t>Surveillance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Jaiswal, Gupta, Kumar et al </w:t>
            </w:r>
            <w:r w:rsidRPr="001E4804">
              <w:rPr>
                <w:sz w:val="12"/>
                <w:szCs w:val="12"/>
              </w:rPr>
              <w:fldChar w:fldCharType="begin"/>
            </w:r>
            <w:r>
              <w:rPr>
                <w:sz w:val="12"/>
                <w:szCs w:val="12"/>
              </w:rPr>
              <w:instrText xml:space="preserve"> ADDIN ZOTERO_ITEM CSL_CITATION {"citationID":"Fdir9PAQ","properties":{"formattedCitation":"[68]","plainCitation":"[68]","noteIndex":0},"citationItems":[{"id":557,"uris":["http://zotero.org/users/local/NqslN7Nn/items/7BZSK4YA",["http://zotero.org/users/local/NqslN7Nn/items/7BZSK4YA"]],"itemData":{"id":557,"type":"article-journal","abstract":"BACKGROUND: Gut colonisation with carbapenem-resistant enterobacteriaceae (CRE) is a risk factor for CRE bacteremia and patients with haematological malignancies (HM) are at the highest risk of mortality.\nMETHODS: We conducted a prospective surveillance study of gut colonisation with CRE and its impact on the outcome of 225 consecutive patients of HM over 28 months.\nRESULTS: The median age of the cohort was 46 years, the majority with acute leukaemia. 48 (21%) patients were colonised with CRE on admission (CAD). Another 46 patients were colonised with CRE in the hospital (CIH). The risk factors for CAD and CIH were a diagnosis of acute leukaemia and duration of hospital stay respectively. CRE accounted for 77% of infection-related mortality (IRM). The incidence of CRE bacteremia in CRE positive patients was 18% (17/94), and mortality in those with CRE bacteremia was 100%. IRM was 35.3% in CIH group compared to 10.5% in the CAD group (p=0.0001). IRM was highest in those with acute myeloid leukaemia (AML) and CIH (54.9% p=0.0001). On multivariate analysis, CIH was the most important risk factor for IRM (HR-7.2).\nCONCLUSION: Our data demonstrate that a substantial proportion of patients with HM are colonised with CRE without prior hospitalisation, but those with nosocomial colonisation have the highest risk of mortality, particularly in those with AML.","container-title":"Mediterranean Journal of Hematology and Infectious Diseases","DOI":"10.4084/MJHID.2018.025","ISSN":"2035-3006","issue":"1","journalAbbreviation":"Mediterr J Hematol Infect Dis","language":"eng","note":"PMID: 29755703\nPMCID: PMC5937952","page":"e2018025","source":"PubMed","title":"Gut Colonization with Carbapenem-resistant Enterobacteriaceae Adversely Impacts the Outcome in Patients with Hematological Malignancies: Results of A Prospective Surveillance Study","title-short":"Gut Colonization with Carbapenem-resistant Enterobacteriaceae Adversely Impacts the Outcome in Patients with Hematological Malignancies","volume":"10","author":[{"family":"Jaiswal","given":"Sarita Rani"},{"family":"Gupta","given":"Satyanker"},{"family":"Kumar","given":"Rekha Saji"},{"family":"Sherawat","given":"Amit"},{"family":"Rajoreya","given":"Ashok"},{"family":"Dash","given":"Saroj K."},{"family":"Bhagwati","given":"Gitali"},{"family":"Chakrabarti","given":"Suparno"}],"issued":{"date-parts":[["2018"]]},"citation-key":"jaiswalGutColonizationCarbapenemresistant2018"}}],"schema":"https://github.com/citation-style-language/schema/raw/master/csl-citation.json"} </w:instrText>
            </w:r>
            <w:r w:rsidRPr="001E4804">
              <w:rPr>
                <w:sz w:val="12"/>
                <w:szCs w:val="12"/>
              </w:rPr>
              <w:fldChar w:fldCharType="separate"/>
            </w:r>
            <w:r w:rsidRPr="00B37002">
              <w:rPr>
                <w:sz w:val="12"/>
              </w:rPr>
              <w:t>[68]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India</w:t>
            </w:r>
          </w:p>
        </w:tc>
        <w:tc>
          <w:tcPr>
            <w:tcW w:w="0" w:type="auto"/>
            <w:tcBorders>
              <w:top w:val="single" w:sz="8" w:space="0" w:color="000000"/>
              <w:left w:val="single" w:sz="8" w:space="0" w:color="000000"/>
              <w:bottom w:val="single" w:sz="8" w:space="0" w:color="000000"/>
              <w:right w:val="single" w:sz="8" w:space="0" w:color="000000"/>
            </w:tcBorders>
          </w:tcPr>
          <w:p w:rsidR="00CA21A0" w:rsidRPr="007C0DD9" w:rsidRDefault="00CA21A0" w:rsidP="007D583E">
            <w:pPr>
              <w:widowControl w:val="0"/>
              <w:rPr>
                <w:sz w:val="12"/>
                <w:szCs w:val="12"/>
              </w:rPr>
            </w:pPr>
            <w:r>
              <w:rPr>
                <w:sz w:val="12"/>
                <w:szCs w:val="12"/>
              </w:rPr>
              <w:t>T</w:t>
            </w:r>
            <w:r w:rsidRPr="007C0DD9">
              <w:rPr>
                <w:sz w:val="12"/>
                <w:szCs w:val="12"/>
              </w:rPr>
              <w:t>o evaluate the prevalence of</w:t>
            </w:r>
          </w:p>
          <w:p w:rsidR="00CA21A0" w:rsidRPr="007C0DD9" w:rsidRDefault="00CA21A0" w:rsidP="007D583E">
            <w:pPr>
              <w:widowControl w:val="0"/>
              <w:rPr>
                <w:sz w:val="12"/>
                <w:szCs w:val="12"/>
              </w:rPr>
            </w:pPr>
            <w:r w:rsidRPr="007C0DD9">
              <w:rPr>
                <w:sz w:val="12"/>
                <w:szCs w:val="12"/>
              </w:rPr>
              <w:t>colonisation with CRE in patients with</w:t>
            </w:r>
          </w:p>
          <w:p w:rsidR="00CA21A0" w:rsidRPr="007C0DD9" w:rsidRDefault="00CA21A0" w:rsidP="007D583E">
            <w:pPr>
              <w:widowControl w:val="0"/>
              <w:rPr>
                <w:sz w:val="12"/>
                <w:szCs w:val="12"/>
              </w:rPr>
            </w:pPr>
            <w:r w:rsidRPr="007C0DD9">
              <w:rPr>
                <w:sz w:val="12"/>
                <w:szCs w:val="12"/>
              </w:rPr>
              <w:t>haematological malignancies and its impact on the</w:t>
            </w:r>
          </w:p>
          <w:p w:rsidR="00CA21A0" w:rsidRPr="007C0DD9" w:rsidRDefault="00CA21A0" w:rsidP="007D583E">
            <w:pPr>
              <w:widowControl w:val="0"/>
              <w:rPr>
                <w:sz w:val="12"/>
                <w:szCs w:val="12"/>
              </w:rPr>
            </w:pPr>
            <w:r w:rsidRPr="007C0DD9">
              <w:rPr>
                <w:sz w:val="12"/>
                <w:szCs w:val="12"/>
              </w:rPr>
              <w:t>outcome of the patients undergoing treatment for</w:t>
            </w:r>
          </w:p>
          <w:p w:rsidR="00CA21A0" w:rsidRDefault="00CA21A0" w:rsidP="007D583E">
            <w:pPr>
              <w:widowControl w:val="0"/>
              <w:rPr>
                <w:sz w:val="12"/>
                <w:szCs w:val="12"/>
              </w:rPr>
            </w:pPr>
            <w:r w:rsidRPr="007C0DD9">
              <w:rPr>
                <w:sz w:val="12"/>
                <w:szCs w:val="12"/>
              </w:rPr>
              <w:t>these disorders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Patients with newly diagnosed haematological malignancy admitted from October 2013 to January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Age, gender, acute leukaemia, acute myeloid leukaemia, Charlson comorbidity  index, performance status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t>Enterobacteriaceae</w:t>
            </w:r>
            <w:r>
              <w:rPr>
                <w:sz w:val="12"/>
                <w:szCs w:val="12"/>
              </w:rPr>
              <w:t>, carbapenem-resistance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authors concluded that there is an association between having acute leukaemia and being at risk of both contracting and dying to a CRE infection. Numbers were extracted from the model for risk to be colonised to CRE before hospital admission. </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Outcomes of </w:t>
            </w:r>
            <w:r w:rsidRPr="001E4804">
              <w:rPr>
                <w:i/>
                <w:iCs/>
                <w:sz w:val="12"/>
                <w:szCs w:val="12"/>
              </w:rPr>
              <w:t>Clostridium difficile</w:t>
            </w:r>
            <w:r>
              <w:rPr>
                <w:sz w:val="12"/>
                <w:szCs w:val="12"/>
              </w:rPr>
              <w:t xml:space="preserve"> Infection in Hospitalized Leukemia Patients: A Nationwide Analysis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Luo, Greenberg, Stone </w:t>
            </w:r>
            <w:r w:rsidRPr="001E4804">
              <w:rPr>
                <w:sz w:val="12"/>
                <w:szCs w:val="12"/>
              </w:rPr>
              <w:fldChar w:fldCharType="begin"/>
            </w:r>
            <w:r>
              <w:rPr>
                <w:sz w:val="12"/>
                <w:szCs w:val="12"/>
              </w:rPr>
              <w:instrText xml:space="preserve"> ADDIN ZOTERO_ITEM CSL_CITATION {"citationID":"4lx7HqSy","properties":{"formattedCitation":"[80]","plainCitation":"[80]","noteIndex":0},"citationItems":[{"id":563,"uris":["http://zotero.org/users/local/NqslN7Nn/items/EBI5H4P9",["http://zotero.org/users/local/NqslN7Nn/items/EBI5H4P9"]],"itemData":{"id":563,"type":"article-journal","abstract":"BACKGROUND The incidence of Clostridium difficile infection (CDI) has increased among hospitalized patients and is a common complication of leukemia. We investigated the risks for and outcomes of CDI in hospitalized leukemia patients. METHODS Adults with a primary diagnosis of leukemia were extracted from the United States Nationwide Inpatient Sample database, 2005-2011. The primary outcomes of interest were CDI incidence, CDI-associated mortality, length of stay (LOS), and charges. In a secondary analysis, we sought to identify independent risk factors for CDI in leukemia patients. Logistic regression was used to derive odds ratios (ORs) adjusted for potential confounders. RESULTS A total of 1,243,107 leukemia hospitalizations were identified. Overall CDI incidence was 3.4% and increased from 3.0% to 3.5% during the 7-year study period. Leukemia patients had 2.6-fold higher risk for CDI than non-leukemia patients, adjusted for LOS. CDI was associated with a 20% increase in mortality of leukemia patients, as well as 2.6 times prolonged LOS and higher hospital charges. Multivariate analysis revealed that age &gt;65 years (OR, 1.13), male gender (OR, 1.14), prolonged LOS, admission to teaching hospital (OR, 1.16), complications of sepsis (OR, 1.83), neutropenia (OR, 1.35), renal failure (OR, 1.18), and bone marrow or stem cell transplantation (OR, 1.27) were significantly associated with CDI occurrence. CONCLUSIONS Hospitalized leukemia patients have greater than twice the risk of CDI than non-leukemia patients. The incidence of CDI in this population increased 16.7% from 2005 to 2011. Development of CDI in leukemia patients was associated with increased mortality, longer LOS, and higher hospital charges.","container-title":"Infection Control and Hospital Epidemiology","DOI":"10.1017/ice.2015.54","ISSN":"1559-6834","issue":"7","journalAbbreviation":"Infect Control Hosp Epidemiol","language":"eng","note":"PMID: 25801085","page":"794-801","source":"PubMed","title":"Outcomes of Clostridium difficile infection in hospitalized leukemia patients: a nationwide analysis","title-short":"Outcomes of Clostridium difficile infection in hospitalized leukemia patients","volume":"36","author":[{"family":"Luo","given":"Ruihong"},{"family":"Greenberg","given":"Alan"},{"family":"Stone","given":"Christian D."}],"issued":{"date-parts":[["2015",7]]},"citation-key":"luoOutcomesClostridiumDifficile2015"}}],"schema":"https://github.com/citation-style-language/schema/raw/master/csl-citation.json"} </w:instrText>
            </w:r>
            <w:r w:rsidRPr="001E4804">
              <w:rPr>
                <w:sz w:val="12"/>
                <w:szCs w:val="12"/>
              </w:rPr>
              <w:fldChar w:fldCharType="separate"/>
            </w:r>
            <w:r w:rsidRPr="00B37002">
              <w:rPr>
                <w:sz w:val="12"/>
              </w:rPr>
              <w:t>[80]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1243107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95355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CA21A0" w:rsidRPr="005D3FBE" w:rsidRDefault="00CA21A0" w:rsidP="007D583E">
            <w:pPr>
              <w:widowControl w:val="0"/>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w:t>
            </w:r>
            <w:r w:rsidRPr="005D3FBE">
              <w:rPr>
                <w:rFonts w:ascii="Arial Unicode MS" w:eastAsia="Arial Unicode MS" w:hAnsi="Arial Unicode MS" w:cs="Arial Unicode MS"/>
                <w:sz w:val="12"/>
                <w:szCs w:val="12"/>
              </w:rPr>
              <w:t>o determine the</w:t>
            </w:r>
          </w:p>
          <w:p w:rsidR="00CA21A0" w:rsidRPr="005D3FBE" w:rsidRDefault="00CA21A0" w:rsidP="007D583E">
            <w:pPr>
              <w:widowControl w:val="0"/>
              <w:rPr>
                <w:rFonts w:ascii="Arial Unicode MS" w:eastAsia="Arial Unicode MS" w:hAnsi="Arial Unicode MS" w:cs="Arial Unicode MS"/>
                <w:sz w:val="12"/>
                <w:szCs w:val="12"/>
              </w:rPr>
            </w:pPr>
            <w:r w:rsidRPr="005D3FBE">
              <w:rPr>
                <w:rFonts w:ascii="Arial Unicode MS" w:eastAsia="Arial Unicode MS" w:hAnsi="Arial Unicode MS" w:cs="Arial Unicode MS"/>
                <w:sz w:val="12"/>
                <w:szCs w:val="12"/>
              </w:rPr>
              <w:t>trend of incidence of CDI in hospitalized leukemia patients, to</w:t>
            </w:r>
          </w:p>
          <w:p w:rsidR="00CA21A0" w:rsidRPr="005D3FBE" w:rsidRDefault="00CA21A0" w:rsidP="007D583E">
            <w:pPr>
              <w:widowControl w:val="0"/>
              <w:rPr>
                <w:rFonts w:ascii="Arial Unicode MS" w:eastAsia="Arial Unicode MS" w:hAnsi="Arial Unicode MS" w:cs="Arial Unicode MS"/>
                <w:sz w:val="12"/>
                <w:szCs w:val="12"/>
              </w:rPr>
            </w:pPr>
            <w:r w:rsidRPr="005D3FBE">
              <w:rPr>
                <w:rFonts w:ascii="Arial Unicode MS" w:eastAsia="Arial Unicode MS" w:hAnsi="Arial Unicode MS" w:cs="Arial Unicode MS"/>
                <w:sz w:val="12"/>
                <w:szCs w:val="12"/>
              </w:rPr>
              <w:t>evaluate the impact of CDI on mortality and expense, and to</w:t>
            </w:r>
          </w:p>
          <w:p w:rsidR="00CA21A0" w:rsidRDefault="00CA21A0" w:rsidP="007D583E">
            <w:pPr>
              <w:widowControl w:val="0"/>
              <w:rPr>
                <w:rFonts w:ascii="Arial Unicode MS" w:eastAsia="Arial Unicode MS" w:hAnsi="Arial Unicode MS" w:cs="Arial Unicode MS"/>
                <w:sz w:val="12"/>
                <w:szCs w:val="12"/>
              </w:rPr>
            </w:pPr>
            <w:r w:rsidRPr="005D3FBE">
              <w:rPr>
                <w:rFonts w:ascii="Arial Unicode MS" w:eastAsia="Arial Unicode MS" w:hAnsi="Arial Unicode MS" w:cs="Arial Unicode MS"/>
                <w:sz w:val="12"/>
                <w:szCs w:val="12"/>
              </w:rPr>
              <w:t xml:space="preserve">identify the risk factors for developing CDI in this </w:t>
            </w:r>
            <w:r w:rsidRPr="005D3FBE">
              <w:rPr>
                <w:rFonts w:ascii="Arial Unicode MS" w:eastAsia="Arial Unicode MS" w:hAnsi="Arial Unicode MS" w:cs="Arial Unicode MS"/>
                <w:sz w:val="12"/>
                <w:szCs w:val="12"/>
              </w:rPr>
              <w:lastRenderedPageBreak/>
              <w:t>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rFonts w:ascii="Arial Unicode MS" w:eastAsia="Arial Unicode MS" w:hAnsi="Arial Unicode MS" w:cs="Arial Unicode MS"/>
                <w:sz w:val="12"/>
                <w:szCs w:val="12"/>
              </w:rPr>
              <w:lastRenderedPageBreak/>
              <w:t>Adults, aged ≥18 years, with a primary diagnosis code for leukaemia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rFonts w:ascii="Arial Unicode MS" w:eastAsia="Arial Unicode MS" w:hAnsi="Arial Unicode MS" w:cs="Arial Unicode MS"/>
                <w:sz w:val="12"/>
                <w:szCs w:val="12"/>
              </w:rPr>
              <w:t xml:space="preserve">Infection model: age, gender, race (Caucasian, Black, Hispanic, Asian/Pacific Islander, Native American), length of stay (days: 2, 3–5, 6–10, 11–15, ≥16), hospital teaching status, leukaemia type, complications (several), Charlson index (0, 1, 2, 3, 4, &gt;5). Mortality </w:t>
            </w:r>
            <w:r>
              <w:rPr>
                <w:rFonts w:ascii="Arial Unicode MS" w:eastAsia="Arial Unicode MS" w:hAnsi="Arial Unicode MS" w:cs="Arial Unicode MS"/>
                <w:sz w:val="12"/>
                <w:szCs w:val="12"/>
              </w:rPr>
              <w:lastRenderedPageBreak/>
              <w:t>model: age &lt;65, gender, race, Charlson index score, teaching status sof hospital, the presence of complications or comorbidities (eg, hypertension, diabetes,pneumonia, etc.), and the performance of bone marrow vs stem cell transplant during hospitalisation.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i/>
                <w:sz w:val="12"/>
                <w:szCs w:val="12"/>
              </w:rPr>
              <w:lastRenderedPageBreak/>
              <w:t>Clostridioides difficile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High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13622.1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authors found a number of demographic or clinical associations with CDI, and that CDI was also associated with mortality. It is not reported how much of the dataset is individual data or projections based on weights. Numbers were extracted from the mortality model because no </w:t>
            </w:r>
            <w:r>
              <w:rPr>
                <w:sz w:val="12"/>
                <w:szCs w:val="12"/>
              </w:rPr>
              <w:lastRenderedPageBreak/>
              <w:t xml:space="preserve">details are given concerning the other infection model. </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Carbapenem-resistant </w:t>
            </w:r>
            <w:r>
              <w:rPr>
                <w:i/>
                <w:sz w:val="12"/>
                <w:szCs w:val="12"/>
              </w:rPr>
              <w:t>Klebsiella pneumoniae</w:t>
            </w:r>
            <w:r>
              <w:rPr>
                <w:sz w:val="12"/>
                <w:szCs w:val="12"/>
              </w:rPr>
              <w:t xml:space="preserve"> in high-risk haematological patients: factors favouring spread, risk factors and outcome of carbapenem-resistant </w:t>
            </w:r>
            <w:r>
              <w:rPr>
                <w:i/>
                <w:sz w:val="12"/>
                <w:szCs w:val="12"/>
              </w:rPr>
              <w:t>Klebsiella pneumoniae</w:t>
            </w:r>
            <w:r>
              <w:rPr>
                <w:sz w:val="12"/>
                <w:szCs w:val="12"/>
              </w:rPr>
              <w:t xml:space="preserve"> bacteremias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sidRPr="001E4804">
              <w:rPr>
                <w:sz w:val="12"/>
                <w:szCs w:val="12"/>
                <w:lang w:val="nb-NO"/>
              </w:rPr>
              <w:t xml:space="preserve">Micozzi, Gentile, Minotti et al </w:t>
            </w:r>
            <w:r w:rsidRPr="001E4804">
              <w:rPr>
                <w:sz w:val="12"/>
                <w:szCs w:val="12"/>
              </w:rPr>
              <w:fldChar w:fldCharType="begin"/>
            </w:r>
            <w:r>
              <w:rPr>
                <w:sz w:val="12"/>
                <w:szCs w:val="12"/>
                <w:lang w:val="nb-NO"/>
              </w:rPr>
              <w:instrText xml:space="preserve"> ADDIN ZOTERO_ITEM CSL_CITATION {"citationID":"06LNiIwT","properties":{"formattedCitation":"[102]","plainCitation":"[102]","noteIndex":0},"citationItems":[{"id":565,"uris":["http://zotero.org/users/local/NqslN7Nn/items/BANANY8Z",["http://zotero.org/users/local/NqslN7Nn/items/BANANY8Z"]],"itemData":{"id":565,"type":"article-journal","abstract":"BACKGROUND: Carbapenem-resistant Klebsiella pneumoniae (CRKP) spread and infections in patients with haematological malignancies are a serious concern especially in endemic areas. Treatment failures and delay in appropriate therapy for CRKP infections are frequent and the mortality rate associated with CRKP bacteremia in neutropenic haematological patients is reported about 60%.\nMETHODS: Haematological patients harboring CRKP hospitalized between February 2012 and May 2013 in an Italian Teaching hospital were examined. Conditions favouring CRKP spread in a haematological unit, risk factors for bacteremia in CRKP-carriers and for CRKP bacteremia-related death were evaluated in this observational retrospective study.\nRESULTS: CRKP was isolated in 22 patients, 14 (64%) had bacteremia. Control measures implementation, particularly the weekly rectal screening for CRKP performed in all hospitalized patients and contact precautions for CRKP-carriers and newly admitted patients until proved CRKP-negative, reduced significantly the CRKP spread (14 new carriers identified of 131 screened patients vs 5 of 242 after the intervention, p = 0.001). Fifty-eight percent of carriers developed CRKP bacteremia, and acute myeloid leukemia (AML) resulted independently associated with the bacteremia occurrence (p = 0.02). CRKP bacteremias developed mainly during neutropenia (86%) and in CRKP-carriers (79%). CRKP bacteremias were breakthrough in 10 cases (71%). Ten of 14 patient with CRKP bacteremias died (71%) and all had AML. The 70% of fatal bacteremias occurred in patients not yet recognized as CRKP-carriers and 80% were breakthrough. Initial adequate antibiotic therapy resulted the only independent factor able to protect against death (p = 0.02).\nCONCLUSIONS: The identification of CRKP-carriers is confirmed critical to prevent CRKP spread. AML patients colonized by CRKP resulted at high risk of CRKP-bacteremia and poor outcome and the adequacy of the initial antibiotic therapy may be effective to improve survival. To limit the </w:instrText>
            </w:r>
            <w:r w:rsidRPr="00454CD4">
              <w:rPr>
                <w:sz w:val="12"/>
                <w:szCs w:val="12"/>
              </w:rPr>
              <w:instrText>increase of resistance, the extensive use of antibiotics active against CRKP should be avoided, but in the setting of high CRKP pressure and high-risk CRKP-colonized haematological patients, timely empiric antibiotic combinations active against CRKP could be suggested as treatment of febrile neutropenia.","container-title":"BMC infectious diseases","DOI":"10.1186/s12879-017-2297-9","ISSN":"1471-2334","issue":"1","journalAbbreviation":"BMC Infect Dis","language":"eng","note":"PMID: 28283020\nPMCID: PMC5345173","page":"203","source":"PubMed","title":"Carbapenem-resistan</w:instrText>
            </w:r>
            <w:r w:rsidRPr="001E4804">
              <w:rPr>
                <w:sz w:val="12"/>
                <w:szCs w:val="12"/>
              </w:rPr>
              <w:instrText xml:space="preserve">t Klebsiella pneumoniae in high-risk haematological patients: factors favouring spread, risk factors and outcome of carbapenem-resistant Klebsiella pneumoniae bacteremias","title-short":"Carbapenem-resistant Klebsiella pneumoniae in high-risk haematological patients","volume":"17","author":[{"family":"Micozzi","given":"Alessandra"},{"family":"Gentile","given":"Giuseppe"},{"family":"Minotti","given":"Clara"},{"family":"Cartoni","given":"Claudio"},{"family":"Capria","given":"Saveria"},{"family":"Ballarò","given":"Daniele"},{"family":"Santilli","given":"Stefania"},{"family":"Pacetti","given":"Emanuele"},{"family":"Grammatico","given":"Sara"},{"family":"Bucaneve","given":"Giampaolo"},{"family":"Foà","given":"Robin"}],"issued":{"date-parts":[["2017",3,10]]},"citation-key":"micozziCarbapenemresistantKlebsiellaPneumoniae2017"}}],"schema":"https://github.com/citation-style-language/schema/raw/master/csl-citation.json"} </w:instrText>
            </w:r>
            <w:r w:rsidRPr="001E4804">
              <w:rPr>
                <w:sz w:val="12"/>
                <w:szCs w:val="12"/>
              </w:rPr>
              <w:fldChar w:fldCharType="separate"/>
            </w:r>
            <w:r w:rsidRPr="00B37002">
              <w:rPr>
                <w:sz w:val="12"/>
              </w:rPr>
              <w:t>[102]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CA21A0" w:rsidRPr="007353FB" w:rsidRDefault="00CA21A0" w:rsidP="007D583E">
            <w:pPr>
              <w:widowControl w:val="0"/>
              <w:rPr>
                <w:sz w:val="12"/>
                <w:szCs w:val="12"/>
              </w:rPr>
            </w:pPr>
            <w:r>
              <w:rPr>
                <w:sz w:val="12"/>
                <w:szCs w:val="12"/>
              </w:rPr>
              <w:t>T</w:t>
            </w:r>
            <w:r w:rsidRPr="007353FB">
              <w:rPr>
                <w:sz w:val="12"/>
                <w:szCs w:val="12"/>
              </w:rPr>
              <w:t>o identify conditions favouring</w:t>
            </w:r>
          </w:p>
          <w:p w:rsidR="00CA21A0" w:rsidRPr="007353FB" w:rsidRDefault="00CA21A0" w:rsidP="007D583E">
            <w:pPr>
              <w:widowControl w:val="0"/>
              <w:rPr>
                <w:sz w:val="12"/>
                <w:szCs w:val="12"/>
              </w:rPr>
            </w:pPr>
            <w:r w:rsidRPr="007353FB">
              <w:rPr>
                <w:sz w:val="12"/>
                <w:szCs w:val="12"/>
              </w:rPr>
              <w:t>CRKP spread in a haematological unit, assess risk factors for</w:t>
            </w:r>
          </w:p>
          <w:p w:rsidR="00CA21A0" w:rsidRPr="007353FB" w:rsidRDefault="00CA21A0" w:rsidP="007D583E">
            <w:pPr>
              <w:widowControl w:val="0"/>
              <w:rPr>
                <w:sz w:val="12"/>
                <w:szCs w:val="12"/>
              </w:rPr>
            </w:pPr>
            <w:r w:rsidRPr="007353FB">
              <w:rPr>
                <w:sz w:val="12"/>
                <w:szCs w:val="12"/>
              </w:rPr>
              <w:t>bacteremia in haematological patients colonized with CRKP,</w:t>
            </w:r>
          </w:p>
          <w:p w:rsidR="00CA21A0" w:rsidRDefault="00CA21A0" w:rsidP="007D583E">
            <w:pPr>
              <w:widowControl w:val="0"/>
              <w:rPr>
                <w:sz w:val="12"/>
                <w:szCs w:val="12"/>
              </w:rPr>
            </w:pPr>
            <w:r w:rsidRPr="007353FB">
              <w:rPr>
                <w:sz w:val="12"/>
                <w:szCs w:val="12"/>
              </w:rPr>
              <w:t xml:space="preserve">and analyse risk factors for poor outcome among haematological patients with CRKP </w:t>
            </w:r>
            <w:r w:rsidRPr="007353FB">
              <w:rPr>
                <w:sz w:val="12"/>
                <w:szCs w:val="12"/>
              </w:rPr>
              <w:lastRenderedPageBreak/>
              <w:t>bacteremia.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 xml:space="preserve">All patients with haematological malignancies infected or  colonised  with  carbapenem resistant </w:t>
            </w:r>
            <w:r>
              <w:rPr>
                <w:i/>
                <w:sz w:val="12"/>
                <w:szCs w:val="12"/>
              </w:rPr>
              <w:t>K. pneumoniae</w:t>
            </w:r>
            <w:r>
              <w:rPr>
                <w:sz w:val="12"/>
                <w:szCs w:val="12"/>
              </w:rPr>
              <w:t xml:space="preserve"> (CRKP),  hospitalised  between  24 February 2012 and 31 May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underlying disease, age, gender, intensive chemotherapy,  &gt;= 7 days colonised by carbapenem resistant </w:t>
            </w:r>
            <w:r>
              <w:rPr>
                <w:i/>
                <w:sz w:val="12"/>
                <w:szCs w:val="12"/>
              </w:rPr>
              <w:t>K. pneumoniae</w:t>
            </w:r>
            <w:r>
              <w:rPr>
                <w:sz w:val="12"/>
                <w:szCs w:val="12"/>
              </w:rPr>
              <w:t xml:space="preserve">. Mortality model 1: </w:t>
            </w:r>
            <w:r>
              <w:rPr>
                <w:i/>
                <w:sz w:val="12"/>
                <w:szCs w:val="12"/>
              </w:rPr>
              <w:t xml:space="preserve">Klebsiella </w:t>
            </w:r>
            <w:r>
              <w:rPr>
                <w:sz w:val="12"/>
                <w:szCs w:val="12"/>
              </w:rPr>
              <w:t>producing carbapenemase-</w:t>
            </w:r>
            <w:r>
              <w:rPr>
                <w:i/>
                <w:sz w:val="12"/>
                <w:szCs w:val="12"/>
              </w:rPr>
              <w:t>K.pneumoniae</w:t>
            </w:r>
            <w:r>
              <w:rPr>
                <w:sz w:val="12"/>
                <w:szCs w:val="12"/>
              </w:rPr>
              <w:t xml:space="preserve"> bloodstream infection developing during inactive antibiotic  treatment. Mortality model 2 and 3: initial </w:t>
            </w:r>
            <w:r>
              <w:rPr>
                <w:sz w:val="12"/>
                <w:szCs w:val="12"/>
              </w:rPr>
              <w:lastRenderedPageBreak/>
              <w:t>adequate therapy, breakthrough bacteremia occurrence within 48 h of ongoing antibiotics, intensive Chemotherapy.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lastRenderedPageBreak/>
              <w:t>Klebsiella pneumoniae</w:t>
            </w:r>
            <w:r>
              <w:rPr>
                <w:sz w:val="12"/>
                <w:szCs w:val="12"/>
              </w:rPr>
              <w:t>, carbapenem-resistance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infection outcome is bacteraemia. The authors found an association between AML and CRKP bacteraemia, and further that there was an association between survival and initial adequate therapy. Data was extracted from the final mortality </w:t>
            </w:r>
            <w:r>
              <w:rPr>
                <w:sz w:val="12"/>
                <w:szCs w:val="12"/>
              </w:rPr>
              <w:lastRenderedPageBreak/>
              <w:t>model.</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Bacteraemia caused by </w:t>
            </w:r>
            <w:r>
              <w:rPr>
                <w:i/>
                <w:sz w:val="12"/>
                <w:szCs w:val="12"/>
              </w:rPr>
              <w:t>Escherichia coli</w:t>
            </w:r>
            <w:r>
              <w:rPr>
                <w:sz w:val="12"/>
                <w:szCs w:val="12"/>
              </w:rPr>
              <w:t xml:space="preserve"> in cancer patients at a specialist center in Pakistan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Pr="001E4804" w:rsidRDefault="00CA21A0" w:rsidP="007D583E">
            <w:pPr>
              <w:widowControl w:val="0"/>
              <w:pBdr>
                <w:top w:val="nil"/>
                <w:left w:val="nil"/>
                <w:bottom w:val="nil"/>
                <w:right w:val="nil"/>
                <w:between w:val="nil"/>
              </w:pBdr>
              <w:rPr>
                <w:sz w:val="12"/>
                <w:szCs w:val="12"/>
                <w:lang w:val="es-ES"/>
              </w:rPr>
            </w:pPr>
            <w:r w:rsidRPr="00454CD4">
              <w:rPr>
                <w:sz w:val="12"/>
                <w:szCs w:val="12"/>
                <w:lang w:val="es-ES"/>
              </w:rPr>
              <w:t xml:space="preserve">Parveen, Sultan, Raza et al </w:t>
            </w:r>
            <w:r w:rsidRPr="001E4804">
              <w:rPr>
                <w:sz w:val="12"/>
                <w:szCs w:val="12"/>
              </w:rPr>
              <w:fldChar w:fldCharType="begin"/>
            </w:r>
            <w:r w:rsidRPr="00454CD4">
              <w:rPr>
                <w:sz w:val="12"/>
                <w:szCs w:val="12"/>
                <w:lang w:val="es-ES"/>
              </w:rPr>
              <w:instrText xml:space="preserve"> ADDIN ZOTERO_ITEM CSL_CITATION {"citationID":"ytNxvRXx","properties":{"formattedCitation":"[155]","plainCitation":"[155]","noteIndex":0},"citationItems":[{"id":571,"uris":["http://zotero.org/users/local</w:instrText>
            </w:r>
            <w:r w:rsidRPr="001E4804">
              <w:rPr>
                <w:sz w:val="12"/>
                <w:szCs w:val="12"/>
                <w:lang w:val="es-ES"/>
              </w:rPr>
              <w:instrText xml:space="preserve">/NqslN7Nn/items/H6NNYWYK",["http://zotero.org/users/local/NqslN7Nn/items/H6NNYWYK"]],"itemData":{"id":571,"type":"article-journal","abstract":"OBJECTIVE: To analyse the antimicrobial susceptibility patterns of Escherichia coli bacteraemia among cancer patients, and to assess the risk factors and outcomes of multidrug-resistant Escherichia coli bacteraemia.\nMETHODS: The retrospective study was conducted at Shaukat Khanum Memorial Cancer Hospital and Research Centre, Lahore, and comprised medical records of patients with Escherichia coli bacteraemia presenting between December 2012 and November 2013. Multivariable logistic regression analyses were used to determine the factors associated with the development and 30-day mortality of multidrug-resistant Escherichia coli bacteraemia.\nRESULTS: Out of 1603 episodes of bacteraemia, 227(35.6%) were caused by E.coli, of which 98(43.2%) were multidrug-resistant. In multivariable analysis, age less than 18 years (adjusted odds ratio 3.92; 95% confidence interval 1.43-10.68), presence of central venous catheter (adjusted odds ratio 2.12; 95% confidence interval 1.04-4.33) and exposure to piperacillin/tazobactam within 90 days prior to infection (adjusted odds ratio 2.37; 95% confidence interval 1.15-4.86) were identified as independent risk factors for acquisition of multidrug-resistant Escherichia coli bacteraemia. The overall 30 day mortality rate was 35.2% (80/227). Risk factors for mortality were intensive care unit admission (adjusted odds ratio 3.95; 95% confidence interval 1.79-8.71) and profound neutropenia (adjusted odds ratio 4.03; 95% confidence interval 1.55-10.49).\nCONCLUSIONS: Bloodstream infections with multidrug-resistant Escherichia coli were common in cancer patients. However it was not a predictor of mortality.","container-title":"JPMA. The Journal of the Pakistan Medical Association","ISSN":"0030-9982","issue":"12","journalAbbreviation":"J Pak Med Assoc","language":"eng","note":"PMID: 26627506","page":"1271-1276","source":"PubMed","title":"Bacteraemia caused by Escherichia coli in cancer patients at a specialist center in Pakistan","volume":"65","author":[{"family":"Parveen","given":"Azra"},{"family":"Sultan","given":"Faisal"},{"family":"Raza","given":"Aun"},{"family":"Zafar","given":"Waleed"},{"family":"Nizamuddin","given":"Summiya"},{"family":"Mahboob","given":"Amjad"},{"family":"Saleem","given":"Saliha"},{"family":"Nazeer","given":"Syed Hammad"}],"issued":{"date-parts":[["2015",12]]},"citation-key":"parveenBacteraemiaCausedEscherichia2015"}}],"schema":"https://github.com/citation-style-language/schema/raw/master/csl-citation.json"} </w:instrText>
            </w:r>
            <w:r w:rsidRPr="001E4804">
              <w:rPr>
                <w:sz w:val="12"/>
                <w:szCs w:val="12"/>
              </w:rPr>
              <w:fldChar w:fldCharType="separate"/>
            </w:r>
            <w:r w:rsidRPr="00B37002">
              <w:rPr>
                <w:sz w:val="12"/>
                <w:lang w:val="es-ES"/>
              </w:rPr>
              <w:t>[155]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Pakistan</w:t>
            </w:r>
          </w:p>
        </w:tc>
        <w:tc>
          <w:tcPr>
            <w:tcW w:w="0" w:type="auto"/>
            <w:tcBorders>
              <w:top w:val="single" w:sz="8" w:space="0" w:color="000000"/>
              <w:left w:val="single" w:sz="8" w:space="0" w:color="000000"/>
              <w:bottom w:val="single" w:sz="8" w:space="0" w:color="000000"/>
              <w:right w:val="single" w:sz="8" w:space="0" w:color="000000"/>
            </w:tcBorders>
          </w:tcPr>
          <w:p w:rsidR="00CA21A0" w:rsidRPr="0012702B" w:rsidRDefault="00CA21A0" w:rsidP="007D583E">
            <w:pPr>
              <w:widowControl w:val="0"/>
              <w:rPr>
                <w:sz w:val="12"/>
                <w:szCs w:val="12"/>
              </w:rPr>
            </w:pPr>
            <w:r w:rsidRPr="0012702B">
              <w:rPr>
                <w:sz w:val="12"/>
                <w:szCs w:val="12"/>
              </w:rPr>
              <w:t xml:space="preserve">To analyse the antimicrobial susceptibility patterns of </w:t>
            </w:r>
            <w:r w:rsidRPr="001E4804">
              <w:rPr>
                <w:i/>
                <w:iCs/>
                <w:sz w:val="12"/>
                <w:szCs w:val="12"/>
              </w:rPr>
              <w:t>Escherichia coli</w:t>
            </w:r>
            <w:r w:rsidRPr="0012702B">
              <w:rPr>
                <w:sz w:val="12"/>
                <w:szCs w:val="12"/>
              </w:rPr>
              <w:t xml:space="preserve"> bacteraemia among cancer</w:t>
            </w:r>
          </w:p>
          <w:p w:rsidR="00CA21A0" w:rsidRDefault="00CA21A0" w:rsidP="007D583E">
            <w:pPr>
              <w:widowControl w:val="0"/>
              <w:rPr>
                <w:sz w:val="12"/>
                <w:szCs w:val="12"/>
              </w:rPr>
            </w:pPr>
            <w:r w:rsidRPr="0012702B">
              <w:rPr>
                <w:sz w:val="12"/>
                <w:szCs w:val="12"/>
              </w:rPr>
              <w:t xml:space="preserve">patients, and to assess the risk factors and outcomes of multidrug-resistant </w:t>
            </w:r>
            <w:r w:rsidRPr="001E4804">
              <w:rPr>
                <w:i/>
                <w:iCs/>
                <w:sz w:val="12"/>
                <w:szCs w:val="12"/>
              </w:rPr>
              <w:t>Escherichia coli</w:t>
            </w:r>
            <w:r w:rsidRPr="0012702B">
              <w:rPr>
                <w:sz w:val="12"/>
                <w:szCs w:val="12"/>
              </w:rPr>
              <w:t xml:space="preserve"> bacteraemia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Cancer patients with </w:t>
            </w:r>
            <w:r>
              <w:rPr>
                <w:i/>
                <w:sz w:val="12"/>
                <w:szCs w:val="12"/>
              </w:rPr>
              <w:t xml:space="preserve">E.coli </w:t>
            </w:r>
            <w:r>
              <w:rPr>
                <w:sz w:val="12"/>
                <w:szCs w:val="12"/>
              </w:rPr>
              <w:t xml:space="preserve">bacteraemia during the 12 months from December 2012 to November 2013.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sex, age less than 18 years, haematological malignancy, hospitalization within 30 days prior to infection, intensive care unit admission, Charlson score, central venous catheter use, previous chemotherapy within 30 days, previous surgery within 30 days, previous radiation within 30 days, absolute neutrophil count  (ANC)less than 100 cells/mm3, use of quinolones within 90 days of index sampling, use of third generation cephalosporins within 90 days of index sampling, use of Piperacilin/Tazobactam within 90 days of index sampling, use of carbapenems within 90 days of index sampling. </w:t>
            </w:r>
            <w:r>
              <w:rPr>
                <w:sz w:val="12"/>
                <w:szCs w:val="12"/>
              </w:rPr>
              <w:lastRenderedPageBreak/>
              <w:t xml:space="preserve">Mortality model: sex, age less than 18 years, haematological malignancy, hospitalisation within 30 days prior to infection, admission to intensive care unit, previous chemotherapy within 30 days, previous surgery within 30 days, previous radiation within 30 days, ANC less than 100 cells/mm³, Charlson score, multi drug resistant </w:t>
            </w:r>
            <w:r>
              <w:rPr>
                <w:i/>
                <w:sz w:val="12"/>
                <w:szCs w:val="12"/>
              </w:rPr>
              <w:t>E.coli</w:t>
            </w:r>
            <w:r>
              <w:rPr>
                <w:sz w:val="12"/>
                <w:szCs w:val="12"/>
              </w:rPr>
              <w:t>, inappropriate empiric antibiotic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lastRenderedPageBreak/>
              <w:t>Escherichia coli</w:t>
            </w:r>
            <w:r>
              <w:rPr>
                <w:sz w:val="12"/>
                <w:szCs w:val="12"/>
              </w:rPr>
              <w:t>, multidrug-resistant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infection outcome is MDR in </w:t>
            </w:r>
            <w:r>
              <w:rPr>
                <w:i/>
                <w:sz w:val="12"/>
                <w:szCs w:val="12"/>
              </w:rPr>
              <w:t xml:space="preserve">E. coli </w:t>
            </w:r>
            <w:r>
              <w:rPr>
                <w:sz w:val="12"/>
                <w:szCs w:val="12"/>
              </w:rPr>
              <w:t xml:space="preserve">bacteraemia. The authors concluded that MDR </w:t>
            </w:r>
            <w:r>
              <w:rPr>
                <w:i/>
                <w:sz w:val="12"/>
                <w:szCs w:val="12"/>
              </w:rPr>
              <w:t xml:space="preserve">E. coli </w:t>
            </w:r>
            <w:r>
              <w:rPr>
                <w:sz w:val="12"/>
                <w:szCs w:val="12"/>
              </w:rPr>
              <w:t xml:space="preserve">is not associated with an increase in mortality. Numbers were extracted from the mortality model. </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t xml:space="preserve">Candida </w:t>
            </w:r>
            <w:r>
              <w:rPr>
                <w:sz w:val="12"/>
                <w:szCs w:val="12"/>
              </w:rPr>
              <w:t>spp bloodstream infections in a Latin American Pediatric Oncology Reference Center: Epidemiology and associated factors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sidRPr="001E4804">
              <w:rPr>
                <w:sz w:val="12"/>
                <w:szCs w:val="12"/>
                <w:lang w:val="es-ES"/>
              </w:rPr>
              <w:t xml:space="preserve">Paixao de Sousa da Silva, de Moraes-Pinto, Teofilo Pignati et al </w:t>
            </w:r>
            <w:r w:rsidRPr="001E4804">
              <w:rPr>
                <w:sz w:val="12"/>
                <w:szCs w:val="12"/>
              </w:rPr>
              <w:fldChar w:fldCharType="begin"/>
            </w:r>
            <w:r>
              <w:rPr>
                <w:sz w:val="12"/>
                <w:szCs w:val="12"/>
                <w:lang w:val="es-ES"/>
              </w:rPr>
              <w:instrText xml:space="preserve"> ADDIN ZOTERO_ITEM CSL_CITATION {"citationID":"atBHYJRp","properties":{"formattedCitation":"[160]","plainCitation":"[160]","noteIndex":0},"citationItems":[{"id":460,"uris":["http://zotero.org/users/local/NqslN7Nn/items/FXVHNPNH",["http://zotero.org/users/local/NqslN7Nn/items/FXVHNPNH"]],"itemData":{"id":460,"type":"article-journal","abstract":"BACKGROUND: Invasive fungal disease is a significant cause of morbidity and mortality in immunosuppressed children. The recognition of patients at risk for candidaemia is paramount to a better prognosis.\nOBJECTIVES: To characterize Candida spp bloodstream infections (BSI) in a reference centre for paediatric oncology and to describe the most prevalent risk factors associated with candida infections.\nPATIENTS/METHODS: This is a retrospective cohort study carried out with paediatric patients followed up with at the Institute of Pediatric Oncology, Brazil, who presented positive blood culture for Candida spp from January 2004 to December 2016.\nRESULTS: Ninety episodes of candidaemia were analysed; patients had a median age of 4.5 years, and 57.8% were males, with a diagnosis of solid tumours in 54.5% of cases. The most common Candida species were C albicans (35.6%), C parapsilosis (30.0%) and C tropicalis (16.7%). C tropicalis BSI was associated with neutropenia and skin lesions. Therapy was successful in 67.1% of the episodes. Older age and thrombocytopenia were associated with therapeutic failure. Death within 30 days occurred in 24.4% of patients; predictive factors were older age and admission to an ICU C parapsilosis candidaemia was a protective factor for death when compared to C a</w:instrText>
            </w:r>
            <w:r w:rsidRPr="00454CD4">
              <w:rPr>
                <w:sz w:val="12"/>
                <w:szCs w:val="12"/>
              </w:rPr>
              <w:instrText>lbicans.\nCONCLUSION: The main species isolated were C albicans, C parapsilosis and C tropicalis. C tropicalis BSI was associated with neutropenia and skin lesions. The death rate was significant, and a worse prognosis was associated with older age, thrombocytopenia and admission to an ICU C parapsilosis infection proved to be a protective factor against mortality.","container-title":"Mycoses","DOI":"10.1111/myc.13106","ISSN":"1439-0507","issue":"8","journalAbbreviation":"Mycoses","language":"eng","note":"PMID: 32428294","page":"812-822","source":"PubMed","title":"Candida spp bloodstream infections in a Latin American Pediatric Oncology Reference Center: Epidemiology and associated factors","title-short":"Candida spp bloodstream infections in a Latin American Pediatric Oncology Reference Center","volume":"63","author":[{"family":"Paixao de Sousa da Silva","given":"Adriana Maria"},{"family":"Moraes-Pinto","given":"Maria Isabel","non-dropping-particle":"de"},{"family":"Teofilo Pignati","given":"Luara"},{"family":"Barbosa Teixeira","given":"Bruno"},{"family":"Cordeiro Lima","given":"Ana Paula"},{"family":"Costa Pimentel Germano","given":"Priscila"},{"family":"Petrilli","given":"Antonio Sergio"},{"family":"Marques","given":"Leticia Maria Acioli"},{"family":"Carles</w:instrText>
            </w:r>
            <w:r w:rsidRPr="001E4804">
              <w:rPr>
                <w:sz w:val="12"/>
                <w:szCs w:val="12"/>
              </w:rPr>
              <w:instrText xml:space="preserve">se","given":"Fabianne"}],"issued":{"date-parts":[["2020",8]]},"citation-key":"paixaodesousadasilvaCandidaSppBloodstream2020"}}],"schema":"https://github.com/citation-style-language/schema/raw/master/csl-citation.json"} </w:instrText>
            </w:r>
            <w:r w:rsidRPr="001E4804">
              <w:rPr>
                <w:sz w:val="12"/>
                <w:szCs w:val="12"/>
              </w:rPr>
              <w:fldChar w:fldCharType="separate"/>
            </w:r>
            <w:r w:rsidRPr="00B37002">
              <w:rPr>
                <w:sz w:val="12"/>
              </w:rPr>
              <w:t>[160]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CA21A0" w:rsidRPr="00FA4A1C" w:rsidRDefault="00CA21A0" w:rsidP="007D583E">
            <w:pPr>
              <w:widowControl w:val="0"/>
              <w:rPr>
                <w:sz w:val="12"/>
                <w:szCs w:val="12"/>
              </w:rPr>
            </w:pPr>
            <w:r w:rsidRPr="00FA4A1C">
              <w:rPr>
                <w:sz w:val="12"/>
                <w:szCs w:val="12"/>
              </w:rPr>
              <w:t xml:space="preserve">To characterize </w:t>
            </w:r>
            <w:r w:rsidRPr="001E4804">
              <w:rPr>
                <w:i/>
                <w:iCs/>
                <w:sz w:val="12"/>
                <w:szCs w:val="12"/>
              </w:rPr>
              <w:t>Candida spp</w:t>
            </w:r>
            <w:r w:rsidRPr="00FA4A1C">
              <w:rPr>
                <w:sz w:val="12"/>
                <w:szCs w:val="12"/>
              </w:rPr>
              <w:t xml:space="preserve"> bloodstream infections (BSI) in a reference</w:t>
            </w:r>
          </w:p>
          <w:p w:rsidR="00CA21A0" w:rsidRDefault="00CA21A0" w:rsidP="007D583E">
            <w:pPr>
              <w:widowControl w:val="0"/>
              <w:rPr>
                <w:sz w:val="12"/>
                <w:szCs w:val="12"/>
              </w:rPr>
            </w:pPr>
            <w:r w:rsidRPr="00FA4A1C">
              <w:rPr>
                <w:sz w:val="12"/>
                <w:szCs w:val="12"/>
              </w:rPr>
              <w:t>centre for paediatric oncology and to describe the most prevalent risk factors associated with candida infections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Paediatric patients admitted to a paediatric oncology institute who presented with </w:t>
            </w:r>
            <w:r>
              <w:rPr>
                <w:i/>
                <w:sz w:val="12"/>
                <w:szCs w:val="12"/>
              </w:rPr>
              <w:t xml:space="preserve">Candida </w:t>
            </w:r>
            <w:r>
              <w:rPr>
                <w:sz w:val="12"/>
                <w:szCs w:val="12"/>
              </w:rPr>
              <w:t>spp. BSI from January 2004 to December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sz w:val="12"/>
                <w:szCs w:val="12"/>
              </w:rPr>
              <w:t xml:space="preserve">Model of treatment failure or infection model: age, hospitalisation, corticosteroid, prior antifungal use, skin lesion, dissemination, </w:t>
            </w:r>
            <w:r>
              <w:rPr>
                <w:i/>
                <w:sz w:val="12"/>
                <w:szCs w:val="12"/>
              </w:rPr>
              <w:t xml:space="preserve">Candida </w:t>
            </w:r>
            <w:r>
              <w:rPr>
                <w:sz w:val="12"/>
                <w:szCs w:val="12"/>
              </w:rPr>
              <w:t xml:space="preserve">spp Species, </w:t>
            </w:r>
            <w:r>
              <w:rPr>
                <w:i/>
                <w:sz w:val="12"/>
                <w:szCs w:val="12"/>
              </w:rPr>
              <w:t>C. tropicalis</w:t>
            </w:r>
            <w:r>
              <w:rPr>
                <w:sz w:val="12"/>
                <w:szCs w:val="12"/>
              </w:rPr>
              <w:t xml:space="preserve">, treatment. 30 days Mortality model:  Age, Hospitalisation, intensive care unit, corticosteroid, prior antifungal use, skin lesion, dissemination, </w:t>
            </w:r>
            <w:r>
              <w:rPr>
                <w:i/>
                <w:sz w:val="12"/>
                <w:szCs w:val="12"/>
              </w:rPr>
              <w:t xml:space="preserve">Candida </w:t>
            </w:r>
            <w:r>
              <w:rPr>
                <w:sz w:val="12"/>
                <w:szCs w:val="12"/>
              </w:rPr>
              <w:t xml:space="preserve">spp Species, </w:t>
            </w:r>
            <w:r>
              <w:rPr>
                <w:i/>
                <w:sz w:val="12"/>
                <w:szCs w:val="12"/>
              </w:rPr>
              <w:t xml:space="preserve">C. </w:t>
            </w:r>
            <w:r>
              <w:rPr>
                <w:i/>
                <w:sz w:val="12"/>
                <w:szCs w:val="12"/>
              </w:rPr>
              <w:lastRenderedPageBreak/>
              <w:t>parapsilosis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lastRenderedPageBreak/>
              <w:t xml:space="preserve">Candida </w:t>
            </w:r>
            <w:r>
              <w:rPr>
                <w:sz w:val="12"/>
                <w:szCs w:val="12"/>
              </w:rPr>
              <w:t>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There are 2 models in this study, one for antifungal treatment failure (then an infection model), the other one for 30 days mortality. Numbers were extracted from the infection model. The authors found that older  age  and  thrombocytopenia  were  good  independent </w:t>
            </w:r>
            <w:r>
              <w:rPr>
                <w:sz w:val="12"/>
                <w:szCs w:val="12"/>
              </w:rPr>
              <w:lastRenderedPageBreak/>
              <w:t xml:space="preserve">predictors of therapeutic failure and that </w:t>
            </w:r>
            <w:r>
              <w:rPr>
                <w:i/>
                <w:sz w:val="12"/>
                <w:szCs w:val="12"/>
              </w:rPr>
              <w:t>Candida parapsilosis</w:t>
            </w:r>
            <w:r>
              <w:rPr>
                <w:sz w:val="12"/>
                <w:szCs w:val="12"/>
              </w:rPr>
              <w:t xml:space="preserve"> infection was associated with a lower mortality, while there was no association between </w:t>
            </w:r>
            <w:r>
              <w:rPr>
                <w:i/>
                <w:sz w:val="12"/>
                <w:szCs w:val="12"/>
              </w:rPr>
              <w:t>Candida tropicalis</w:t>
            </w:r>
            <w:r>
              <w:rPr>
                <w:sz w:val="12"/>
                <w:szCs w:val="12"/>
              </w:rPr>
              <w:t xml:space="preserve"> and mortality.</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Epidemiology, risk factors, and outcomes of infections in patients undergoing liver transplantation for hilar cholangiocarcinoma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Pr="001E4804" w:rsidRDefault="00CA21A0" w:rsidP="007D583E">
            <w:pPr>
              <w:widowControl w:val="0"/>
              <w:pBdr>
                <w:top w:val="nil"/>
                <w:left w:val="nil"/>
                <w:bottom w:val="nil"/>
                <w:right w:val="nil"/>
                <w:between w:val="nil"/>
              </w:pBdr>
              <w:rPr>
                <w:sz w:val="12"/>
                <w:szCs w:val="12"/>
                <w:lang w:val="nb-NO"/>
              </w:rPr>
            </w:pPr>
            <w:r w:rsidRPr="00454CD4">
              <w:rPr>
                <w:sz w:val="12"/>
                <w:szCs w:val="12"/>
                <w:lang w:val="nb-NO"/>
              </w:rPr>
              <w:t xml:space="preserve">Ramanan, Cummins, Wilhelm et al </w:t>
            </w:r>
            <w:r w:rsidRPr="001E4804">
              <w:rPr>
                <w:sz w:val="12"/>
                <w:szCs w:val="12"/>
              </w:rPr>
              <w:fldChar w:fldCharType="begin"/>
            </w:r>
            <w:r w:rsidRPr="00454CD4">
              <w:rPr>
                <w:sz w:val="12"/>
                <w:szCs w:val="12"/>
                <w:lang w:val="nb-NO"/>
              </w:rPr>
              <w:instrText xml:space="preserve"> ADDIN ZOTERO_ITEM CSL_CITATION {"citationID":"gUrMCL7o","properties":{"formattedCitation":"[35]","plainCitation":"[35]","noteIndex":0},"citationItems":[</w:instrText>
            </w:r>
            <w:r w:rsidRPr="001E4804">
              <w:rPr>
                <w:sz w:val="12"/>
                <w:szCs w:val="12"/>
                <w:lang w:val="nb-NO"/>
              </w:rPr>
              <w:instrText xml:space="preserve">{"id":573,"uris":["http://zotero.org/users/local/NqslN7Nn/items/XB2CBPF6",["http://zotero.org/users/local/NqslN7Nn/items/XB2CBPF6"]],"itemData":{"id":573,"type":"article-journal","abstract":"The epidemiology of infection after liver transplantation for hilar cholangiocarcinoma has not been systematically investigated. In this study of 124 patients, 255 infections occurred in 105 patients during the median follow-up of 4.2 years. The median time to first infection was 15.1 weeks (IQR 1.6-62.6). The most common sites were the abdomen, bloodstream, and musculoskeletal system. Risk factors for any post-transplant infection were pre-transplant VRE colonization (Hazard Ratio [HR] 1.9, P=.002), living donor transplantation (HR 6.6, P&lt;.001), longer cold ischemia time (HR 1.05 per 10 minutes, P&lt;.001), donor CMV seropositivity (HR 2.2, P&lt;.001), hepatic artery thrombosis (HR 2.6, P=.005), biliary stricture (HR 3.8, P=.002), intra-abdominal fluid collection (HR 4.2, P&lt;.001), and re-operations within 1 month after transplantation (HR 1.7, P=.020). Abdominal infections were independently associated with hemodialysis requirement within 1 month after transplantation (HR 5.6, P=.006), hepatic artery thrombosis (HR 3.3, P=.007), biliary stricture (HR 5.2, P&lt;.001), and abdominal fluid collection (HR 3.7, P=.0002). Bloodstream infections were independently associated with allograft ischemia (HR 17.8, P&lt;.001), biliary stricture (HR 6.5, P=.005), and recipient VRE colonization (HR 4, P&lt;.001). Abdominal infections (HR 2.3, P=.02) and Clostridium difficile infections (HR 4.6, P=.01) were independently associated with increased mortality.","container-title":"Clinical Transplantation","DOI":"10.1111/ctr.13023","ISSN":"1399-0012","issue":"8","journalAbbreviation":"Clin Transplant","language":"eng","note":"PMID: 28573685","source":"PubMed","title":"Epidemiology, risk factors, and outcomes of infections in patients undergoing liver transplantation for hilar cholangiocarcinoma","volume":"31","author":[{"family":"Ramanan","given":"Poornima"},{"family":"Cummins","given":"Nathan W."},{"family":"Wilhelm","given":"Mark P."},{"family":"Heimbach","given":"Julie K."},{"family":"Dierkhising","given":"Ross"},{"family":"Kremers","given":"Walter K."},{"family":"Rosen","given":"Charles B."},{"family":"Gores","given":"Gregory J."},{"family":"Razonable","given":"Raymund R."}],"issued":{"date-parts":[["2017",8]]},"citation-key":"ramananEpidemiologyRiskFactors2017"}}],"schema":"https://github.com/citation-style-language/schema/raw/master/csl-citation.json"} </w:instrText>
            </w:r>
            <w:r w:rsidRPr="001E4804">
              <w:rPr>
                <w:sz w:val="12"/>
                <w:szCs w:val="12"/>
              </w:rPr>
              <w:fldChar w:fldCharType="separate"/>
            </w:r>
            <w:r w:rsidRPr="00B37002">
              <w:rPr>
                <w:sz w:val="12"/>
                <w:lang w:val="nb-NO"/>
              </w:rPr>
              <w:t>[35]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CA21A0" w:rsidRPr="00EF25F8" w:rsidRDefault="00CA21A0" w:rsidP="007D583E">
            <w:pPr>
              <w:widowControl w:val="0"/>
              <w:rPr>
                <w:sz w:val="12"/>
                <w:szCs w:val="12"/>
              </w:rPr>
            </w:pPr>
            <w:r>
              <w:rPr>
                <w:sz w:val="12"/>
                <w:szCs w:val="12"/>
              </w:rPr>
              <w:t>T</w:t>
            </w:r>
            <w:r w:rsidRPr="00EF25F8">
              <w:rPr>
                <w:sz w:val="12"/>
                <w:szCs w:val="12"/>
              </w:rPr>
              <w:t>o describe the incidence, types, and risk factors of post-transplant</w:t>
            </w:r>
          </w:p>
          <w:p w:rsidR="00CA21A0" w:rsidRDefault="00CA21A0" w:rsidP="007D583E">
            <w:pPr>
              <w:widowControl w:val="0"/>
              <w:rPr>
                <w:sz w:val="12"/>
                <w:szCs w:val="12"/>
              </w:rPr>
            </w:pPr>
            <w:r w:rsidRPr="00EF25F8">
              <w:rPr>
                <w:sz w:val="12"/>
                <w:szCs w:val="12"/>
              </w:rPr>
              <w:t>infections in LT patients with CCA.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Adult patients who underwent liver transplantation for biopsy-proven hilar cholangiocarcinoma at a clinic between January 2004 and March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Infection model: vancomycin resistant enterococcus (VRE) colonisation pre-transplant, living donor transplant, cold ischemia time, cytomegalovirus donor seropositivity, hepatic artery thrombosis post- transplant, biliary stricture post- transplant, intra-abdominal fluid collection post-transplant, number of re- operations in 1st month post- transplant. Mortality model: abdominal infection, recurrent Hilar  cholangiocarcinoma , Post-transplant</w:t>
            </w:r>
            <w:r>
              <w:rPr>
                <w:i/>
                <w:sz w:val="12"/>
                <w:szCs w:val="12"/>
              </w:rPr>
              <w:t xml:space="preserve"> C. difficile</w:t>
            </w:r>
            <w:r>
              <w:rPr>
                <w:sz w:val="12"/>
                <w:szCs w:val="12"/>
              </w:rPr>
              <w:t xml:space="preserve"> infection, Bloodstream </w:t>
            </w:r>
            <w:r>
              <w:rPr>
                <w:sz w:val="12"/>
                <w:szCs w:val="12"/>
              </w:rPr>
              <w:lastRenderedPageBreak/>
              <w:t>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Several bacteria and fungi, tested 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There are two more models with an infection outcome in the article, of abdominal infection and bloodstream infection, but the model of any post-transplant infection is included here. The authors modelled subsets of 10 variables for infections and 2 variables for death and selected the best model based on score. They found that infections are associated with increased mortality, and that VRE </w:t>
            </w:r>
            <w:r>
              <w:rPr>
                <w:sz w:val="12"/>
                <w:szCs w:val="12"/>
              </w:rPr>
              <w:lastRenderedPageBreak/>
              <w:t xml:space="preserve">colonisation pre-transplant is associated with infection post-transplant. Numbers were extracted from the infection model. </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i/>
                <w:sz w:val="12"/>
                <w:szCs w:val="12"/>
              </w:rPr>
              <w:t>Clostridium difficile</w:t>
            </w:r>
            <w:r>
              <w:rPr>
                <w:sz w:val="12"/>
                <w:szCs w:val="12"/>
              </w:rPr>
              <w:t xml:space="preserve"> Infections amongst Patients with Haematological Malignancies: A Data Linkage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Pr="001E4804" w:rsidRDefault="00CA21A0" w:rsidP="007D583E">
            <w:pPr>
              <w:widowControl w:val="0"/>
              <w:pBdr>
                <w:top w:val="nil"/>
                <w:left w:val="nil"/>
                <w:bottom w:val="nil"/>
                <w:right w:val="nil"/>
                <w:between w:val="nil"/>
              </w:pBdr>
              <w:rPr>
                <w:sz w:val="12"/>
                <w:szCs w:val="12"/>
                <w:lang w:val="nb-NO"/>
              </w:rPr>
            </w:pPr>
            <w:r w:rsidRPr="001E4804">
              <w:rPr>
                <w:sz w:val="12"/>
                <w:szCs w:val="12"/>
                <w:lang w:val="nb-NO"/>
              </w:rPr>
              <w:t xml:space="preserve">Selvey, Slimings, Joske et al </w:t>
            </w:r>
            <w:r w:rsidRPr="001E4804">
              <w:rPr>
                <w:sz w:val="12"/>
                <w:szCs w:val="12"/>
              </w:rPr>
              <w:fldChar w:fldCharType="begin"/>
            </w:r>
            <w:r>
              <w:rPr>
                <w:sz w:val="12"/>
                <w:szCs w:val="12"/>
                <w:lang w:val="nb-NO"/>
              </w:rPr>
              <w:instrText xml:space="preserve"> ADDIN ZOTERO_ITEM CSL_CITATION {"citationID":"5LEcnO9k","properties":{"formattedCitation":"[81]","plainCitation":"[81]","noteIndex":0},"citationItems":[{"id":575,"uris":["http://zotero.org/users/local/NqslN7Nn/items/UJN3APKH",["http://zotero.org/users/local/NqslN7Nn/items/UJN3APKH"]],"itemData":{"id":575,"type":"article-journal","abstract":"OBJECTIVES: Identify risk factors for Clostridium difficile infection (CDI) and assess CDI outcomes among Australian patients with a haematological malignancy.\nMETHODS: A retrospective cohort study involving all patients admitted to hospitals in Western Australia with a haematological malignancy from July 2011 to June 2012. Hospital admission data were linked with all hospital investigated CDI case data. Potential risk factors were assessed by logistic regression. The risk of death within 60 and 90 days of CDI was assessed by Cox Proportional Hazards regression.\nRESULTS: There were 2085 patients of whom 65 had at least one CDI. Twenty percent of CDI cases were either community-acquired, indeterminate source or had only single-day admissions in the 28 days prior to CDI. Using logistic regression, having acute lymphocytic leukaemia, neutropenia and having had bacterial pneumonia or another bacterial infection were associated with CDI. CDI was associated with an increased risk of death within 60 and 90 days post CDI, but only two deaths had CDI recorded as an antecedent factor. Ribotyping information was available for 33 of the 65 CDIs. There were 19 different ribotypes identified.\nCONCLUSIONS: Neutropenia was strongly associated with CDI. While having CDI is a risk factor for death, in many cases it may not be a direct contributor to death but may reflect patients having higher morbidity. A wide variety of C. difficile ribotypes were found and community-acquired infection may be under-estimated in these patients.","container-title":"PloS One","DOI":"10.1371/journal.pone.0157839","ISSN":"1932-6203","issue":"6","journalAbbreviation":"PLoS One","language":"eng","note":"PMID: 27314498\nPMCID: PMC4912117","page":"e0157839","source":"PubMed","title":"Clostridium difficile Infections amongst Patients with Haematological Malignancies: A Data Linkage Study","title-short":"Clostridium difficile Infections amongst Patients with Haematological Malignancies","volume":"11","author":[{"family":"Selvey","given":"Linda A."},{"family":"Slimings","given":"Claudia"},{"family":"Joske","given":"David J. L."},{"family":"Riley","given":"Thomas V."}],"issued":{"date-parts":[["2016"]]},"citation-key":"selveyClostridiumDifficileInfections2016"}}],"schema":"https://github.com/citation-style-language/schema/raw/master/csl-citation.json"} </w:instrText>
            </w:r>
            <w:r w:rsidRPr="001E4804">
              <w:rPr>
                <w:sz w:val="12"/>
                <w:szCs w:val="12"/>
              </w:rPr>
              <w:fldChar w:fldCharType="separate"/>
            </w:r>
            <w:r w:rsidRPr="00B37002">
              <w:rPr>
                <w:sz w:val="12"/>
                <w:lang w:val="nb-NO"/>
              </w:rPr>
              <w:t>[81]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2085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Australia</w:t>
            </w:r>
          </w:p>
        </w:tc>
        <w:tc>
          <w:tcPr>
            <w:tcW w:w="0" w:type="auto"/>
            <w:tcBorders>
              <w:top w:val="single" w:sz="8" w:space="0" w:color="000000"/>
              <w:left w:val="single" w:sz="8" w:space="0" w:color="000000"/>
              <w:bottom w:val="single" w:sz="8" w:space="0" w:color="000000"/>
              <w:right w:val="single" w:sz="8" w:space="0" w:color="000000"/>
            </w:tcBorders>
          </w:tcPr>
          <w:p w:rsidR="00CA21A0" w:rsidRPr="00C61E81" w:rsidRDefault="00CA21A0" w:rsidP="007D583E">
            <w:pPr>
              <w:widowControl w:val="0"/>
              <w:rPr>
                <w:sz w:val="12"/>
                <w:szCs w:val="12"/>
              </w:rPr>
            </w:pPr>
            <w:r>
              <w:rPr>
                <w:sz w:val="12"/>
                <w:szCs w:val="12"/>
              </w:rPr>
              <w:t>To i</w:t>
            </w:r>
            <w:r w:rsidRPr="00C61E81">
              <w:rPr>
                <w:sz w:val="12"/>
                <w:szCs w:val="12"/>
              </w:rPr>
              <w:t xml:space="preserve">dentify risk factors for </w:t>
            </w:r>
            <w:r w:rsidRPr="001E4804">
              <w:rPr>
                <w:i/>
                <w:iCs/>
                <w:sz w:val="12"/>
                <w:szCs w:val="12"/>
              </w:rPr>
              <w:t>Clostridium difficile</w:t>
            </w:r>
            <w:r w:rsidRPr="00C61E81">
              <w:rPr>
                <w:sz w:val="12"/>
                <w:szCs w:val="12"/>
              </w:rPr>
              <w:t xml:space="preserve"> infection (CDI) and assess CDI outcomes among</w:t>
            </w:r>
          </w:p>
          <w:p w:rsidR="00CA21A0" w:rsidRDefault="00CA21A0" w:rsidP="007D583E">
            <w:pPr>
              <w:widowControl w:val="0"/>
              <w:rPr>
                <w:sz w:val="12"/>
                <w:szCs w:val="12"/>
              </w:rPr>
            </w:pPr>
            <w:r w:rsidRPr="00C61E81">
              <w:rPr>
                <w:sz w:val="12"/>
                <w:szCs w:val="12"/>
              </w:rPr>
              <w:t>Australian patients with a haematological malignancy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Patients admitted at least once to any hospital in the region for treatment or management of a haematological malignancy in the period 1 July 2011 to 30 June 2012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acute lymphocytic leukaemia not in remission, neutropenia at any time, any bacterial pneumonia, other bacterial infection, any bacterial pneumonia and neutropenia at any time. Mortality model: acute myeloid leukaemia not in remission, </w:t>
            </w:r>
            <w:r>
              <w:rPr>
                <w:i/>
                <w:sz w:val="12"/>
                <w:szCs w:val="12"/>
              </w:rPr>
              <w:t>C. difficile</w:t>
            </w:r>
            <w:r>
              <w:rPr>
                <w:sz w:val="12"/>
                <w:szCs w:val="12"/>
              </w:rPr>
              <w:t xml:space="preserve"> infection, age 65 and over, cerebrovascular disease, dementia, neutropenia at any 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i/>
                <w:sz w:val="12"/>
                <w:szCs w:val="12"/>
              </w:rPr>
              <w:t>Clostridioides difficile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There are two infection models, one with all patients and one with patients from October 2011. There are also two mortality models, one with death within 60 days and one with death within 90 days. The authors found that a </w:t>
            </w:r>
            <w:r>
              <w:rPr>
                <w:i/>
                <w:sz w:val="12"/>
                <w:szCs w:val="12"/>
              </w:rPr>
              <w:t>C. difficile</w:t>
            </w:r>
            <w:r>
              <w:rPr>
                <w:sz w:val="12"/>
                <w:szCs w:val="12"/>
              </w:rPr>
              <w:t xml:space="preserve"> infection is associated with an increased mortality. Univariate analysis included both table 1 and 2. It is unclear where the dementia variable was taken from, but it is included in the mortality </w:t>
            </w:r>
            <w:r>
              <w:rPr>
                <w:sz w:val="12"/>
                <w:szCs w:val="12"/>
              </w:rPr>
              <w:lastRenderedPageBreak/>
              <w:t>model. Numbers were extracted from the CDI model in all patients</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Risk factors for and clinical outcomes of carbapenem non-susceptible gram negative bacilli bacteremia in patients with acute myelogenous leukemia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Shin, Shin, Kang et al </w:t>
            </w:r>
            <w:r w:rsidRPr="001E4804">
              <w:rPr>
                <w:sz w:val="12"/>
                <w:szCs w:val="12"/>
              </w:rPr>
              <w:fldChar w:fldCharType="begin"/>
            </w:r>
            <w:r>
              <w:rPr>
                <w:sz w:val="12"/>
                <w:szCs w:val="12"/>
              </w:rPr>
              <w:instrText xml:space="preserve"> ADDIN ZOTERO_ITEM CSL_CITATION {"citationID":"a55LYRvX","properties":{"formattedCitation":"[61]","plainCitation":"[61]","noteIndex":0},"citationItems":[{"id":578,"uris":["http://zotero.org/users/local/NqslN7Nn/items/JRTFXF66",["http://zotero.org/users/local/NqslN7Nn/items/JRTFXF66"]],"itemData":{"id":578,"type":"article-journal","abstract":"BACKGROUND: Carbapenem is frequently used when gram negative bacilli (GNB) bacteremia is detected especially in neutropenic patients. Consequently, appropriate treatment could be delayed in GNB bacteremia cases involving organisms which are not susceptible to carbapenem (carba-NS), resulting in a poor clinical outcomes. Here, we explored risk factors for carba-NS GNB bacteremia and its clinical outcomes in patients with acute myelogenous leukemia (AML) that underwent chemotherapy.\nMETHODS: We reviewed all GNB bacteremia cases that occurred during induction or consolidation chemotherapy, over a 15-year period, in a tertiary-care hospital.\nRESULTS: Among 489 GNB bacteremia cases from 324 patients, 45 (9.2%) were carba-NS and 444 (90.8%) were carbapenem susceptible GNB. Independent risk factors for carba-NS GNB bacteremia were: carbapenem use at bacteremia onset (adjusted odds ratio [aOR]: 91.2; 95% confidence interval [95%CI]: 29.3-284.1; P &lt; 0.001); isolation of carbapenem-resistant Acinetobacter baumannii (aOR: 19.4, 95%CI: 3.4-112.5; P = 0.001) in the prior year; and days from chemotherapy to GNB bacteremia (aOR: 1.1 per day, 95%CI: 1.1-1.2; P &lt; 0.001). Carba-NS bacteremia was independently associated with in-hospital mortality (aOR: 6.6, 95%CI: 3.0-14.8; P &lt; 0.001).\nCONSLUSION: Carba-NS organisms should be considered for antibiotic selection in AML patients having these risk factors.","container-title":"BMC infectious diseases","DOI":"10.1186/s12879-020-05131-2","ISSN":"1471-2334","issue":"1","journalAbbreviation":"BMC Infect Dis","language":"eng","note":"PMID: 32517658\nPMCID: PMC7282079","page":"404","source":"PubMed","title":"Risk factors for and clinical outcomes of carbapenem non-susceptible gram negative bacilli bacteremia in patients with acute myelogenous leukemia","volume":"20","author":[{"family":"Shin","given":"Dong Hoon"},{"family":"Shin","given":"Dong-Yeop"},{"family":"Kang","given":"Chang Kyung"},{"family":"Park","given":"Suhyeon"},{"family":"Park","given":"Jieun"},{"family":"Jun","given":"Kang Il"},{"family":"Kim","given":"Taek Soo"},{"family":"Koh","given":"Youngil"},{"family":"Hong","given":"Jun Shik"},{"family":"Choe","given":"Pyoeng Gyun"},{"family":"Park","given":"Wan Beom"},{"family":"Kim","given":"Nam-Joong"},{"family":"Yoon","given":"Sung-Soo"},{"family":"Kim","given":"Inho"},{"family":"Oh","given":"Myoung-Don"}],"issued":{"date-parts":[["2020",6,9]]},"citation-key":"shinRiskFactorsClinical2020"}}],"schema":"https://github.com/citation-style-language/schema/raw/master/csl-citation.json"} </w:instrText>
            </w:r>
            <w:r w:rsidRPr="001E4804">
              <w:rPr>
                <w:sz w:val="12"/>
                <w:szCs w:val="12"/>
              </w:rPr>
              <w:fldChar w:fldCharType="separate"/>
            </w:r>
            <w:r w:rsidRPr="00B37002">
              <w:rPr>
                <w:sz w:val="12"/>
              </w:rPr>
              <w:t>[61]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South Korea</w:t>
            </w:r>
          </w:p>
        </w:tc>
        <w:tc>
          <w:tcPr>
            <w:tcW w:w="0" w:type="auto"/>
            <w:tcBorders>
              <w:top w:val="single" w:sz="8" w:space="0" w:color="000000"/>
              <w:left w:val="single" w:sz="8" w:space="0" w:color="000000"/>
              <w:bottom w:val="single" w:sz="8" w:space="0" w:color="000000"/>
              <w:right w:val="single" w:sz="8" w:space="0" w:color="000000"/>
            </w:tcBorders>
          </w:tcPr>
          <w:p w:rsidR="00CA21A0" w:rsidRPr="00D25116" w:rsidRDefault="00CA21A0" w:rsidP="007D583E">
            <w:pPr>
              <w:widowControl w:val="0"/>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To</w:t>
            </w:r>
            <w:r w:rsidRPr="00D25116">
              <w:rPr>
                <w:rFonts w:ascii="Arial Unicode MS" w:eastAsia="Arial Unicode MS" w:hAnsi="Arial Unicode MS" w:cs="Arial Unicode MS"/>
                <w:sz w:val="12"/>
                <w:szCs w:val="12"/>
              </w:rPr>
              <w:t xml:space="preserve"> explore the risk factors for carba-NS</w:t>
            </w:r>
          </w:p>
          <w:p w:rsidR="00CA21A0" w:rsidRPr="00D25116" w:rsidRDefault="00CA21A0" w:rsidP="007D583E">
            <w:pPr>
              <w:widowControl w:val="0"/>
              <w:rPr>
                <w:rFonts w:ascii="Arial Unicode MS" w:eastAsia="Arial Unicode MS" w:hAnsi="Arial Unicode MS" w:cs="Arial Unicode MS"/>
                <w:sz w:val="12"/>
                <w:szCs w:val="12"/>
              </w:rPr>
            </w:pPr>
            <w:r w:rsidRPr="00D25116">
              <w:rPr>
                <w:rFonts w:ascii="Arial Unicode MS" w:eastAsia="Arial Unicode MS" w:hAnsi="Arial Unicode MS" w:cs="Arial Unicode MS"/>
                <w:sz w:val="12"/>
                <w:szCs w:val="12"/>
              </w:rPr>
              <w:t>GNB bacteremia and its clinical outcomes in patients</w:t>
            </w:r>
          </w:p>
          <w:p w:rsidR="00CA21A0" w:rsidRPr="00D25116" w:rsidRDefault="00CA21A0" w:rsidP="007D583E">
            <w:pPr>
              <w:widowControl w:val="0"/>
              <w:rPr>
                <w:rFonts w:ascii="Arial Unicode MS" w:eastAsia="Arial Unicode MS" w:hAnsi="Arial Unicode MS" w:cs="Arial Unicode MS"/>
                <w:sz w:val="12"/>
                <w:szCs w:val="12"/>
              </w:rPr>
            </w:pPr>
            <w:r w:rsidRPr="00D25116">
              <w:rPr>
                <w:rFonts w:ascii="Arial Unicode MS" w:eastAsia="Arial Unicode MS" w:hAnsi="Arial Unicode MS" w:cs="Arial Unicode MS"/>
                <w:sz w:val="12"/>
                <w:szCs w:val="12"/>
              </w:rPr>
              <w:t>that underwent induction or consolidation chemotherapy</w:t>
            </w:r>
          </w:p>
          <w:p w:rsidR="00CA21A0" w:rsidRDefault="00CA21A0" w:rsidP="007D583E">
            <w:pPr>
              <w:widowControl w:val="0"/>
              <w:rPr>
                <w:rFonts w:ascii="Arial Unicode MS" w:eastAsia="Arial Unicode MS" w:hAnsi="Arial Unicode MS" w:cs="Arial Unicode MS"/>
                <w:sz w:val="12"/>
                <w:szCs w:val="12"/>
              </w:rPr>
            </w:pPr>
            <w:r w:rsidRPr="00D25116">
              <w:rPr>
                <w:rFonts w:ascii="Arial Unicode MS" w:eastAsia="Arial Unicode MS" w:hAnsi="Arial Unicode MS" w:cs="Arial Unicode MS"/>
                <w:sz w:val="12"/>
                <w:szCs w:val="12"/>
              </w:rPr>
              <w:t>for AML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rFonts w:ascii="Arial Unicode MS" w:eastAsia="Arial Unicode MS" w:hAnsi="Arial Unicode MS" w:cs="Arial Unicode MS"/>
                <w:sz w:val="12"/>
                <w:szCs w:val="12"/>
              </w:rPr>
              <w:t>Adult patients (aged ≥18 years) with acute myeloid leukaemia that contracted gram negative bacteremia during induction or consolidation chemotherapy, from January 2000 to December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 age, chemotherapy,  isolation of VRE in the prior 1 year, isolation of ESBL in the prior 1 year,  isolation of carbapenem resistant </w:t>
            </w:r>
            <w:r>
              <w:rPr>
                <w:i/>
                <w:sz w:val="12"/>
                <w:szCs w:val="12"/>
              </w:rPr>
              <w:t>A. baumanii</w:t>
            </w:r>
            <w:r>
              <w:rPr>
                <w:sz w:val="12"/>
                <w:szCs w:val="12"/>
              </w:rPr>
              <w:t xml:space="preserve">  (CRAB)  in the prior 1 year, presence of preceding bacteremia during the hospitalisation, central line associated infection, </w:t>
            </w:r>
            <w:r>
              <w:rPr>
                <w:i/>
                <w:sz w:val="12"/>
                <w:szCs w:val="12"/>
              </w:rPr>
              <w:t>E.coli</w:t>
            </w:r>
            <w:r>
              <w:rPr>
                <w:sz w:val="12"/>
                <w:szCs w:val="12"/>
              </w:rPr>
              <w:t>,</w:t>
            </w:r>
            <w:r>
              <w:rPr>
                <w:i/>
                <w:sz w:val="12"/>
                <w:szCs w:val="12"/>
              </w:rPr>
              <w:t xml:space="preserve"> Klebsiella</w:t>
            </w:r>
            <w:r>
              <w:rPr>
                <w:sz w:val="12"/>
                <w:szCs w:val="12"/>
              </w:rPr>
              <w:t xml:space="preserve"> spp., </w:t>
            </w:r>
            <w:r>
              <w:rPr>
                <w:i/>
                <w:sz w:val="12"/>
                <w:szCs w:val="12"/>
              </w:rPr>
              <w:t xml:space="preserve"> Pseudomonas</w:t>
            </w:r>
            <w:r>
              <w:rPr>
                <w:sz w:val="12"/>
                <w:szCs w:val="12"/>
              </w:rPr>
              <w:t xml:space="preserve"> spp,  </w:t>
            </w:r>
            <w:r>
              <w:rPr>
                <w:i/>
                <w:sz w:val="12"/>
                <w:szCs w:val="12"/>
              </w:rPr>
              <w:t>S.  maltophilia</w:t>
            </w:r>
            <w:r>
              <w:rPr>
                <w:sz w:val="12"/>
                <w:szCs w:val="12"/>
              </w:rPr>
              <w:t xml:space="preserve">, </w:t>
            </w:r>
            <w:r>
              <w:rPr>
                <w:i/>
                <w:sz w:val="12"/>
                <w:szCs w:val="12"/>
              </w:rPr>
              <w:t>Acinetobacter</w:t>
            </w:r>
            <w:r>
              <w:rPr>
                <w:sz w:val="12"/>
                <w:szCs w:val="12"/>
              </w:rPr>
              <w:t xml:space="preserve"> spp, antibiotics at the onset of  gram negative bacteria (GNB) bacteremia, inappropriate empiric antibiotics, days from chemotherapy to GNB bacteremia, hospital days to GNB bacteremia.   Mortality model:  age, mean (± SD), induction or re-induction chemotherapy,  isolation of </w:t>
            </w:r>
            <w:r>
              <w:rPr>
                <w:sz w:val="12"/>
                <w:szCs w:val="12"/>
              </w:rPr>
              <w:lastRenderedPageBreak/>
              <w:t xml:space="preserve">vancomycin resistant enterobacteriaceae  (VRE)in the prior 1 year, isolation of extended spectrum beta lactamase  (ESBL) in the prior 1 year, isolation of CRAB in the prior 1 year, history of GNB bacteremia in the prior 1 year,  presence of preceding bacteremia during the hospitalisation, pneumonia, Pitt score, septic shock, carba-non sensitive, inappropriate empiric antibiotics,  days from chemotherapy to GNB bacteremia, hospital days to GNB bacteremia.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lastRenderedPageBreak/>
              <w:t>Gram-negative bacilli, carbapenem-resistant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authors found that carbapenem treatment at the onset of Gram-negative bacteraemia and infection with carbapenem-resistant </w:t>
            </w:r>
            <w:r>
              <w:rPr>
                <w:i/>
                <w:sz w:val="12"/>
                <w:szCs w:val="12"/>
              </w:rPr>
              <w:t>Acinetobacter baumannii</w:t>
            </w:r>
            <w:r>
              <w:rPr>
                <w:sz w:val="12"/>
                <w:szCs w:val="12"/>
              </w:rPr>
              <w:t xml:space="preserve"> was associated with a carbapenem-resistant Gram-negative bacteraemia, and also that infection with VRE the previous year and carbapenem-resistance was associated with an increased mortality in patients with Gram-negative bacteraemia. Numbers were extracted from the mortality </w:t>
            </w:r>
            <w:r>
              <w:rPr>
                <w:sz w:val="12"/>
                <w:szCs w:val="12"/>
              </w:rPr>
              <w:lastRenderedPageBreak/>
              <w:t xml:space="preserve">model. </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Trends in Incidence and Outcomes of </w:t>
            </w:r>
            <w:r>
              <w:rPr>
                <w:i/>
                <w:sz w:val="12"/>
                <w:szCs w:val="12"/>
              </w:rPr>
              <w:t>Clostridium  difficile</w:t>
            </w:r>
            <w:r>
              <w:rPr>
                <w:sz w:val="12"/>
                <w:szCs w:val="12"/>
              </w:rPr>
              <w:t xml:space="preserve"> Colitis in Hospitalized Patients of Febrile Neutropenia A  Nationwide  Analysis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sidRPr="001E4804">
              <w:rPr>
                <w:sz w:val="12"/>
                <w:szCs w:val="12"/>
                <w:lang w:val="nb-NO"/>
              </w:rPr>
              <w:t xml:space="preserve">Siddiqui, Khan, Khan et al </w:t>
            </w:r>
            <w:r w:rsidRPr="001E4804">
              <w:rPr>
                <w:sz w:val="12"/>
                <w:szCs w:val="12"/>
              </w:rPr>
              <w:fldChar w:fldCharType="begin"/>
            </w:r>
            <w:r>
              <w:rPr>
                <w:sz w:val="12"/>
                <w:szCs w:val="12"/>
                <w:lang w:val="nb-NO"/>
              </w:rPr>
              <w:instrText xml:space="preserve"> ADDIN ZOTERO_ITEM CSL_CITATION {"citationID":"nN4vewB0","properties":{"formattedCitation":"[139]","plainCitation":"[139]","noteIndex":0},"citationItems":[{"id":581,"uris":["http://zotero.org/users/local/NqslN7Nn/items/8H2N8V87",["http://zotero.org/users/local/NqslN7Nn/items/8H2N8V87"]],"itemData":{"id":581,"type":"article-journal","abstract":"INTRODUCTION: Clostridium difficile infection (CDI) has been attracting attention lately as the most common hospital acquired infection. Patients with neutropenia because of malignancy seem to be at an increased risk for developing CDI. There is currently limited data that assesses the national burden and outcomes of CDI in Febrile Neutropenia (FN).\nMETHODS: We analyzed the National Inpatient Sample (NIS) database for all subjects with discharge diagnosis of FN with or without CDI (ICD-9 codes 288.00, 288.03,780.60, and 008.45) as primary or secondary diagnosis during the period from 2008 to 2014. All analyses were performed with SAS, version 9.4 (SAS Institute).\nRESULTS: From 2008 to 2014 there were total 19422 discharges of FN patients with CDI. There was a rising incidence of CDI in patients with FN from 4.11% (in 2008) to 5.83% (in 2014). The In-hospital mortality showed a decreasing trend from 7.79% (in 2008) to 5.32% (in 2014), likely because of improvements in diagnostics and treatment. The overall mortality (6.37% vs. 4.61%), length of stay &gt;5 days (76.45% vs. 50.98%), hospital charges &gt;50,000 dollars (64.43% vs. 40.29%), colectomy and colostomy (0.35% vs. 0.15%), and discharge to skilled nursing facility (10.47% vs. 6.43%) was significantly more in FN patients with CDI versus without CDI over 7 years (2008 to 2014). Age above 65 years, Hispanic race, hematological malignancies, urban hospital settings, and sepsis were significant pre</w:instrText>
            </w:r>
            <w:r w:rsidRPr="00454CD4">
              <w:rPr>
                <w:sz w:val="12"/>
                <w:szCs w:val="12"/>
              </w:rPr>
              <w:instrText>dictors of mortality in febrile neutropenia patients with CDI.\nDISCUSSION: Despite the significant decrease in mortality, the incidence of CDI is rising in hospitalized FN patients with underlying hematological malignancies. Risk factor modification, with the best possible empiric antibiotic regimen is imperative for reducing mortality and health care costs in this cohort.","container-title":"Journal of Clinical Gastroenterology","DOI":"10.1097/MCG.0000000000001171","ISSN":"1539-2031","issue":"9","journalAbbreviation":"J Clin Gastroenterol","language":"eng","note":"PMID: 30614941","page":"e376-e381","source":"PubMed","title":"Trends in Incidence and Outcomes of Clostridium difficile Colitis in Hospitalized Patients of Febrile Neutropenia: A Nationwide Analysis","title-short":"Trends in Incidence and Outcomes of Clostridium difficile Colitis in Hospitalized Patients of Febrile Neutropenia","volume":"53","author":[{"family":"Siddiqui","given":"Nauman S."},{"family":"Khan","given":"Zubair"},{"family":"Khan","given":"Mohammad S."},{"family":"Khan","given":"Zarmina"},{"family":"Haq","given":"Khwaja F."},{"family":"Solanki","given":"Shantanu D."</w:instrText>
            </w:r>
            <w:r w:rsidRPr="001E4804">
              <w:rPr>
                <w:sz w:val="12"/>
                <w:szCs w:val="12"/>
              </w:rPr>
              <w:instrText xml:space="preserve">},{"family":"Munigala","given":"Satish"},{"family":"Khan","given":"Muhammad A."},{"family":"Saif","given":"Muhammad W."},{"family":"Nawras","given":"Ali"}],"issued":{"date-parts":[["2019",10]]},"citation-key":"siddiquiTrendsIncidenceOutcomes2019"}}],"schema":"https://github.com/citation-style-language/schema/raw/master/csl-citation.json"} </w:instrText>
            </w:r>
            <w:r w:rsidRPr="001E4804">
              <w:rPr>
                <w:sz w:val="12"/>
                <w:szCs w:val="12"/>
              </w:rPr>
              <w:fldChar w:fldCharType="separate"/>
            </w:r>
            <w:r w:rsidRPr="00B37002">
              <w:rPr>
                <w:sz w:val="12"/>
              </w:rPr>
              <w:t>[139]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394987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CA21A0" w:rsidRPr="00166942" w:rsidRDefault="00CA21A0" w:rsidP="007D583E">
            <w:pPr>
              <w:widowControl w:val="0"/>
              <w:rPr>
                <w:sz w:val="12"/>
                <w:szCs w:val="12"/>
              </w:rPr>
            </w:pPr>
            <w:r>
              <w:rPr>
                <w:sz w:val="12"/>
                <w:szCs w:val="12"/>
              </w:rPr>
              <w:t xml:space="preserve">To </w:t>
            </w:r>
            <w:r w:rsidRPr="00166942">
              <w:rPr>
                <w:sz w:val="12"/>
                <w:szCs w:val="12"/>
              </w:rPr>
              <w:t>assess</w:t>
            </w:r>
            <w:r>
              <w:rPr>
                <w:sz w:val="12"/>
                <w:szCs w:val="12"/>
              </w:rPr>
              <w:t xml:space="preserve"> the </w:t>
            </w:r>
            <w:r w:rsidRPr="00166942">
              <w:rPr>
                <w:sz w:val="12"/>
                <w:szCs w:val="12"/>
              </w:rPr>
              <w:t>risk factors for development</w:t>
            </w:r>
          </w:p>
          <w:p w:rsidR="00CA21A0" w:rsidRDefault="00CA21A0" w:rsidP="007D583E">
            <w:pPr>
              <w:widowControl w:val="0"/>
              <w:rPr>
                <w:sz w:val="12"/>
                <w:szCs w:val="12"/>
              </w:rPr>
            </w:pPr>
            <w:r w:rsidRPr="00166942">
              <w:rPr>
                <w:sz w:val="12"/>
                <w:szCs w:val="12"/>
              </w:rPr>
              <w:t>and mortality of CDI in patients with FN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All patients with primary and secondary diagnosis of febrile neutropenia, with and without </w:t>
            </w:r>
            <w:r>
              <w:rPr>
                <w:i/>
                <w:sz w:val="12"/>
                <w:szCs w:val="12"/>
              </w:rPr>
              <w:t>C. difficile</w:t>
            </w:r>
            <w:r>
              <w:rPr>
                <w:sz w:val="12"/>
                <w:szCs w:val="12"/>
              </w:rPr>
              <w:t xml:space="preserve"> infection from years 2008 to 2014, according to the Nationwide Inpatient Sample (NIS)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Age, race, gender, Charleston Comorbidity Index, malignancy type, admission days, hospital region,  hospital location, sepsis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i/>
                <w:sz w:val="12"/>
                <w:szCs w:val="12"/>
              </w:rPr>
              <w:t>Clostridioides difficile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High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Authors showed that patients older than 65 years old,Hispanic race, and presence of sepsis were associated with increased risk of mortality in cancer patients with FN. In addition, Hispanic  race,  haematologic</w:t>
            </w:r>
            <w:r>
              <w:rPr>
                <w:sz w:val="12"/>
                <w:szCs w:val="12"/>
              </w:rPr>
              <w:lastRenderedPageBreak/>
              <w:t>al  malignancies, and sepsis were significant risk factors for development of CDI in these patients.  Both models are the same size.</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Increase in</w:t>
            </w:r>
            <w:r>
              <w:rPr>
                <w:i/>
                <w:sz w:val="12"/>
                <w:szCs w:val="12"/>
              </w:rPr>
              <w:t xml:space="preserve"> Candida Parapsilosis</w:t>
            </w:r>
            <w:r>
              <w:rPr>
                <w:sz w:val="12"/>
                <w:szCs w:val="12"/>
              </w:rPr>
              <w:t xml:space="preserve"> Candidemia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Sun, Chen, Xiao et al </w:t>
            </w:r>
            <w:r w:rsidRPr="001E4804">
              <w:rPr>
                <w:sz w:val="12"/>
                <w:szCs w:val="12"/>
              </w:rPr>
              <w:fldChar w:fldCharType="begin"/>
            </w:r>
            <w:r>
              <w:rPr>
                <w:sz w:val="12"/>
                <w:szCs w:val="12"/>
              </w:rPr>
              <w:instrText xml:space="preserve"> ADDIN ZOTERO_ITEM CSL_CITATION {"citationID":"WMghucba","properties":{"formattedCitation":"[163]","plainCitation":"[163]","noteIndex":0},"citationItems":[{"id":583,"uris":["http://zotero.org/users/local/NqslN7Nn/items/TVKUM3B7",["http://zotero.org/users/local/NqslN7Nn/items/TVKUM3B7"]],"itemData":{"id":583,"type":"article-journal","abstract":"This study aimed to identify the risk factors of candidemia and asses possible clinically significant differences between Candida parapsilosis and other Candida species in a Chinese tertiary cancer center over six years. A total of 323 cancer patients were enrolled and analyzed from 2012 to 2018. Among the isolates, the species most frequently isolated was C. parapsilosis (37.15%, 120/323), and C. albicans only accounted for 34.37%. Based on statistical analysis, when candidemia patients who had C. parapsilosis were compared with other Candida spp., the following factors were found to be significantly associated with C. parapsilosis fungemia: parenteral nutrition (p &lt; 0.001), neutropenia (p &lt; 0.001), receipt of chemotherapy (p = 0.002), and previous antifungal use (p &lt; 0.001). Parenteral nutrition was a factor that independently predicted C. parapsilosis candidemia (OR, 0.183; 95% CI, 0.098-0.340; p &lt; 0.001).In short, C. parapsilosis as the leading non-albicans Candida spp. isolates in candidemia are posing a major threat for cancer patients. The study highlights the urgent need to evaluate the possibility of development of C. parapsilosis candidemia in cancer patients exposed to these risk factors effective and prevention strategies against this causative agent transmitted through nosocomial route should be implemented.","container-title":"Mediterranean Journal of Hematology and Infectious Diseases","DOI":"10.4084/MJHID.2019.012","ISSN":"2035-3006","issue":"1","journalAbbreviation":"Mediterr J Hematol Infect Dis","language":"eng","note":"PMID: 30671218\nPMCID: PMC6328045","page":"e2019012","source":"PubMed","title":"Increase in Candida Parapsilosis Candidemia in Cancer Patients","volume":"11","author":[{"family":"Sun","given":"Mingyue"},{"family":"Chen","given":"Chunguang"},{"family":"Xiao","given":"Weiqiang"},{"family":"Chang","given":"Yanmin"},{"family":"Liu","given":"Cailin"},{"family":"Xu","given":"Qingxia"}],"issued":{"date-parts":[["2019"]]},"citation-key":"sunIncreaseCandidaParapsilosis2019"}}],"schema":"https://github.com/citation-style-language/schema/raw/master/csl-citation.json"} </w:instrText>
            </w:r>
            <w:r w:rsidRPr="001E4804">
              <w:rPr>
                <w:sz w:val="12"/>
                <w:szCs w:val="12"/>
              </w:rPr>
              <w:fldChar w:fldCharType="separate"/>
            </w:r>
            <w:r w:rsidRPr="00B37002">
              <w:rPr>
                <w:sz w:val="12"/>
              </w:rPr>
              <w:t>[163]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CA21A0" w:rsidRPr="00627A35" w:rsidRDefault="00CA21A0" w:rsidP="007D583E">
            <w:pPr>
              <w:widowControl w:val="0"/>
              <w:rPr>
                <w:sz w:val="12"/>
                <w:szCs w:val="12"/>
              </w:rPr>
            </w:pPr>
            <w:r>
              <w:rPr>
                <w:sz w:val="12"/>
                <w:szCs w:val="12"/>
              </w:rPr>
              <w:t>T</w:t>
            </w:r>
            <w:r w:rsidRPr="00627A35">
              <w:rPr>
                <w:sz w:val="12"/>
                <w:szCs w:val="12"/>
              </w:rPr>
              <w:t>o identify the risk factors of candidemia and asses possible clinically</w:t>
            </w:r>
          </w:p>
          <w:p w:rsidR="00CA21A0" w:rsidRPr="00627A35" w:rsidRDefault="00CA21A0" w:rsidP="007D583E">
            <w:pPr>
              <w:widowControl w:val="0"/>
              <w:rPr>
                <w:sz w:val="12"/>
                <w:szCs w:val="12"/>
              </w:rPr>
            </w:pPr>
            <w:r w:rsidRPr="00627A35">
              <w:rPr>
                <w:sz w:val="12"/>
                <w:szCs w:val="12"/>
              </w:rPr>
              <w:t xml:space="preserve">significant differences between </w:t>
            </w:r>
            <w:r w:rsidRPr="001E4804">
              <w:rPr>
                <w:i/>
                <w:iCs/>
                <w:sz w:val="12"/>
                <w:szCs w:val="12"/>
              </w:rPr>
              <w:t>Candida parapsilosis</w:t>
            </w:r>
            <w:r w:rsidRPr="00627A35">
              <w:rPr>
                <w:sz w:val="12"/>
                <w:szCs w:val="12"/>
              </w:rPr>
              <w:t xml:space="preserve"> and other Candida species in a Chinese</w:t>
            </w:r>
          </w:p>
          <w:p w:rsidR="00CA21A0" w:rsidRDefault="00CA21A0" w:rsidP="007D583E">
            <w:pPr>
              <w:widowControl w:val="0"/>
              <w:rPr>
                <w:sz w:val="12"/>
                <w:szCs w:val="12"/>
              </w:rPr>
            </w:pPr>
            <w:r w:rsidRPr="00627A35">
              <w:rPr>
                <w:sz w:val="12"/>
                <w:szCs w:val="12"/>
              </w:rPr>
              <w:t>tertiary cancer center over six years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All patients with positive blood culture for </w:t>
            </w:r>
            <w:r>
              <w:rPr>
                <w:i/>
                <w:sz w:val="12"/>
                <w:szCs w:val="12"/>
              </w:rPr>
              <w:t xml:space="preserve">Candida </w:t>
            </w:r>
            <w:r>
              <w:rPr>
                <w:sz w:val="12"/>
                <w:szCs w:val="12"/>
              </w:rPr>
              <w:t>species at a cancer hospital from 1 March 2012 to 28 February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by </w:t>
            </w:r>
            <w:r>
              <w:rPr>
                <w:i/>
                <w:sz w:val="12"/>
                <w:szCs w:val="12"/>
              </w:rPr>
              <w:t>C. parapsilosis</w:t>
            </w:r>
            <w:r>
              <w:rPr>
                <w:sz w:val="12"/>
                <w:szCs w:val="12"/>
              </w:rPr>
              <w:t xml:space="preserve"> model: age, hematologic malignancy, in intensive care unit (ICU) at diagnosis, parenteral nutrition, neutropenia, previous surgery last 3 months, abdominal surgery, chemotherapy, previous antifungal use, duration of antifungal;   Infection by </w:t>
            </w:r>
            <w:r>
              <w:rPr>
                <w:i/>
                <w:sz w:val="12"/>
                <w:szCs w:val="12"/>
              </w:rPr>
              <w:t>C. albican</w:t>
            </w:r>
            <w:r>
              <w:rPr>
                <w:sz w:val="12"/>
                <w:szCs w:val="12"/>
              </w:rPr>
              <w:t xml:space="preserve">s model: age, hematologic malignancy, ICU at diagnosis, neutropenia, abdominal surgery, central venous catheter (CVC) related candidemia, chemotherapy,   previous antifungal use, duration of antifungal;  Mortality model: </w:t>
            </w:r>
            <w:r>
              <w:rPr>
                <w:sz w:val="12"/>
                <w:szCs w:val="12"/>
              </w:rPr>
              <w:lastRenderedPageBreak/>
              <w:t xml:space="preserve">age, ICU at diagnosis, mechanical ventilation, CVC related candidemia, removal of CVC.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lastRenderedPageBreak/>
              <w:t>Candida</w:t>
            </w:r>
            <w:r>
              <w:rPr>
                <w:sz w:val="12"/>
                <w:szCs w:val="12"/>
              </w:rPr>
              <w:t xml:space="preserve"> 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authors concluded that there are several risk factors associated with a </w:t>
            </w:r>
            <w:r>
              <w:rPr>
                <w:i/>
                <w:sz w:val="12"/>
                <w:szCs w:val="12"/>
              </w:rPr>
              <w:t>Candida</w:t>
            </w:r>
            <w:r>
              <w:rPr>
                <w:sz w:val="12"/>
                <w:szCs w:val="12"/>
              </w:rPr>
              <w:t xml:space="preserve"> non-albicans infection, but did not model the role of these infections in the mortality of patients. To compute the number of events per variable we chose the infection model by </w:t>
            </w:r>
            <w:r>
              <w:rPr>
                <w:i/>
                <w:sz w:val="12"/>
                <w:szCs w:val="12"/>
              </w:rPr>
              <w:t>C. parapsilosis</w:t>
            </w:r>
            <w:r>
              <w:rPr>
                <w:sz w:val="12"/>
                <w:szCs w:val="12"/>
              </w:rPr>
              <w:t xml:space="preserve">. </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i/>
                <w:sz w:val="12"/>
                <w:szCs w:val="12"/>
              </w:rPr>
              <w:t>Pseudomonas aeruginosa</w:t>
            </w:r>
            <w:r>
              <w:rPr>
                <w:sz w:val="12"/>
                <w:szCs w:val="12"/>
              </w:rPr>
              <w:t xml:space="preserve"> bacteraemia in patients with hematologic malignancies: risk factors, treatment and 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Pr="001E4804" w:rsidRDefault="00CA21A0" w:rsidP="007D583E">
            <w:pPr>
              <w:widowControl w:val="0"/>
              <w:pBdr>
                <w:top w:val="nil"/>
                <w:left w:val="nil"/>
                <w:bottom w:val="nil"/>
                <w:right w:val="nil"/>
                <w:between w:val="nil"/>
              </w:pBdr>
              <w:rPr>
                <w:sz w:val="12"/>
                <w:szCs w:val="12"/>
                <w:lang w:val="nb-NO"/>
              </w:rPr>
            </w:pPr>
            <w:r w:rsidRPr="001E4804">
              <w:rPr>
                <w:sz w:val="12"/>
                <w:szCs w:val="12"/>
                <w:lang w:val="nb-NO"/>
              </w:rPr>
              <w:t xml:space="preserve">Tofas, Samarkos, Piperaki et al </w:t>
            </w:r>
            <w:r w:rsidRPr="001E4804">
              <w:rPr>
                <w:sz w:val="12"/>
                <w:szCs w:val="12"/>
              </w:rPr>
              <w:fldChar w:fldCharType="begin"/>
            </w:r>
            <w:r>
              <w:rPr>
                <w:sz w:val="12"/>
                <w:szCs w:val="12"/>
                <w:lang w:val="nb-NO"/>
              </w:rPr>
              <w:instrText xml:space="preserve"> ADDIN ZOTERO_ITEM CSL_CITATION {"citationID":"c2GrBmBW","properties":{"formattedCitation":"[83]","plainCitation":"[83]","noteIndex":0},"citationItems":[{"id":586,"uris":["http://zotero.org/users/local/NqslN7Nn/items/DZL4XJYS",["http://zotero.org/users/local/NqslN7Nn/items/DZL4XJYS"]],"itemData":{"id":586,"type":"article-journal","abstract":"Our aims were to identify factors associated with Pseudomonas aeruginosa (PA) bloodstream infection (BSI) in patients with hematological malignancies and evaluate the outcome of the affected patients. Consecutive patients with hematological malignancies who developed PA BSI were identified. Subsequently, two case-control studies were performed to evaluate the risk factors (i) for PA BSI and (ii) for carbapenem resistant (CR) PA BSI. Patients' outcome was evaluated at 28 days after the onset of bacteraemia. A total of 64 patients with PA BSI (45 caused by CS and 19 by CR organisms) and 128 without PA BSI were enrolled. Patients with rapidly fatal disease, steroid use, neutropenia or prior surgery were more likely to develop PA BSI, whereas patients with previous hospitalization and prior use of fluoroquinolones were more likely to develop CR PA BSI. The 28-day mortality rate was 35.9%. Severity of sepsis was the only independent predictor of adverse outcome.","container-title":"Diagnostic Microbiology and Infectious Disease","DOI":"10.1016/j.diagmicrobio.2017.05.003","ISSN":"1879-0070","issue":"4","journalAbbreviation":"Diagn Microbiol Infect Dis","language":"eng","note":"PMID: 28529091","page":"335-341","source":"PubMed","title":"Pseudomonas aeruginosa bacteraemia in patients with hematologic malignancies: risk factors, treatment and outcome","title-short":"Pseudomonas aeruginosa bacteraemia in patients with hematologic malignancies","volume":"88","author":[{"family":"Tofas","given":"Polydoros"},{"family":"Samarkos","given":"Michael"},{"family":"Piperaki","given":"Evangelia-Theophano"},{"family":"Kosmidis","given":"Christos"},{"family":"Triantafyllopoulou","given":"Ioanna-Dionysia"},{"family":"Kotsopoulou","given":"Maria"},{"family":"Pantazatou","given":"Aggeliki"},{"family":"Perlorentzou","given":"Stavroula"},{"family":"Poulli","given":"Anastasia"},{"family":"Vagia","given":"Maria"},{"family":"Daikos","given":"George L."}],"issued":{"date-parts":[["2017",8]]},"citation-key":"tofasPseudomonasAeruginosaBacteraemia2017"}}],"schema":"https://github.com/citation-style-language/schema/raw/master/csl-citation.json"} </w:instrText>
            </w:r>
            <w:r w:rsidRPr="001E4804">
              <w:rPr>
                <w:sz w:val="12"/>
                <w:szCs w:val="12"/>
              </w:rPr>
              <w:fldChar w:fldCharType="separate"/>
            </w:r>
            <w:r w:rsidRPr="00B37002">
              <w:rPr>
                <w:sz w:val="12"/>
                <w:lang w:val="nb-NO"/>
              </w:rPr>
              <w:t>[83]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Greece</w:t>
            </w:r>
          </w:p>
        </w:tc>
        <w:tc>
          <w:tcPr>
            <w:tcW w:w="0" w:type="auto"/>
            <w:tcBorders>
              <w:top w:val="single" w:sz="8" w:space="0" w:color="000000"/>
              <w:left w:val="single" w:sz="8" w:space="0" w:color="000000"/>
              <w:bottom w:val="single" w:sz="8" w:space="0" w:color="000000"/>
              <w:right w:val="single" w:sz="8" w:space="0" w:color="000000"/>
            </w:tcBorders>
          </w:tcPr>
          <w:p w:rsidR="00CA21A0" w:rsidRDefault="00CA21A0" w:rsidP="007D583E">
            <w:pPr>
              <w:widowControl w:val="0"/>
              <w:rPr>
                <w:sz w:val="12"/>
                <w:szCs w:val="12"/>
              </w:rPr>
            </w:pPr>
            <w:r>
              <w:rPr>
                <w:sz w:val="12"/>
                <w:szCs w:val="12"/>
              </w:rPr>
              <w:t>T</w:t>
            </w:r>
            <w:r w:rsidRPr="00BF2CA9">
              <w:rPr>
                <w:sz w:val="12"/>
                <w:szCs w:val="12"/>
              </w:rPr>
              <w:t xml:space="preserve">o identify factors associated with </w:t>
            </w:r>
            <w:r w:rsidRPr="001E4804">
              <w:rPr>
                <w:i/>
                <w:iCs/>
                <w:sz w:val="12"/>
                <w:szCs w:val="12"/>
              </w:rPr>
              <w:t>Pseudomonas aeruginosa</w:t>
            </w:r>
            <w:r w:rsidRPr="00BF2CA9">
              <w:rPr>
                <w:sz w:val="12"/>
                <w:szCs w:val="12"/>
              </w:rPr>
              <w:t xml:space="preserve"> (PA) bloodstream infection (BSI) in patients with hematological malignancies and evaluate the outcome of the affected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Cases: Consecutive patients with hematologic malignancy who developed </w:t>
            </w:r>
            <w:r>
              <w:rPr>
                <w:i/>
                <w:sz w:val="12"/>
                <w:szCs w:val="12"/>
              </w:rPr>
              <w:t>P. aeruginosa</w:t>
            </w:r>
            <w:r>
              <w:rPr>
                <w:sz w:val="12"/>
                <w:szCs w:val="12"/>
              </w:rPr>
              <w:t xml:space="preserve"> (PA) bloodstream infection (BSI) between January 2012 and December 2014. Controls: Patients with hematologic malignancies without PA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with </w:t>
            </w:r>
            <w:r>
              <w:rPr>
                <w:i/>
                <w:sz w:val="12"/>
                <w:szCs w:val="12"/>
              </w:rPr>
              <w:t>P. aeruginosa</w:t>
            </w:r>
            <w:r>
              <w:rPr>
                <w:sz w:val="12"/>
                <w:szCs w:val="12"/>
              </w:rPr>
              <w:t xml:space="preserve"> model: severity of underlying disease (Ultimately fatal, Rapidly fatal), hospitalisation in preceding 3 months, surgery in preceding 3 months, neutropenia, use of steroids, Prior use of any antimicrobial, prior use of anti-pseudomonal lactams including carbapenems, prior use of Aminoglycoside, prior use of Fluoroquinolones. Infection with carbapenem-resistant PA model: hospitalization in preceding 3 months, anti-pseudomonal lactams, carbapenems, aminoglycoside, fluoroquinolones. Mortality model : severity of sepsis (Sepsis, Severe sepsis or septic shock), empirical treatment (No active drug, At </w:t>
            </w:r>
            <w:r>
              <w:rPr>
                <w:sz w:val="12"/>
                <w:szCs w:val="12"/>
              </w:rPr>
              <w:lastRenderedPageBreak/>
              <w:t xml:space="preserve">least one active drug), definitive treatment (One active drug, More than one active drugs).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lastRenderedPageBreak/>
              <w:t>Pseudomonas aeruginosa</w:t>
            </w:r>
            <w:r>
              <w:rPr>
                <w:sz w:val="12"/>
                <w:szCs w:val="12"/>
              </w:rPr>
              <w:t xml:space="preserve">, carbapenem resistant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There are three models here, one for PA BSI, one for carbapenem-resistant PA BSI and one for mortality in patients with PA BSI. All numbers are extracted from the 28 days mortality model. The authors found that prior use of antibiotics were associated with PA BSI, and that prior hospitalisation was associated with carbapenem-resistance.</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Oral fluoroquinolones for definitive treatment of gram-negative bacteremia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Tossey, El Boghdadly, Reed et al </w:t>
            </w:r>
            <w:r w:rsidRPr="001E4804">
              <w:rPr>
                <w:sz w:val="12"/>
                <w:szCs w:val="12"/>
              </w:rPr>
              <w:fldChar w:fldCharType="begin"/>
            </w:r>
            <w:r>
              <w:rPr>
                <w:sz w:val="12"/>
                <w:szCs w:val="12"/>
              </w:rPr>
              <w:instrText xml:space="preserve"> ADDIN ZOTERO_ITEM CSL_CITATION {"citationID":"FAdCSf2f","properties":{"formattedCitation":"[122]","plainCitation":"[122]","noteIndex":0},"citationItems":[{"id":588,"uris":["http://zotero.org/users/local/NqslN7Nn/items/VLH5WW2T",["http://zotero.org/users/local/NqslN7Nn/items/VLH5WW2T"]],"itemData":{"id":588,"type":"article-journal","abstract":"PURPOSE: Bloodstream infections (BSI) are significant causes of morbidity and mortality in cancer patients. These patients often receive 10 to 14 days of intravenous (IV) antibiotics. The objective of this study was to compare the outcomes of cancer patients transitioned from IV to oral (PO) therapy compared to continuation of IV treatment.\nMETHODS: This was a single-center, retrospective cohort study of hospitalized adult cancer patients with gram-negative bacteremia. Patients transitioned to a PO fluoroquinolone (FQ) within 5 days were allocated to the IV-to-PO group, while the remaining patients comprised the IV group. The primary outcome was the composite of treatment failure, defined as infection-related readmission, infection recurrence, or inpatient mortality. A multivariable logistic regression model was constructed to account for confounding variables. Secondary outcomes assessed included infection-related length of stay (LOS), hospital LOS, and adverse events, such as Clostridioides difficile infection and catheter-related complications.\nRESULTS: The IV-to-PO group included 78 patients, while the remaining 133 patients were allocated to the IV group. Differences at baseline included more hematologic malignancy, neutropenia, ICU admissions, and higher Pitt bacteremia scores in the IV group. The rate of treatment failure was significantly higher in the IV group (24% vs 9%; p &lt; 0.01), which persisted in the logistic regression (aOR 3.5, 95% CI 1.3-9.1). The IV-to-PO group had decreased infection-related and hospital length of stay, as well as fewer catheter-related complications.\nCONCLUSIONS: The use of PO FQ may be considered for the definitive treatment of uncomplicated Enterobacterales BSI in cancer patients.","container-title":"Supportive Care in Cancer: Official Journal of the Multinational Association of Supportive Care in Cancer","DOI":"10.1007/s00520-021-06063-6","ISSN":"1433-7339","issue":"9","journalAbbreviation":"Support Care Cancer","language":"eng","note":"PMID: 33594513","page":"5057-5064","source":"PubMed","title":"Oral fluoroquinolones for definitive treatment of gram-negative bacteremia in cancer patients","volume":"29","author":[{"family":"Tossey","given":"Justin C."},{"family":"El Boghdadly","given":"Zeinab"},{"family":"Reed","given":"Erica E."},{"family":"Dela-Pena","given":"Jennifer"},{"family":"Coe","given":"Kelci"},{"family":"Williams","given":"Sherry N."},{"family":"Wardlow","given":"Lynn C."}],"issued":{"date-parts":[["2021",9]]},"citation-key":"tosseyOralFluoroquinolonesDefinitive2021"}}],"schema":"https://github.com/citation-style-language/schema/raw/master/csl-citation.json"} </w:instrText>
            </w:r>
            <w:r w:rsidRPr="001E4804">
              <w:rPr>
                <w:sz w:val="12"/>
                <w:szCs w:val="12"/>
              </w:rPr>
              <w:fldChar w:fldCharType="separate"/>
            </w:r>
            <w:r w:rsidRPr="00B37002">
              <w:rPr>
                <w:sz w:val="12"/>
              </w:rPr>
              <w:t>[122]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CA21A0" w:rsidRPr="00BF2CA9" w:rsidRDefault="00CA21A0" w:rsidP="007D583E">
            <w:pPr>
              <w:widowControl w:val="0"/>
              <w:rPr>
                <w:sz w:val="12"/>
                <w:szCs w:val="12"/>
              </w:rPr>
            </w:pPr>
            <w:r>
              <w:rPr>
                <w:sz w:val="12"/>
                <w:szCs w:val="12"/>
              </w:rPr>
              <w:t>T</w:t>
            </w:r>
            <w:r w:rsidRPr="00BF2CA9">
              <w:rPr>
                <w:sz w:val="12"/>
                <w:szCs w:val="12"/>
              </w:rPr>
              <w:t>o compare the outcomes of cancer patients</w:t>
            </w:r>
          </w:p>
          <w:p w:rsidR="00CA21A0" w:rsidRDefault="00CA21A0" w:rsidP="007D583E">
            <w:pPr>
              <w:widowControl w:val="0"/>
              <w:rPr>
                <w:sz w:val="12"/>
                <w:szCs w:val="12"/>
              </w:rPr>
            </w:pPr>
            <w:r w:rsidRPr="00BF2CA9">
              <w:rPr>
                <w:sz w:val="12"/>
                <w:szCs w:val="12"/>
              </w:rPr>
              <w:t>transitioned from IV to oral (PO) therapy compared to continuation of IV 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Patients at a cancer centre with positive blood cultures for gram-negative organisms during the study period from November 1, 2011, to September 30,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Intravenous group, hematologic malignancy, neutropenia, </w:t>
            </w:r>
            <w:r>
              <w:rPr>
                <w:i/>
                <w:sz w:val="12"/>
                <w:szCs w:val="12"/>
              </w:rPr>
              <w:t>P. aeruginosa</w:t>
            </w:r>
            <w:r>
              <w:rPr>
                <w:sz w:val="12"/>
                <w:szCs w:val="12"/>
              </w:rPr>
              <w:t xml:space="preserve"> infection, history of hematologic stem cell transplantation, Pitt bacteremia score, intensive care unit admission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Gram-negative bacteria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authors modelled both infection recurrence and mortality as a composite outcome "treatment failure". No method for variable selection is disclosed. They found that having a </w:t>
            </w:r>
            <w:r>
              <w:rPr>
                <w:i/>
                <w:sz w:val="12"/>
                <w:szCs w:val="12"/>
              </w:rPr>
              <w:t>P. aeruginosa</w:t>
            </w:r>
            <w:r>
              <w:rPr>
                <w:sz w:val="12"/>
                <w:szCs w:val="12"/>
              </w:rPr>
              <w:t xml:space="preserve"> infection is associated with this composite outcome.</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Bloodstream infections caused by Escherichia coli in onco-haematological patients: Risk factors and mortality in an Italian prospective 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sidRPr="001E4804">
              <w:rPr>
                <w:sz w:val="12"/>
                <w:szCs w:val="12"/>
                <w:lang w:val="es-ES"/>
              </w:rPr>
              <w:t xml:space="preserve">Trecarichi, Giuliano, Cattaneo et al </w:t>
            </w:r>
            <w:r w:rsidRPr="001E4804">
              <w:rPr>
                <w:sz w:val="12"/>
                <w:szCs w:val="12"/>
              </w:rPr>
              <w:fldChar w:fldCharType="begin"/>
            </w:r>
            <w:r>
              <w:rPr>
                <w:sz w:val="12"/>
                <w:szCs w:val="12"/>
                <w:lang w:val="es-ES"/>
              </w:rPr>
              <w:instrText xml:space="preserve"> ADDIN ZOTERO_ITEM CSL_CITATION {"citationID":"ozNHZgJX","properties":{"formattedCitation":"[104]","plainCitation":"[104]","noteIndex":0},"citationItems":[{"id":590,"uris":["http://zotero.org/users/local/NqslN7Nn/items/IXG4PBBD",["http://zotero.org/users/local/NqslN7Nn/items/IXG4PBBD"]],"itemData":{"id":590,"type":"article-journal","abstract":"Bloodstream infections (BSIs) remain life-threatening complications in the clinical course of patients with haematological malignancies (HM) and Escherichia coli represent one of the most frequent cause of such infections. In this study, we aimed to describe risk factors for resistance to third generation cephalosporins and prognostic factors, including the impact of third generation cephalosporins resistance, in patients with HM and BSIs caused by E. coli. Three hundred forty-two cases of E. coli BSIs were collected during the study period (from January 2016 to December 2017). The percentage of resistance to third generation cephalosporins was 25.7%. In multivariate analysis, the variables recent endoscopic procedures, culture-positive surveillance rectal swabs for multidrug-resistant bacteria, antibiotic prophylaxis with fluoroquinolones, and prolonged neutropenia were independently associated with bloodstream infections caused by a third generation cephalosporins resistant E. coli. The overall 30-day mortality rate was 7.1%. Cox regression revealed that significant predictors of mortality were acute hepatic failure, septic shock, male sex, refractory/relapsed HM, and third generation cephalosporins resistance by E. coli isolate. In conclusion, resistance to third generation cephalosporins adversely affected the outcomes of bloodstream infections caused by E. coli in our cohort of HM patients. We also found a significant correlation between prophylaxis with fluoroquinolones and resistance to third generation cephalosporins by E. coli isolates.","container-title":"PloS One","DOI":"10.1371/journal.pone.0224465","ISSN":"1932-6203","issue":"10","journalAbbreviation":"PLoS One","language":"eng","note":"PMID: 31661507\nPMCID: PMC6818756","page":"e0224465","source":"PubMed","title":"Bloodstream infections caused by Escherichia coli in onco-haematological p</w:instrText>
            </w:r>
            <w:r w:rsidRPr="001E4804">
              <w:rPr>
                <w:sz w:val="12"/>
                <w:szCs w:val="12"/>
              </w:rPr>
              <w:instrText xml:space="preserve">atients: Risk factors and mortality in an Italian prospective survey","title-short":"Bloodstream infections caused by Escherichia coli in onco-haematological patients","volume":"14","author":[{"family":"Trecarichi","given":"Enrico Maria"},{"family":"Giuliano","given":"Gabriele"},{"family":"Cattaneo","given":"Chiara"},{"family":"Ballanti","given":"Stelvio"},{"family":"Criscuolo","given":"Marianna"},{"family":"Candoni","given":"Anna"},{"family":"Marchesi","given":"Francesco"},{"family":"Laurino","given":"Marica"},{"family":"Dargenio","given":"Michelina"},{"family":"Fanci","given":"Rosa"},{"family":"Cefalo","given":"Mariagiovanna"},{"family":"Delia","given":"Mario"},{"family":"Spolzino","given":"Angelica"},{"family":"Maracci","given":"Laura"},{"family":"Nadali","given":"Gianpaolo"},{"family":"Busca","given":"Alessandro"},{"family":"Del Principe","given":"Maria Ilaria"},{"family":"Daffini","given":"Rosa"},{"family":"Simonetti","given":"Edoardo"},{"family":"Dragonetti","given":"Giulia"},{"family":"Zannier","given":"Maria Elena"},{"family":"Pagano","given":"Livio"},{"family":"Tumbarello","given":"Mario"},{"literal":"Haematologic Malignancies Associated Bloodstream Infections Surveillance (HEMABIS) registry–Sorveglianza Epidemiologica Infezioni Fungine in Emopatie Maligne (SEIFEM) group, Italy"}],"issued":{"date-parts":[["2019"]]},"citation-key":"trecarichiBloodstreamInfectionsCaused2019"}}],"schema":"https://github.com/citation-style-language/schema/raw/master/csl-citation.json"} </w:instrText>
            </w:r>
            <w:r w:rsidRPr="001E4804">
              <w:rPr>
                <w:sz w:val="12"/>
                <w:szCs w:val="12"/>
              </w:rPr>
              <w:fldChar w:fldCharType="separate"/>
            </w:r>
            <w:r w:rsidRPr="00B37002">
              <w:rPr>
                <w:sz w:val="12"/>
              </w:rPr>
              <w:t>[104]</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CA21A0" w:rsidRPr="00AE0F09" w:rsidRDefault="00CA21A0" w:rsidP="007D583E">
            <w:pPr>
              <w:widowControl w:val="0"/>
              <w:rPr>
                <w:sz w:val="12"/>
                <w:szCs w:val="12"/>
              </w:rPr>
            </w:pPr>
            <w:r>
              <w:rPr>
                <w:sz w:val="12"/>
                <w:szCs w:val="12"/>
              </w:rPr>
              <w:t>T</w:t>
            </w:r>
            <w:r w:rsidRPr="00AE0F09">
              <w:rPr>
                <w:sz w:val="12"/>
                <w:szCs w:val="12"/>
              </w:rPr>
              <w:t>o identify risk factors for 3GC resistance by EC isolates and prognostic factors, including the impact of 3GC resistance, in HM</w:t>
            </w:r>
          </w:p>
          <w:p w:rsidR="00CA21A0" w:rsidRDefault="00CA21A0" w:rsidP="007D583E">
            <w:pPr>
              <w:widowControl w:val="0"/>
              <w:rPr>
                <w:sz w:val="12"/>
                <w:szCs w:val="12"/>
              </w:rPr>
            </w:pPr>
            <w:r w:rsidRPr="00AE0F09">
              <w:rPr>
                <w:sz w:val="12"/>
                <w:szCs w:val="12"/>
              </w:rPr>
              <w:t>patients with BSIs caused by EC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All episodes of bloodstream infection caused by E. coli (EC BSI) occurring in hospitalised haematologic malignancies adult patients from January 2016 to December 2017 in 15 haematology wards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Infection model: recent endoscopic procedures, parenteral nutrition, polymorphonuclear leukocytes &lt; 500/mmc for at least 10 days, previous antibiotic therapy, multiple myeloma, allogeneic matched unrelated transplant, multi drug resistant bacteria culture-</w:t>
            </w:r>
            <w:r>
              <w:rPr>
                <w:sz w:val="12"/>
                <w:szCs w:val="12"/>
              </w:rPr>
              <w:lastRenderedPageBreak/>
              <w:t xml:space="preserve">positive surveillance rectal swabs, antibiotic prophylaxis with fluoroquinolones. Mortality model: sex, complete remission, autologous transplant, septic shock, altered consciousness, acute renal failure, avute respiratory failure, acute hepatic failure, 3rd generation cephalosporins resistance by </w:t>
            </w:r>
            <w:r>
              <w:rPr>
                <w:i/>
                <w:sz w:val="12"/>
                <w:szCs w:val="12"/>
              </w:rPr>
              <w:t>E. coli</w:t>
            </w:r>
            <w:r>
              <w:rPr>
                <w:sz w:val="12"/>
                <w:szCs w:val="12"/>
              </w:rPr>
              <w:t xml:space="preserve"> isolate.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i/>
                <w:sz w:val="12"/>
                <w:szCs w:val="12"/>
              </w:rPr>
              <w:lastRenderedPageBreak/>
              <w:t>Escherichia coli</w:t>
            </w:r>
            <w:r>
              <w:rPr>
                <w:sz w:val="12"/>
                <w:szCs w:val="12"/>
              </w:rPr>
              <w:t>, 3rd generation cephalosporin-resistant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The infection outcome here is resistance towards 3rd generation cephalosporins in </w:t>
            </w:r>
            <w:r>
              <w:rPr>
                <w:i/>
                <w:sz w:val="12"/>
                <w:szCs w:val="12"/>
              </w:rPr>
              <w:t>E. coli</w:t>
            </w:r>
            <w:r>
              <w:rPr>
                <w:sz w:val="12"/>
                <w:szCs w:val="12"/>
              </w:rPr>
              <w:t xml:space="preserve"> bacteraemia. The authors found that such infections are associated with an increased mortality in these patients. All the numbers </w:t>
            </w:r>
            <w:r>
              <w:rPr>
                <w:sz w:val="12"/>
                <w:szCs w:val="12"/>
              </w:rPr>
              <w:lastRenderedPageBreak/>
              <w:t>were extracted from the mortality model</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Clinical outcome of Escherichia coli bloodstream</w:t>
            </w:r>
          </w:p>
          <w:p w:rsidR="00CA21A0" w:rsidRDefault="00CA21A0" w:rsidP="007D583E">
            <w:pPr>
              <w:widowControl w:val="0"/>
              <w:pBdr>
                <w:top w:val="nil"/>
                <w:left w:val="nil"/>
                <w:bottom w:val="nil"/>
                <w:right w:val="nil"/>
                <w:between w:val="nil"/>
              </w:pBdr>
              <w:rPr>
                <w:sz w:val="12"/>
                <w:szCs w:val="12"/>
              </w:rPr>
            </w:pPr>
            <w:r>
              <w:rPr>
                <w:sz w:val="12"/>
                <w:szCs w:val="12"/>
              </w:rPr>
              <w:t>infection in cancer patients with/without biofilm</w:t>
            </w:r>
          </w:p>
          <w:p w:rsidR="00CA21A0" w:rsidRDefault="00CA21A0" w:rsidP="007D583E">
            <w:pPr>
              <w:widowControl w:val="0"/>
              <w:pBdr>
                <w:top w:val="nil"/>
                <w:left w:val="nil"/>
                <w:bottom w:val="nil"/>
                <w:right w:val="nil"/>
                <w:between w:val="nil"/>
              </w:pBdr>
              <w:rPr>
                <w:sz w:val="12"/>
                <w:szCs w:val="12"/>
              </w:rPr>
            </w:pPr>
            <w:r>
              <w:rPr>
                <w:sz w:val="12"/>
                <w:szCs w:val="12"/>
              </w:rPr>
              <w:t>formation: a single-center retrospective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sidRPr="001E4804">
              <w:rPr>
                <w:sz w:val="12"/>
                <w:szCs w:val="12"/>
              </w:rPr>
              <w:t xml:space="preserve">Zhang, Gao, Li et al </w:t>
            </w:r>
            <w:r w:rsidRPr="001E4804">
              <w:rPr>
                <w:sz w:val="12"/>
                <w:szCs w:val="12"/>
              </w:rPr>
              <w:fldChar w:fldCharType="begin"/>
            </w:r>
            <w:r w:rsidRPr="00B930A2">
              <w:rPr>
                <w:sz w:val="12"/>
                <w:szCs w:val="12"/>
              </w:rPr>
              <w:instrText xml:space="preserve"> ADDIN ZOTERO_ITEM CSL_CITATION {"citationID"</w:instrText>
            </w:r>
            <w:r w:rsidRPr="001E4804">
              <w:rPr>
                <w:sz w:val="12"/>
                <w:szCs w:val="12"/>
                <w:lang w:val="nb-NO"/>
              </w:rPr>
              <w:instrText xml:space="preserve">:"rxslNG9L","properties":{"formattedCitation":"[156]","plainCitation":"[156]","noteIndex":0},"citationItems":[{"id":597,"uris":["http://zotero.org/users/local/NqslN7Nn/items/K53CQJMM",["http://zotero.org/users/local/NqslN7Nn/items/K53CQJMM"]],"itemData":{"id":597,"type":"article-journal","abstract":"BACKGROUND: Extended-spectrum </w:instrText>
            </w:r>
            <w:r>
              <w:rPr>
                <w:sz w:val="12"/>
                <w:szCs w:val="12"/>
              </w:rPr>
              <w:instrText>β</w:instrText>
            </w:r>
            <w:r w:rsidRPr="001E4804">
              <w:rPr>
                <w:sz w:val="12"/>
                <w:szCs w:val="12"/>
                <w:lang w:val="nb-NO"/>
              </w:rPr>
              <w:instrText>-lactamase-producing Escherichia coli (ESBL-EC) is one of the main antimicrobial-resistant pathogens. Little data are available on how biofilm formation (BF) contributes to EC-caused bloodstream infection (BSI) in cancer patients. This study investigated the impact of BF on clinical outcomes of cancer patients with EC-caused BSI.\nMETHODS: Clinical outcome and microbiological characteristics including the presence of bla genes in ESBL-EC isolates were retrospectively collected from BSI cancer patients. Patients infected with ESBL-EC were compared with patients infected with third-generation cephalosporin-susceptible strains. Survival curves were generated by Kaplan-Meier analysis and the survival difference was assessed by the log-rank test. Risk factors for ESBL-EC infection, predictors of mortality, and outcome differences were determined by multivariate logistic regression and Cox regression analysis, respectively.\nRESULTS: A high prevalence of ESBL-EC with dominant bla CTX-M-15, bla CTX-M-15 plus bla TEM-52 genotype was found in BSI cancer patients. Independent risk factors for infection with ESBL-EC were cephalosporins, chemotherapy, and BF. Metastasis, ICU admission, BF-positive ESBL-EC, organ failure, and the presence of septic shock were revealed as predictors for mortality. The ESBL characteristic was associated with the BF phenotype, and the overall</w:instrText>
            </w:r>
            <w:r w:rsidRPr="00B930A2">
              <w:rPr>
                <w:sz w:val="12"/>
                <w:szCs w:val="12"/>
              </w:rPr>
              <w:instrText xml:space="preserve"> mortality was significantly higher in cancer patients with BF-positive ESBL-EC-caused BSI.\nCONCLUSION: bla CTX-M-15 type ESBL-EC is highly endemic among cancer patients with BSI. BF is associated with multi-drug resistance by ESBL-EC and is also an independent risk factor of mortality for cancer patients with BSI. Our findings suggest that the combination of BF-positive ESBL-EC isolates with other appropriate laboratory indicators might benefit infection control and improve clinical outcomes.","container-title":"Infection and Drug Resistance","DOI":"10.2147/IDR.S192072","ISSN":"1178-6973","journalAbbreviation":"Infect Drug Resist","language":"eng","note":"PMID: 30809097\nPMCID: PMC6377049","page":"359-371","source":"PubMed","title":"Clinical outcome of Escherichia coli bloodstream infection in cancer patients with/without biofilm formation: a single-center retrospective study","title-short":"Clinical outcome of Escherichia coli bloodstream infection in cancer patients with/without biofilm formation","volume":"12","author":[{"family":"Zhang","given":"Qing"},{"family":"Gao","given":"Hao-Yang"},{"family":"Li","given":"Ding"},{"family":"Li","given":"Zheng"},{"family":"Qi","given":"Shan-Shan"},{"family"</w:instrText>
            </w:r>
            <w:r>
              <w:rPr>
                <w:sz w:val="12"/>
                <w:szCs w:val="12"/>
              </w:rPr>
              <w:instrText xml:space="preserve">:"Zheng","given":"Shan"},{"family":"Bai","given":"Chang-Sen"},{"family":"Zhang","given":"Si-He"}],"issued":{"date-parts":[["2019"]]},"citation-key":"zhangClinicalOutcomeEscherichia2019"}}],"schema":"https://github.com/citation-style-language/schema/raw/master/csl-citation.json"} </w:instrText>
            </w:r>
            <w:r w:rsidRPr="001E4804">
              <w:rPr>
                <w:sz w:val="12"/>
                <w:szCs w:val="12"/>
              </w:rPr>
              <w:fldChar w:fldCharType="separate"/>
            </w:r>
            <w:r w:rsidRPr="00B37002">
              <w:rPr>
                <w:sz w:val="12"/>
              </w:rPr>
              <w:t>[156]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324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CA21A0" w:rsidRPr="00692EAB" w:rsidRDefault="00CA21A0" w:rsidP="007D583E">
            <w:pPr>
              <w:widowControl w:val="0"/>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w:t>
            </w:r>
            <w:r w:rsidRPr="00692EAB">
              <w:rPr>
                <w:rFonts w:ascii="Arial Unicode MS" w:eastAsia="Arial Unicode MS" w:hAnsi="Arial Unicode MS" w:cs="Arial Unicode MS"/>
                <w:sz w:val="12"/>
                <w:szCs w:val="12"/>
              </w:rPr>
              <w:t>o investigate the impact</w:t>
            </w:r>
          </w:p>
          <w:p w:rsidR="00CA21A0" w:rsidRPr="00692EAB" w:rsidRDefault="00CA21A0" w:rsidP="007D583E">
            <w:pPr>
              <w:widowControl w:val="0"/>
              <w:rPr>
                <w:rFonts w:ascii="Arial Unicode MS" w:eastAsia="Arial Unicode MS" w:hAnsi="Arial Unicode MS" w:cs="Arial Unicode MS"/>
                <w:sz w:val="12"/>
                <w:szCs w:val="12"/>
              </w:rPr>
            </w:pPr>
            <w:r w:rsidRPr="00692EAB">
              <w:rPr>
                <w:rFonts w:ascii="Arial Unicode MS" w:eastAsia="Arial Unicode MS" w:hAnsi="Arial Unicode MS" w:cs="Arial Unicode MS"/>
                <w:sz w:val="12"/>
                <w:szCs w:val="12"/>
              </w:rPr>
              <w:t>of BF-positive, EC-caused BSI on the clinical outcome of</w:t>
            </w:r>
          </w:p>
          <w:p w:rsidR="00CA21A0" w:rsidRDefault="00CA21A0" w:rsidP="007D583E">
            <w:pPr>
              <w:widowControl w:val="0"/>
              <w:rPr>
                <w:rFonts w:ascii="Arial Unicode MS" w:eastAsia="Arial Unicode MS" w:hAnsi="Arial Unicode MS" w:cs="Arial Unicode MS"/>
                <w:sz w:val="12"/>
                <w:szCs w:val="12"/>
              </w:rPr>
            </w:pPr>
            <w:r w:rsidRPr="00692EAB">
              <w:rPr>
                <w:rFonts w:ascii="Arial Unicode MS" w:eastAsia="Arial Unicode MS" w:hAnsi="Arial Unicode MS" w:cs="Arial Unicode MS"/>
                <w:sz w:val="12"/>
                <w:szCs w:val="12"/>
              </w:rPr>
              <w:t>hospitalized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rFonts w:ascii="Arial Unicode MS" w:eastAsia="Arial Unicode MS" w:hAnsi="Arial Unicode MS" w:cs="Arial Unicode MS"/>
                <w:sz w:val="12"/>
                <w:szCs w:val="12"/>
              </w:rPr>
              <w:t>Adult patients (aged ≥18 years) with cancer and first episode of  E. coli bloodstream infection hospitalised at Tianjin Cancer Institute from January 2013 to September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 xml:space="preserve">Infection models 1 (extended spectrum beta lactamase yes no) and 2 (biofilm formation yes no) : sex, age, hypertension, chronic heart disease, diabetes mellitus, solid tumor, hematological cancer, abdominal infection, urinary tract infection, biliary infection, pulmonary infection, catheter-related infection, unknown origin infection, others, C3G (or cephalosporin (model1) </w:t>
            </w:r>
            <w:r>
              <w:rPr>
                <w:sz w:val="12"/>
                <w:szCs w:val="12"/>
              </w:rPr>
              <w:lastRenderedPageBreak/>
              <w:t>exposure previous month, betalactam with or without inhibitor of betalactamase exposure previous month, carbapanems exposure previous month, combined exposure previous month, aminoglycoside exposure previous month, invasive procedure, surgery previous month, chemotherapy, ESBL, LOS (model 1). Mortality model: sex, age, hypertension, chronic heart disease, diabetes mellitus, solid tumor, hematological cancer, LOS, ICU, invasive procedure, mechanical ventilation, metastasis, chemotherapy, surgery, previous blood transfusion, ESBL, BF, organ failure and sepsis shock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i/>
                <w:sz w:val="12"/>
                <w:szCs w:val="12"/>
              </w:rPr>
            </w:pPr>
            <w:r>
              <w:rPr>
                <w:sz w:val="12"/>
                <w:szCs w:val="12"/>
              </w:rPr>
              <w:lastRenderedPageBreak/>
              <w:t xml:space="preserve">ESBL-producing </w:t>
            </w:r>
            <w:r>
              <w:rPr>
                <w:i/>
                <w:sz w:val="12"/>
                <w:szCs w:val="12"/>
              </w:rPr>
              <w:t>Escherichia coli</w:t>
            </w:r>
            <w:r>
              <w:rPr>
                <w:sz w:val="12"/>
                <w:szCs w:val="12"/>
              </w:rPr>
              <w:t xml:space="preserve"> or biofilm-producer </w:t>
            </w:r>
            <w:r>
              <w:rPr>
                <w:i/>
                <w:sz w:val="12"/>
                <w:szCs w:val="12"/>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rPr>
                <w:sz w:val="12"/>
                <w:szCs w:val="12"/>
              </w:rPr>
            </w:pPr>
            <w:r>
              <w:rPr>
                <w:sz w:val="12"/>
                <w:szCs w:val="12"/>
              </w:rPr>
              <w:t>The authors concluded biofilm is a risk factor for mortality , and also to be ESBL or not (and vice versa). No clear association between infection with biofilm-producer and antibiotics used. Numbers were extracted from the mortality model.</w:t>
            </w:r>
          </w:p>
        </w:tc>
      </w:tr>
      <w:tr w:rsidR="00CA21A0"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Risk Factors and Outcomes of Antibiotic-resistant</w:t>
            </w:r>
          </w:p>
          <w:p w:rsidR="00CA21A0" w:rsidRDefault="00CA21A0" w:rsidP="007D583E">
            <w:pPr>
              <w:widowControl w:val="0"/>
              <w:pBdr>
                <w:top w:val="nil"/>
                <w:left w:val="nil"/>
                <w:bottom w:val="nil"/>
                <w:right w:val="nil"/>
                <w:between w:val="nil"/>
              </w:pBdr>
              <w:rPr>
                <w:sz w:val="12"/>
                <w:szCs w:val="12"/>
              </w:rPr>
            </w:pPr>
            <w:r>
              <w:rPr>
                <w:sz w:val="12"/>
                <w:szCs w:val="12"/>
              </w:rPr>
              <w:t xml:space="preserve">Pseudomonas aeruginosa </w:t>
            </w:r>
            <w:r>
              <w:rPr>
                <w:sz w:val="12"/>
                <w:szCs w:val="12"/>
              </w:rPr>
              <w:lastRenderedPageBreak/>
              <w:t>Bloodstream Infection in Adult</w:t>
            </w:r>
          </w:p>
          <w:p w:rsidR="00CA21A0" w:rsidRDefault="00CA21A0" w:rsidP="007D583E">
            <w:pPr>
              <w:widowControl w:val="0"/>
              <w:pBdr>
                <w:top w:val="nil"/>
                <w:left w:val="nil"/>
                <w:bottom w:val="nil"/>
                <w:right w:val="nil"/>
                <w:between w:val="nil"/>
              </w:pBdr>
              <w:rPr>
                <w:sz w:val="12"/>
                <w:szCs w:val="12"/>
              </w:rPr>
            </w:pPr>
            <w:r>
              <w:rPr>
                <w:sz w:val="12"/>
                <w:szCs w:val="12"/>
              </w:rPr>
              <w:t>Patients With Acute Leukemia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sidRPr="001E4804">
              <w:rPr>
                <w:sz w:val="12"/>
                <w:szCs w:val="12"/>
                <w:lang w:val="nb-NO"/>
              </w:rPr>
              <w:lastRenderedPageBreak/>
              <w:t xml:space="preserve">Zhao, Lin, Liu et al </w:t>
            </w:r>
            <w:r w:rsidRPr="001E4804">
              <w:rPr>
                <w:sz w:val="12"/>
                <w:szCs w:val="12"/>
              </w:rPr>
              <w:fldChar w:fldCharType="begin"/>
            </w:r>
            <w:r>
              <w:rPr>
                <w:sz w:val="12"/>
                <w:szCs w:val="12"/>
                <w:lang w:val="nb-NO"/>
              </w:rPr>
              <w:instrText xml:space="preserve"> ADDIN ZOTERO_ITEM CSL_CITATION {"citationID":"xRCqlGxr","properties":{"formattedCitation":"[84]","plainCitation":"[84]","noteIndex":0},"citationItems":[{"id":600,"uris":["http://zotero.org/users/local/NqslN7Nn/items/2AUYAGL6",["http://zotero.org/users/local/NqslN7Nn/items/2AUYAGL6"]],"itemData":{"id":600,"type":"article-journal","abstract":"BACKGROUND: Pseudomonas aeruginosa (PA) bloodstream infection (BSI) is a common complication in patients with acute leukemia (AL), and the prevalence of antibiotic-resistant strains poses a serious problem. However, there is limited information regarding antibiotic resistance, clinical characteristics, and outcomes of PA BSI in AL patients. This study explored characteristics associated with the clinical outcomes of AL patients with PA BSI and analyzed factors associated with BSI caused by multidrug-resistant (MDR) or carbapenem-resistant strains.\nMETHODS: This single-center retrospective study enrolled hospitalized AL patients who developed PA BSI during January 2014-December 2019. The Kaplan-Meier method was used to plot survival curves. Multivariate logistic regression analyses were also performed.\nRESULTS: Of 293 eligible patients with PA BSI, 55 (18.8%) received inappropriate empirical antibiotic therapy within 48 hours of BSI onset, whereas up to 65.8% MDR-PA BSI patients received inappropriate empirical treatment. The 30-day mortality rate was 8.5% for all patients. However, the 30-day mortality rates were 28.9% and 5.5% in MDR-PA BSI and non-MDR-PA BSI patients, respectively (P &lt; .001). On multivariate analysis, previous use of quinolones (odds ratio [OR], 5.851 [95% confidence interval {CI}, 2.638-12.975]) and piperacillin/tazobactam (OR, 2.837 [95% CI, 1.151-6.994]) were independently associated with MDR-PA BSI; and MDR-PA BSI (OR, 7.196 [95% CI, 2.773-18.668]), perianal infection (OR, 4.079 [95% CI, 1.401-11.879]), pulmonary infe</w:instrText>
            </w:r>
            <w:r w:rsidRPr="00454CD4">
              <w:rPr>
                <w:sz w:val="12"/>
                <w:szCs w:val="12"/>
              </w:rPr>
              <w:instrText>ction (OR, 3.028 [95% CI, 1.231-7.446]), and age ≥55 years (OR, 2.871 [95% CI, 1.057-7.799]) were independent risk factors for 30-day mortality.\nCONCLUSIONS: MDR increases mortality risk in PA BSI patients, and previous antibiotic exposure is important in MDR-PA BSI development. Rational antibiotic use based on local antimicrobial susceptibility and clinical characteristics can help reduce antibiotic resistance and mortality.","container-title":"Clinical Infectious Diseases: An Official Publication of the Infectious Diseases Society of America","DOI":"10.1093/cid/ciaa1522","ISSN":"1537-6591","issue":"Suppl 4","journalAbbreviation":"Clin Infect Dis","language":"eng","note":"PMID: 33367574","page":"S386-S393","source":"PubMed","title":"Risk Factors and Outcomes of Antibiotic-resistant Pseudomonas aeruginosa Bloodstream Infection in Adult Patients With Acute Leukemia","volume":"71","author":[{"family":"Zhao","given":"Yuanqi"},{"family":"Lin","given":"Qingsong"},{"family":"Liu","given":"Li"},{"family":"Ma","given":"Runzhi"},{"family":"Chen","given":"Jua</w:instrText>
            </w:r>
            <w:r w:rsidRPr="001E4804">
              <w:rPr>
                <w:sz w:val="12"/>
                <w:szCs w:val="12"/>
              </w:rPr>
              <w:instrText xml:space="preserve">n"},{"family":"Shen","given":"Yuyan"},{"family":"Zhu","given":"Guoqing"},{"family":"Jiang","given":"Erlie"},{"family":"Mi","given":"Yingchang"},{"family":"Han","given":"Mingzhe"},{"family":"Wang","given":"Jianxiang"},{"family":"Feng","given":"Sizhou"}],"issued":{"date-parts":[["2020",12,23]]},"citation-key":"zhaoRiskFactorsOutcomes2020"}}],"schema":"https://github.com/citation-style-language/schema/raw/master/csl-citation.json"} </w:instrText>
            </w:r>
            <w:r w:rsidRPr="001E4804">
              <w:rPr>
                <w:sz w:val="12"/>
                <w:szCs w:val="12"/>
              </w:rPr>
              <w:fldChar w:fldCharType="separate"/>
            </w:r>
            <w:r w:rsidRPr="00B37002">
              <w:rPr>
                <w:sz w:val="12"/>
              </w:rPr>
              <w:t>[84]</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CA21A0" w:rsidRPr="005D3E35" w:rsidRDefault="00CA21A0" w:rsidP="007D583E">
            <w:pPr>
              <w:widowControl w:val="0"/>
              <w:pBdr>
                <w:top w:val="nil"/>
                <w:left w:val="nil"/>
                <w:bottom w:val="nil"/>
                <w:right w:val="nil"/>
                <w:between w:val="nil"/>
              </w:pBdr>
              <w:rPr>
                <w:sz w:val="12"/>
                <w:szCs w:val="12"/>
              </w:rPr>
            </w:pPr>
            <w:r>
              <w:rPr>
                <w:sz w:val="12"/>
                <w:szCs w:val="12"/>
              </w:rPr>
              <w:t>T</w:t>
            </w:r>
            <w:r w:rsidRPr="005D3E35">
              <w:rPr>
                <w:sz w:val="12"/>
                <w:szCs w:val="12"/>
              </w:rPr>
              <w:t>o evaluate clinical factors associated with the outcomes</w:t>
            </w:r>
          </w:p>
          <w:p w:rsidR="00CA21A0" w:rsidRPr="005D3E35" w:rsidRDefault="00CA21A0" w:rsidP="007D583E">
            <w:pPr>
              <w:widowControl w:val="0"/>
              <w:pBdr>
                <w:top w:val="nil"/>
                <w:left w:val="nil"/>
                <w:bottom w:val="nil"/>
                <w:right w:val="nil"/>
                <w:between w:val="nil"/>
              </w:pBdr>
              <w:rPr>
                <w:sz w:val="12"/>
                <w:szCs w:val="12"/>
              </w:rPr>
            </w:pPr>
            <w:r w:rsidRPr="005D3E35">
              <w:rPr>
                <w:sz w:val="12"/>
                <w:szCs w:val="12"/>
              </w:rPr>
              <w:t xml:space="preserve">of PA BSI and identify factors </w:t>
            </w:r>
            <w:r w:rsidRPr="005D3E35">
              <w:rPr>
                <w:sz w:val="12"/>
                <w:szCs w:val="12"/>
              </w:rPr>
              <w:lastRenderedPageBreak/>
              <w:t>associated with the development</w:t>
            </w:r>
          </w:p>
          <w:p w:rsidR="00CA21A0" w:rsidRDefault="00CA21A0" w:rsidP="007D583E">
            <w:pPr>
              <w:widowControl w:val="0"/>
              <w:pBdr>
                <w:top w:val="nil"/>
                <w:left w:val="nil"/>
                <w:bottom w:val="nil"/>
                <w:right w:val="nil"/>
                <w:between w:val="nil"/>
              </w:pBdr>
              <w:rPr>
                <w:sz w:val="12"/>
                <w:szCs w:val="12"/>
              </w:rPr>
            </w:pPr>
            <w:r w:rsidRPr="005D3E35">
              <w:rPr>
                <w:sz w:val="12"/>
                <w:szCs w:val="12"/>
              </w:rPr>
              <w:t>of PA BSI caused by carbapenem-resistant (CR) or multidrugresistant (MDR) strains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 xml:space="preserve">Adult patients hospitalised with Acute Leukaemia and P. aeruginosa bloodstream infection from </w:t>
            </w:r>
            <w:r>
              <w:rPr>
                <w:sz w:val="12"/>
                <w:szCs w:val="12"/>
              </w:rPr>
              <w:lastRenderedPageBreak/>
              <w:t>January 2014 to December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lastRenderedPageBreak/>
              <w:t xml:space="preserve">Infection model 1 : Previous use of fluoroquinolones, previous use of piperacillin- tazobactam, previous use of </w:t>
            </w:r>
            <w:r>
              <w:rPr>
                <w:sz w:val="12"/>
                <w:szCs w:val="12"/>
              </w:rPr>
              <w:lastRenderedPageBreak/>
              <w:t>carbapenems, HSCT. Infection model 2 : Previous use of fluoroquinolones, previous use of piperacillin- tazobactam. Death model : Age&gt;55, Perianal infection, Pulmonary infection, MDR-PA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i/>
                <w:sz w:val="12"/>
                <w:szCs w:val="12"/>
              </w:rPr>
              <w:lastRenderedPageBreak/>
              <w:t>P. aeruginosa</w:t>
            </w:r>
            <w:r>
              <w:rPr>
                <w:sz w:val="12"/>
                <w:szCs w:val="12"/>
              </w:rPr>
              <w:t>, carbapenem resistant or MDR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48,8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1A0" w:rsidRDefault="00CA21A0" w:rsidP="007D583E">
            <w:pPr>
              <w:widowControl w:val="0"/>
              <w:pBdr>
                <w:top w:val="nil"/>
                <w:left w:val="nil"/>
                <w:bottom w:val="nil"/>
                <w:right w:val="nil"/>
                <w:between w:val="nil"/>
              </w:pBdr>
              <w:rPr>
                <w:sz w:val="12"/>
                <w:szCs w:val="12"/>
              </w:rPr>
            </w:pPr>
            <w:r>
              <w:rPr>
                <w:sz w:val="12"/>
                <w:szCs w:val="12"/>
              </w:rPr>
              <w:t xml:space="preserve">Outcomes for infection are 1) Carbapenem-resistant </w:t>
            </w:r>
            <w:r>
              <w:rPr>
                <w:i/>
                <w:sz w:val="12"/>
                <w:szCs w:val="12"/>
              </w:rPr>
              <w:t>P. aeruginosa</w:t>
            </w:r>
            <w:r>
              <w:rPr>
                <w:sz w:val="12"/>
                <w:szCs w:val="12"/>
              </w:rPr>
              <w:t xml:space="preserve"> infection or </w:t>
            </w:r>
            <w:r>
              <w:rPr>
                <w:sz w:val="12"/>
                <w:szCs w:val="12"/>
              </w:rPr>
              <w:lastRenderedPageBreak/>
              <w:t xml:space="preserve">2) MDR </w:t>
            </w:r>
            <w:r>
              <w:rPr>
                <w:i/>
                <w:sz w:val="12"/>
                <w:szCs w:val="12"/>
              </w:rPr>
              <w:t>P. aeruginosa</w:t>
            </w:r>
            <w:r>
              <w:rPr>
                <w:sz w:val="12"/>
                <w:szCs w:val="12"/>
              </w:rPr>
              <w:t xml:space="preserve"> infection. Variables with p&lt;0.1 in the univariate analysis were included in the multivariable model. The authors found that MDR is associated with bad prognosis in BSI </w:t>
            </w:r>
            <w:r>
              <w:rPr>
                <w:i/>
                <w:sz w:val="12"/>
                <w:szCs w:val="12"/>
              </w:rPr>
              <w:t>P. aeruginosa</w:t>
            </w:r>
            <w:r>
              <w:rPr>
                <w:sz w:val="12"/>
                <w:szCs w:val="12"/>
              </w:rPr>
              <w:t xml:space="preserve"> patients, and they have tried to show as well that exposure to certain classes of antibiotics could lead to developing MDR </w:t>
            </w:r>
            <w:r>
              <w:rPr>
                <w:i/>
                <w:sz w:val="12"/>
                <w:szCs w:val="12"/>
              </w:rPr>
              <w:t>P. aeruginosa</w:t>
            </w:r>
            <w:r>
              <w:rPr>
                <w:sz w:val="12"/>
                <w:szCs w:val="12"/>
              </w:rPr>
              <w:t xml:space="preserve"> BSI in these patients. They aimed to enhance the role of an appropriate antibioprophylaxis in acute leukaemia patients. Numbers were taken from infection model MDR PA BSI. </w:t>
            </w:r>
          </w:p>
        </w:tc>
      </w:tr>
    </w:tbl>
    <w:p w:rsidR="00B7553D" w:rsidRDefault="00B7553D">
      <w:bookmarkStart w:id="0" w:name="_GoBack"/>
      <w:bookmarkEnd w:id="0"/>
    </w:p>
    <w:sectPr w:rsidR="00B7553D" w:rsidSect="00CA21A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1A0"/>
    <w:rsid w:val="00002504"/>
    <w:rsid w:val="00003744"/>
    <w:rsid w:val="0000531E"/>
    <w:rsid w:val="00021CCD"/>
    <w:rsid w:val="00045303"/>
    <w:rsid w:val="000509DB"/>
    <w:rsid w:val="00057DF9"/>
    <w:rsid w:val="00064B8C"/>
    <w:rsid w:val="000B678B"/>
    <w:rsid w:val="000D632F"/>
    <w:rsid w:val="000E132D"/>
    <w:rsid w:val="000E310E"/>
    <w:rsid w:val="000F3E0D"/>
    <w:rsid w:val="0011086B"/>
    <w:rsid w:val="001174C5"/>
    <w:rsid w:val="001176C8"/>
    <w:rsid w:val="00121F3D"/>
    <w:rsid w:val="00140C23"/>
    <w:rsid w:val="0016553B"/>
    <w:rsid w:val="001A162D"/>
    <w:rsid w:val="001A4BEE"/>
    <w:rsid w:val="001A5765"/>
    <w:rsid w:val="001A6B16"/>
    <w:rsid w:val="001F3943"/>
    <w:rsid w:val="001F67F0"/>
    <w:rsid w:val="002148D5"/>
    <w:rsid w:val="002167C2"/>
    <w:rsid w:val="0021772E"/>
    <w:rsid w:val="00222ADB"/>
    <w:rsid w:val="00223CC7"/>
    <w:rsid w:val="00230072"/>
    <w:rsid w:val="00237FD4"/>
    <w:rsid w:val="00240E28"/>
    <w:rsid w:val="00256BF0"/>
    <w:rsid w:val="00277617"/>
    <w:rsid w:val="00285CBB"/>
    <w:rsid w:val="002952D1"/>
    <w:rsid w:val="002A74B2"/>
    <w:rsid w:val="002E2045"/>
    <w:rsid w:val="003047AC"/>
    <w:rsid w:val="00321F64"/>
    <w:rsid w:val="003345CA"/>
    <w:rsid w:val="003346D9"/>
    <w:rsid w:val="003506CC"/>
    <w:rsid w:val="00374503"/>
    <w:rsid w:val="003A1135"/>
    <w:rsid w:val="003B5CAE"/>
    <w:rsid w:val="003C2ECB"/>
    <w:rsid w:val="003C5A40"/>
    <w:rsid w:val="003F0946"/>
    <w:rsid w:val="003F6C82"/>
    <w:rsid w:val="003F7D52"/>
    <w:rsid w:val="00410C58"/>
    <w:rsid w:val="00437194"/>
    <w:rsid w:val="004404FC"/>
    <w:rsid w:val="0044761C"/>
    <w:rsid w:val="00455069"/>
    <w:rsid w:val="00464051"/>
    <w:rsid w:val="00487C86"/>
    <w:rsid w:val="00493117"/>
    <w:rsid w:val="004C11E8"/>
    <w:rsid w:val="004C2BE0"/>
    <w:rsid w:val="004D1B37"/>
    <w:rsid w:val="004D5773"/>
    <w:rsid w:val="004E6BB0"/>
    <w:rsid w:val="004F4D22"/>
    <w:rsid w:val="00522E69"/>
    <w:rsid w:val="00536688"/>
    <w:rsid w:val="005375CD"/>
    <w:rsid w:val="00540D79"/>
    <w:rsid w:val="005473A5"/>
    <w:rsid w:val="00553761"/>
    <w:rsid w:val="0056439E"/>
    <w:rsid w:val="005654D1"/>
    <w:rsid w:val="005703E9"/>
    <w:rsid w:val="00576163"/>
    <w:rsid w:val="00577AAD"/>
    <w:rsid w:val="00594E35"/>
    <w:rsid w:val="00596A9B"/>
    <w:rsid w:val="005B2911"/>
    <w:rsid w:val="005C6F37"/>
    <w:rsid w:val="005D2630"/>
    <w:rsid w:val="005D706E"/>
    <w:rsid w:val="005D7F68"/>
    <w:rsid w:val="005E375F"/>
    <w:rsid w:val="00607984"/>
    <w:rsid w:val="00607BBD"/>
    <w:rsid w:val="0061061D"/>
    <w:rsid w:val="00626F11"/>
    <w:rsid w:val="006301A1"/>
    <w:rsid w:val="00647275"/>
    <w:rsid w:val="00662AEE"/>
    <w:rsid w:val="00685727"/>
    <w:rsid w:val="006929E5"/>
    <w:rsid w:val="006B2F43"/>
    <w:rsid w:val="006B34FA"/>
    <w:rsid w:val="006C59AB"/>
    <w:rsid w:val="006D0603"/>
    <w:rsid w:val="006E68A9"/>
    <w:rsid w:val="00726B69"/>
    <w:rsid w:val="00746B13"/>
    <w:rsid w:val="0076180B"/>
    <w:rsid w:val="007D3D9E"/>
    <w:rsid w:val="007E3E57"/>
    <w:rsid w:val="007F1895"/>
    <w:rsid w:val="007F37AE"/>
    <w:rsid w:val="0081548A"/>
    <w:rsid w:val="00866AFC"/>
    <w:rsid w:val="00872E90"/>
    <w:rsid w:val="008803CF"/>
    <w:rsid w:val="00885B38"/>
    <w:rsid w:val="00890FD2"/>
    <w:rsid w:val="008A077E"/>
    <w:rsid w:val="008A1E21"/>
    <w:rsid w:val="008C2552"/>
    <w:rsid w:val="008E09F5"/>
    <w:rsid w:val="008E158B"/>
    <w:rsid w:val="008E5466"/>
    <w:rsid w:val="008F2F90"/>
    <w:rsid w:val="009234C5"/>
    <w:rsid w:val="00953EB8"/>
    <w:rsid w:val="00960635"/>
    <w:rsid w:val="00987CA3"/>
    <w:rsid w:val="00993951"/>
    <w:rsid w:val="00996D52"/>
    <w:rsid w:val="009970E6"/>
    <w:rsid w:val="009E58BD"/>
    <w:rsid w:val="009F38D4"/>
    <w:rsid w:val="00A0517B"/>
    <w:rsid w:val="00A0744A"/>
    <w:rsid w:val="00A1169B"/>
    <w:rsid w:val="00A154E2"/>
    <w:rsid w:val="00A16504"/>
    <w:rsid w:val="00A21E7E"/>
    <w:rsid w:val="00A5481A"/>
    <w:rsid w:val="00A610AA"/>
    <w:rsid w:val="00A67994"/>
    <w:rsid w:val="00A82FD7"/>
    <w:rsid w:val="00A92088"/>
    <w:rsid w:val="00A9493E"/>
    <w:rsid w:val="00AB793D"/>
    <w:rsid w:val="00AC199B"/>
    <w:rsid w:val="00AC5385"/>
    <w:rsid w:val="00AF7D6D"/>
    <w:rsid w:val="00B240DF"/>
    <w:rsid w:val="00B31A26"/>
    <w:rsid w:val="00B5057E"/>
    <w:rsid w:val="00B56E1C"/>
    <w:rsid w:val="00B63992"/>
    <w:rsid w:val="00B677EA"/>
    <w:rsid w:val="00B7553D"/>
    <w:rsid w:val="00B91FC8"/>
    <w:rsid w:val="00BE463B"/>
    <w:rsid w:val="00C15461"/>
    <w:rsid w:val="00C162AF"/>
    <w:rsid w:val="00C55159"/>
    <w:rsid w:val="00C7297D"/>
    <w:rsid w:val="00C72CFF"/>
    <w:rsid w:val="00C75854"/>
    <w:rsid w:val="00C90148"/>
    <w:rsid w:val="00C910CB"/>
    <w:rsid w:val="00CA21A0"/>
    <w:rsid w:val="00CB79F3"/>
    <w:rsid w:val="00CC1D5E"/>
    <w:rsid w:val="00CC3268"/>
    <w:rsid w:val="00CD0525"/>
    <w:rsid w:val="00CD7FD3"/>
    <w:rsid w:val="00CE53A2"/>
    <w:rsid w:val="00CF0E05"/>
    <w:rsid w:val="00D01C7D"/>
    <w:rsid w:val="00D032F9"/>
    <w:rsid w:val="00D040CF"/>
    <w:rsid w:val="00D04752"/>
    <w:rsid w:val="00D36B56"/>
    <w:rsid w:val="00D54754"/>
    <w:rsid w:val="00D61D05"/>
    <w:rsid w:val="00D94CFE"/>
    <w:rsid w:val="00DA72FE"/>
    <w:rsid w:val="00DB495F"/>
    <w:rsid w:val="00DD487E"/>
    <w:rsid w:val="00DD5997"/>
    <w:rsid w:val="00DD6EEE"/>
    <w:rsid w:val="00DE7016"/>
    <w:rsid w:val="00DF2A4D"/>
    <w:rsid w:val="00E00A0E"/>
    <w:rsid w:val="00E0342C"/>
    <w:rsid w:val="00E25E9A"/>
    <w:rsid w:val="00E42E85"/>
    <w:rsid w:val="00E46C8A"/>
    <w:rsid w:val="00E76467"/>
    <w:rsid w:val="00E9390A"/>
    <w:rsid w:val="00EB04C3"/>
    <w:rsid w:val="00EB3F8C"/>
    <w:rsid w:val="00EC2BD6"/>
    <w:rsid w:val="00ED0FC9"/>
    <w:rsid w:val="00ED3CA3"/>
    <w:rsid w:val="00EE1CCA"/>
    <w:rsid w:val="00EE2399"/>
    <w:rsid w:val="00F07CDA"/>
    <w:rsid w:val="00F44884"/>
    <w:rsid w:val="00F4764E"/>
    <w:rsid w:val="00F61760"/>
    <w:rsid w:val="00F63AFB"/>
    <w:rsid w:val="00F65037"/>
    <w:rsid w:val="00F840D3"/>
    <w:rsid w:val="00FA6B75"/>
    <w:rsid w:val="00FC5F28"/>
    <w:rsid w:val="00FD0D7F"/>
    <w:rsid w:val="00FD2AE0"/>
    <w:rsid w:val="00FD4418"/>
    <w:rsid w:val="00FF18A3"/>
    <w:rsid w:val="00FF3541"/>
    <w:rsid w:val="00FF44A1"/>
    <w:rsid w:val="00FF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21A0"/>
    <w:pPr>
      <w:keepNext/>
      <w:keepLines/>
      <w:spacing w:before="400" w:after="120"/>
      <w:outlineLvl w:val="0"/>
    </w:pPr>
    <w:rPr>
      <w:rFonts w:ascii="Arial" w:eastAsia="Arial" w:hAnsi="Arial" w:cs="Arial"/>
      <w:sz w:val="40"/>
      <w:szCs w:val="40"/>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1A0"/>
    <w:rPr>
      <w:rFonts w:ascii="Arial" w:eastAsia="Arial" w:hAnsi="Arial" w:cs="Arial"/>
      <w:sz w:val="40"/>
      <w:szCs w:val="40"/>
      <w:lang w:val="en-GB"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21A0"/>
    <w:pPr>
      <w:keepNext/>
      <w:keepLines/>
      <w:spacing w:before="400" w:after="120"/>
      <w:outlineLvl w:val="0"/>
    </w:pPr>
    <w:rPr>
      <w:rFonts w:ascii="Arial" w:eastAsia="Arial" w:hAnsi="Arial" w:cs="Arial"/>
      <w:sz w:val="40"/>
      <w:szCs w:val="40"/>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1A0"/>
    <w:rPr>
      <w:rFonts w:ascii="Arial" w:eastAsia="Arial" w:hAnsi="Arial" w:cs="Arial"/>
      <w:sz w:val="40"/>
      <w:szCs w:val="40"/>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15390</Words>
  <Characters>87728</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E749545</dc:creator>
  <cp:lastModifiedBy>E749545</cp:lastModifiedBy>
  <cp:revision>1</cp:revision>
  <dcterms:created xsi:type="dcterms:W3CDTF">2023-03-24T06:56:00Z</dcterms:created>
  <dcterms:modified xsi:type="dcterms:W3CDTF">2023-03-24T06:56:00Z</dcterms:modified>
</cp:coreProperties>
</file>