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0B9E2" w14:textId="77777777" w:rsidR="00995A86" w:rsidRPr="007F2A23" w:rsidRDefault="00995A86" w:rsidP="00995A86">
      <w:pPr>
        <w:bidi w:val="0"/>
        <w:jc w:val="center"/>
        <w:rPr>
          <w:rFonts w:ascii="Palatino" w:hAnsi="Palatino" w:cs="Tahoma"/>
          <w:b/>
          <w:bCs/>
          <w:sz w:val="16"/>
          <w:szCs w:val="16"/>
        </w:rPr>
      </w:pPr>
      <w:r>
        <w:rPr>
          <w:rFonts w:ascii="Palatino" w:hAnsi="Palatino" w:cs="Tahoma"/>
          <w:b/>
          <w:bCs/>
          <w:sz w:val="16"/>
          <w:szCs w:val="16"/>
        </w:rPr>
        <w:t xml:space="preserve">Supplemental </w:t>
      </w:r>
      <w:r w:rsidRPr="007F2A23">
        <w:rPr>
          <w:rFonts w:ascii="Palatino" w:hAnsi="Palatino" w:cs="Tahoma"/>
          <w:b/>
          <w:bCs/>
          <w:sz w:val="16"/>
          <w:szCs w:val="16"/>
        </w:rPr>
        <w:t xml:space="preserve">Table 1: </w:t>
      </w:r>
      <w:r w:rsidRPr="007F2A23">
        <w:rPr>
          <w:rFonts w:ascii="Palatino" w:hAnsi="Palatino" w:cs="Tahoma"/>
          <w:sz w:val="16"/>
          <w:szCs w:val="16"/>
        </w:rPr>
        <w:t xml:space="preserve">Characteristics of COVID 19 vaccine related side effects by manufacturer </w:t>
      </w:r>
    </w:p>
    <w:tbl>
      <w:tblPr>
        <w:tblStyle w:val="TableGrid"/>
        <w:tblW w:w="105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1260"/>
        <w:gridCol w:w="1200"/>
        <w:gridCol w:w="1200"/>
        <w:gridCol w:w="1200"/>
        <w:gridCol w:w="1350"/>
        <w:gridCol w:w="1350"/>
        <w:gridCol w:w="810"/>
      </w:tblGrid>
      <w:tr w:rsidR="00995A86" w:rsidRPr="007F2A23" w14:paraId="1EF9DE34" w14:textId="77777777" w:rsidTr="005525DF">
        <w:trPr>
          <w:trHeight w:val="144"/>
          <w:jc w:val="center"/>
        </w:trPr>
        <w:tc>
          <w:tcPr>
            <w:tcW w:w="34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27F449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Item/ Vaccine</w:t>
            </w:r>
          </w:p>
          <w:p w14:paraId="06D35E8D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DF0C6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AstraZen</w:t>
            </w:r>
            <w:r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e</w:t>
            </w: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ca</w:t>
            </w:r>
          </w:p>
          <w:p w14:paraId="08EAD82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n (%)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428C4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Pfizer-BioNTech</w:t>
            </w:r>
          </w:p>
          <w:p w14:paraId="674CA8B0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n (%)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05EB4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Moderna</w:t>
            </w:r>
          </w:p>
          <w:p w14:paraId="5A6DCF0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n (%)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ACC6E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 xml:space="preserve">Mixed vaccine types </w:t>
            </w:r>
          </w:p>
          <w:p w14:paraId="1C5801C3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n (%)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847E4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Total</w:t>
            </w:r>
          </w:p>
          <w:p w14:paraId="2AFADC8E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n (%)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EC0E9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P-value</w:t>
            </w:r>
          </w:p>
        </w:tc>
      </w:tr>
      <w:tr w:rsidR="00995A86" w:rsidRPr="007F2A23" w14:paraId="024A43C4" w14:textId="77777777" w:rsidTr="005525DF">
        <w:trPr>
          <w:trHeight w:val="144"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</w:tcBorders>
            <w:vAlign w:val="center"/>
          </w:tcPr>
          <w:p w14:paraId="72CE2ED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Side effects after 1</w:t>
            </w: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st</w:t>
            </w: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Dose</w:t>
            </w: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  <w:vertAlign w:val="superscript"/>
              </w:rPr>
              <w:t>a</w:t>
            </w:r>
            <w:proofErr w:type="spellEnd"/>
          </w:p>
          <w:p w14:paraId="6AE869B6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C6985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 xml:space="preserve">Severity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8FDA4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sz w:val="14"/>
                <w:szCs w:val="14"/>
              </w:rPr>
              <w:t>Mild</w:t>
            </w:r>
          </w:p>
          <w:p w14:paraId="52874CD3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sz w:val="14"/>
                <w:szCs w:val="14"/>
              </w:rPr>
              <w:t>Moderate</w:t>
            </w:r>
          </w:p>
          <w:p w14:paraId="2B9B2919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sz w:val="14"/>
                <w:szCs w:val="14"/>
              </w:rPr>
              <w:t>Severe</w:t>
            </w:r>
          </w:p>
          <w:p w14:paraId="7A8473E1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 xml:space="preserve">Not reported 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5E69BC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30 (18.8)</w:t>
            </w:r>
          </w:p>
          <w:p w14:paraId="2F0B39D3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64 (40.0)</w:t>
            </w:r>
          </w:p>
          <w:p w14:paraId="5CB6160A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60 (37.5)</w:t>
            </w:r>
          </w:p>
          <w:p w14:paraId="507854EC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6 (3.75)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5ED307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248 (42.8)</w:t>
            </w:r>
          </w:p>
          <w:p w14:paraId="57D27F98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223 (38.5)</w:t>
            </w:r>
          </w:p>
          <w:p w14:paraId="4175D212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72 (12.4)</w:t>
            </w:r>
          </w:p>
          <w:p w14:paraId="6008CCE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37 (6.4)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AAE934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 (22.2)</w:t>
            </w:r>
          </w:p>
          <w:p w14:paraId="53C15DC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5 (55.6)</w:t>
            </w:r>
          </w:p>
          <w:p w14:paraId="3C38B9F2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 (22.2)</w:t>
            </w:r>
          </w:p>
          <w:p w14:paraId="67425A65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0 (0)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792BA97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sz w:val="14"/>
                <w:szCs w:val="1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30D344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sz w:val="14"/>
                <w:szCs w:val="14"/>
              </w:rPr>
              <w:t>280 (37.4)</w:t>
            </w:r>
          </w:p>
          <w:p w14:paraId="3C9A962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sz w:val="14"/>
                <w:szCs w:val="14"/>
              </w:rPr>
              <w:t>292 (39.0)</w:t>
            </w:r>
          </w:p>
          <w:p w14:paraId="117E34C7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sz w:val="14"/>
                <w:szCs w:val="14"/>
              </w:rPr>
              <w:t>134 (17.9)</w:t>
            </w:r>
          </w:p>
          <w:p w14:paraId="31BB6007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sz w:val="14"/>
                <w:szCs w:val="14"/>
              </w:rPr>
              <w:t>43 (5.7)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5FCD0C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0.001</w:t>
            </w:r>
          </w:p>
        </w:tc>
      </w:tr>
      <w:tr w:rsidR="00995A86" w:rsidRPr="007F2A23" w14:paraId="07A40156" w14:textId="77777777" w:rsidTr="005525DF">
        <w:trPr>
          <w:trHeight w:val="144"/>
          <w:jc w:val="center"/>
        </w:trPr>
        <w:tc>
          <w:tcPr>
            <w:tcW w:w="1260" w:type="dxa"/>
            <w:vMerge/>
            <w:vAlign w:val="center"/>
          </w:tcPr>
          <w:p w14:paraId="76167A29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96D6F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 xml:space="preserve">Onset 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C81384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0-8 hours</w:t>
            </w:r>
          </w:p>
          <w:p w14:paraId="42A180C6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9-24 hours</w:t>
            </w:r>
          </w:p>
          <w:p w14:paraId="48D61341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Not reported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AD90F5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91 (56.9)</w:t>
            </w:r>
          </w:p>
          <w:p w14:paraId="389EF9D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53 (33.1)</w:t>
            </w:r>
          </w:p>
          <w:p w14:paraId="45E4A4F2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16 (10.0)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98B5F2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324 (55.9)</w:t>
            </w:r>
          </w:p>
          <w:p w14:paraId="5089038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148 (25.5)</w:t>
            </w:r>
          </w:p>
          <w:p w14:paraId="3359C470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108 (18.6)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D1C778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 (22.2)</w:t>
            </w:r>
          </w:p>
          <w:p w14:paraId="2BDE04B6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7 (77.8)</w:t>
            </w:r>
          </w:p>
          <w:p w14:paraId="7F6783D8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0 (0)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139EB7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60BAAD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417 (55.7)</w:t>
            </w:r>
          </w:p>
          <w:p w14:paraId="68A50BA9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208 (27.8)</w:t>
            </w:r>
          </w:p>
          <w:p w14:paraId="1EBD3647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124 (16.6)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7FA23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0.001</w:t>
            </w:r>
          </w:p>
        </w:tc>
      </w:tr>
      <w:tr w:rsidR="00995A86" w:rsidRPr="007F2A23" w14:paraId="228DB785" w14:textId="77777777" w:rsidTr="005525DF">
        <w:trPr>
          <w:trHeight w:val="144"/>
          <w:jc w:val="center"/>
        </w:trPr>
        <w:tc>
          <w:tcPr>
            <w:tcW w:w="1260" w:type="dxa"/>
            <w:vMerge/>
            <w:vAlign w:val="center"/>
          </w:tcPr>
          <w:p w14:paraId="39D3F3F2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24B21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 xml:space="preserve">Duration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48FE03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&lt; 1 day</w:t>
            </w:r>
          </w:p>
          <w:p w14:paraId="1845AECE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 – 3 days</w:t>
            </w:r>
          </w:p>
          <w:p w14:paraId="444FD619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&gt;3 days</w:t>
            </w:r>
          </w:p>
          <w:p w14:paraId="45D55EF0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Not reported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A7FF92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45 (28.1)</w:t>
            </w:r>
          </w:p>
          <w:p w14:paraId="39044A79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83 (51.9)</w:t>
            </w:r>
          </w:p>
          <w:p w14:paraId="74A9D3E7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17 (10.6)</w:t>
            </w:r>
          </w:p>
          <w:p w14:paraId="32333DDA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15 (9.4)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8B4A0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120 (20.7)</w:t>
            </w:r>
          </w:p>
          <w:p w14:paraId="7E96558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306 (52.8)</w:t>
            </w:r>
          </w:p>
          <w:p w14:paraId="685D3D77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45 (7.8)</w:t>
            </w:r>
          </w:p>
          <w:p w14:paraId="5C0BFB6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109 (18.8)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B9BF2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4 (44.4)</w:t>
            </w:r>
          </w:p>
          <w:p w14:paraId="3AE7B966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5 (55.6)</w:t>
            </w:r>
          </w:p>
          <w:p w14:paraId="66C063A8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0 (0)</w:t>
            </w:r>
          </w:p>
          <w:p w14:paraId="7DBC098E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0 (0)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1C79183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0260B0E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169 (22.6)</w:t>
            </w:r>
          </w:p>
          <w:p w14:paraId="5E830854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394 (52.6)</w:t>
            </w:r>
          </w:p>
          <w:p w14:paraId="63E35C19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62 (8.3)</w:t>
            </w:r>
          </w:p>
          <w:p w14:paraId="24512644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124 (16.6)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5C9D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0.018</w:t>
            </w:r>
          </w:p>
        </w:tc>
      </w:tr>
      <w:tr w:rsidR="00995A86" w:rsidRPr="007F2A23" w14:paraId="39CF7E55" w14:textId="77777777" w:rsidTr="005525DF">
        <w:trPr>
          <w:trHeight w:val="144"/>
          <w:jc w:val="center"/>
        </w:trPr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1C61E7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A693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 xml:space="preserve">Total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2520DC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6A4807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160 (21.4)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59FF8D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580 (77.4)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AD70E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9 (1.2)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CD04B78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DEC0B5D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749 (100)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CE7A6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</w:tr>
      <w:tr w:rsidR="00995A86" w:rsidRPr="007F2A23" w14:paraId="40AD1CE8" w14:textId="77777777" w:rsidTr="005525DF">
        <w:trPr>
          <w:trHeight w:val="144"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</w:tcBorders>
            <w:vAlign w:val="center"/>
          </w:tcPr>
          <w:p w14:paraId="682E511A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Side effects after 2</w:t>
            </w: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nd</w:t>
            </w: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Dose</w:t>
            </w: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53EA448F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 xml:space="preserve">Severity 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55144A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Mild</w:t>
            </w:r>
          </w:p>
          <w:p w14:paraId="23F83BC4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Moderate</w:t>
            </w:r>
          </w:p>
          <w:p w14:paraId="0519A2BA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Severe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438468DA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14 (23)</w:t>
            </w:r>
          </w:p>
          <w:p w14:paraId="49B73E46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20 (32.8)</w:t>
            </w:r>
          </w:p>
          <w:p w14:paraId="15DCDD6C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27 (44.3)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5527317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189 (45.1)</w:t>
            </w:r>
          </w:p>
          <w:p w14:paraId="5BA20CD4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180 (43)</w:t>
            </w:r>
          </w:p>
          <w:p w14:paraId="72D3165A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50 (11.9)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270D65C5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 xml:space="preserve">Not included </w:t>
            </w:r>
          </w:p>
          <w:p w14:paraId="4805FFC5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in analysis**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932142A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77 (34.1)</w:t>
            </w:r>
          </w:p>
          <w:p w14:paraId="013C62C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92 (40.7)</w:t>
            </w:r>
          </w:p>
          <w:p w14:paraId="04A7409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57 (25.2)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F66C7B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280 (39.7)</w:t>
            </w:r>
          </w:p>
          <w:p w14:paraId="45078B8E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292 (41.4)</w:t>
            </w:r>
          </w:p>
          <w:p w14:paraId="4D818E4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134 (19)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3B36AA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&lt;0.001</w:t>
            </w:r>
          </w:p>
        </w:tc>
      </w:tr>
      <w:tr w:rsidR="00995A86" w:rsidRPr="007F2A23" w14:paraId="04895F9F" w14:textId="77777777" w:rsidTr="005525DF">
        <w:trPr>
          <w:trHeight w:val="144"/>
          <w:jc w:val="center"/>
        </w:trPr>
        <w:tc>
          <w:tcPr>
            <w:tcW w:w="1260" w:type="dxa"/>
            <w:vMerge/>
            <w:tcBorders>
              <w:top w:val="single" w:sz="4" w:space="0" w:color="auto"/>
            </w:tcBorders>
            <w:vAlign w:val="center"/>
          </w:tcPr>
          <w:p w14:paraId="4C3AC194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52127AE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 xml:space="preserve">Total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BFAAD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54CCAF17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61 (100)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4B65E2F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419 (100)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1EC00C5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8A763AA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226 (100)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8A751B7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706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F6B4F8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</w:tr>
      <w:tr w:rsidR="00995A86" w:rsidRPr="007F2A23" w14:paraId="439DC7BC" w14:textId="77777777" w:rsidTr="005525DF">
        <w:trPr>
          <w:trHeight w:val="144"/>
          <w:jc w:val="center"/>
        </w:trPr>
        <w:tc>
          <w:tcPr>
            <w:tcW w:w="1260" w:type="dxa"/>
            <w:vMerge/>
          </w:tcPr>
          <w:p w14:paraId="2525FBDA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3D3BB0AA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 xml:space="preserve">Onset  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35F534C3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0-8 hours</w:t>
            </w:r>
          </w:p>
          <w:p w14:paraId="1AF5EFDD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9-24 hours</w:t>
            </w:r>
          </w:p>
          <w:p w14:paraId="67FFAEA6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Not reported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56DC0D7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40 (63.5)</w:t>
            </w:r>
          </w:p>
          <w:p w14:paraId="52FC7A8C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16 (25.4)</w:t>
            </w:r>
          </w:p>
          <w:p w14:paraId="3AF6262D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7 (11.1)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1023539C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245 (54.7)</w:t>
            </w:r>
          </w:p>
          <w:p w14:paraId="364B312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122 (27.2)</w:t>
            </w:r>
          </w:p>
          <w:p w14:paraId="7DAAA3AC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81 (18.1)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1656084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 xml:space="preserve">Not included </w:t>
            </w:r>
          </w:p>
          <w:p w14:paraId="7D87685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in analysis**</w:t>
            </w:r>
          </w:p>
          <w:p w14:paraId="4EBBFEA5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D24DCC8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132 (55.5)</w:t>
            </w:r>
          </w:p>
          <w:p w14:paraId="2A369A28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70 (29.4)</w:t>
            </w:r>
          </w:p>
          <w:p w14:paraId="0BC4BE89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36 (15.1)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5CE449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417 (55.7)</w:t>
            </w:r>
          </w:p>
          <w:p w14:paraId="252B39BE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208 (27.8)</w:t>
            </w:r>
          </w:p>
          <w:p w14:paraId="0652E76C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124 (16.6)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84D2F5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0.520</w:t>
            </w:r>
          </w:p>
        </w:tc>
      </w:tr>
      <w:tr w:rsidR="00995A86" w:rsidRPr="007F2A23" w14:paraId="3B376CDD" w14:textId="77777777" w:rsidTr="005525DF">
        <w:trPr>
          <w:trHeight w:val="98"/>
          <w:jc w:val="center"/>
        </w:trPr>
        <w:tc>
          <w:tcPr>
            <w:tcW w:w="1260" w:type="dxa"/>
            <w:vMerge/>
          </w:tcPr>
          <w:p w14:paraId="1704631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E5B5E5A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 xml:space="preserve">Total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323F5E1D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440A59F3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63 (100)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5C2989D4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448 (100)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40997FF4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BCE89B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238 (100)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D86BFD3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749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9C2EA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</w:tr>
      <w:tr w:rsidR="00995A86" w:rsidRPr="007F2A23" w14:paraId="17FC59E8" w14:textId="77777777" w:rsidTr="005525DF">
        <w:trPr>
          <w:trHeight w:val="144"/>
          <w:jc w:val="center"/>
        </w:trPr>
        <w:tc>
          <w:tcPr>
            <w:tcW w:w="1260" w:type="dxa"/>
            <w:vMerge/>
          </w:tcPr>
          <w:p w14:paraId="58583CAA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4C1C328E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 xml:space="preserve">Duration 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70CC4188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&lt; 1 day</w:t>
            </w:r>
          </w:p>
          <w:p w14:paraId="66FAF757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 – 3 days</w:t>
            </w:r>
          </w:p>
          <w:p w14:paraId="44EFA50A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&gt; 3 days</w:t>
            </w:r>
          </w:p>
          <w:p w14:paraId="389B41B5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Not reported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373484C3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21 (33.3)</w:t>
            </w:r>
          </w:p>
          <w:p w14:paraId="74D5F5A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29 (46)</w:t>
            </w:r>
          </w:p>
          <w:p w14:paraId="4F3E903D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6 (9.5)</w:t>
            </w:r>
          </w:p>
          <w:p w14:paraId="2E305C63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7 (11.1)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10550ED8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94 (21)</w:t>
            </w:r>
          </w:p>
          <w:p w14:paraId="2A2735E2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240 (53.6)</w:t>
            </w:r>
          </w:p>
          <w:p w14:paraId="3D4AE888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32 (7.1)</w:t>
            </w:r>
          </w:p>
          <w:p w14:paraId="7DC7838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82 (18.3)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6A0E590A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 xml:space="preserve">Not included </w:t>
            </w:r>
          </w:p>
          <w:p w14:paraId="437AC40D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in analysis**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7C00462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54 (22.7)</w:t>
            </w:r>
          </w:p>
          <w:p w14:paraId="7C74FF63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125 (52.5)</w:t>
            </w:r>
          </w:p>
          <w:p w14:paraId="2F76665D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24 (10.1)</w:t>
            </w:r>
          </w:p>
          <w:p w14:paraId="6C41B8C0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35 (14.7)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0599C15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169 (22.6)</w:t>
            </w:r>
          </w:p>
          <w:p w14:paraId="78C58EB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394 (52.6)</w:t>
            </w:r>
          </w:p>
          <w:p w14:paraId="4E001DED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62 (8.3)</w:t>
            </w:r>
          </w:p>
          <w:p w14:paraId="7588F03A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124 (16.6)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74C6D3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0.202</w:t>
            </w:r>
          </w:p>
        </w:tc>
      </w:tr>
      <w:tr w:rsidR="00995A86" w:rsidRPr="007F2A23" w14:paraId="7B90857B" w14:textId="77777777" w:rsidTr="005525DF">
        <w:trPr>
          <w:trHeight w:val="144"/>
          <w:jc w:val="center"/>
        </w:trPr>
        <w:tc>
          <w:tcPr>
            <w:tcW w:w="1260" w:type="dxa"/>
            <w:tcBorders>
              <w:bottom w:val="single" w:sz="4" w:space="0" w:color="auto"/>
            </w:tcBorders>
          </w:tcPr>
          <w:p w14:paraId="4711D72C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2788E2D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35F309FF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47D35793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63 (100)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11D37760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448 (100)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78975099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FFBFCA9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238 (100)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118BBA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749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E30055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</w:tr>
      <w:tr w:rsidR="00995A86" w:rsidRPr="007F2A23" w14:paraId="7E51380A" w14:textId="77777777" w:rsidTr="005525DF">
        <w:trPr>
          <w:trHeight w:val="144"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</w:tcBorders>
            <w:vAlign w:val="center"/>
          </w:tcPr>
          <w:p w14:paraId="725DC042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Side effects after 3</w:t>
            </w: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rd</w:t>
            </w: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Dose</w:t>
            </w: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11A5987E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 xml:space="preserve">Severity 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D7DEA3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Mild</w:t>
            </w:r>
          </w:p>
          <w:p w14:paraId="2C84C3EB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Moderate</w:t>
            </w:r>
          </w:p>
          <w:p w14:paraId="7C5CEAC1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Severe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A6ECE5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 xml:space="preserve">Not included </w:t>
            </w:r>
          </w:p>
          <w:p w14:paraId="05DACD8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in analysis*</w:t>
            </w:r>
          </w:p>
          <w:p w14:paraId="360C9B8D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83755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88 (41.7)</w:t>
            </w:r>
          </w:p>
          <w:p w14:paraId="622F79D0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84 (39.8)</w:t>
            </w:r>
          </w:p>
          <w:p w14:paraId="52611AC5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39 (18.5)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724CDB38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 xml:space="preserve">Not included </w:t>
            </w:r>
          </w:p>
          <w:p w14:paraId="0982E384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in analysis**</w:t>
            </w:r>
          </w:p>
          <w:p w14:paraId="7D5EEF47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E0E7D1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87 (38.2)</w:t>
            </w:r>
          </w:p>
          <w:p w14:paraId="4CE0BBD5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69 (30.3)</w:t>
            </w:r>
          </w:p>
          <w:p w14:paraId="6492BF3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72 (31.6)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CBF270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175 (39.9)</w:t>
            </w:r>
          </w:p>
          <w:p w14:paraId="7C4832C4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153 (34.9)</w:t>
            </w:r>
          </w:p>
          <w:p w14:paraId="78D08E7F" w14:textId="77777777" w:rsidR="00995A86" w:rsidRPr="007F2A23" w:rsidDel="006A68E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111 (25.3)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F7A3B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0.005</w:t>
            </w:r>
          </w:p>
        </w:tc>
      </w:tr>
      <w:tr w:rsidR="00995A86" w:rsidRPr="007F2A23" w14:paraId="6384255B" w14:textId="77777777" w:rsidTr="005525DF">
        <w:trPr>
          <w:trHeight w:val="105"/>
          <w:jc w:val="center"/>
        </w:trPr>
        <w:tc>
          <w:tcPr>
            <w:tcW w:w="1260" w:type="dxa"/>
            <w:vMerge/>
            <w:tcBorders>
              <w:top w:val="single" w:sz="4" w:space="0" w:color="auto"/>
            </w:tcBorders>
            <w:vAlign w:val="center"/>
          </w:tcPr>
          <w:p w14:paraId="0CDFC242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F2C23BB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63C141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F9D26D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0A6415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211 (100)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AE5438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EE1B2F9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228 (100)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39BD100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439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DBEF9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</w:tr>
      <w:tr w:rsidR="00995A86" w:rsidRPr="007F2A23" w14:paraId="371EFED8" w14:textId="77777777" w:rsidTr="005525DF">
        <w:trPr>
          <w:trHeight w:val="144"/>
          <w:jc w:val="center"/>
        </w:trPr>
        <w:tc>
          <w:tcPr>
            <w:tcW w:w="1260" w:type="dxa"/>
            <w:vMerge/>
          </w:tcPr>
          <w:p w14:paraId="5F99F829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30D23083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 xml:space="preserve">Onset  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0A9BCF7C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0-8 hours</w:t>
            </w:r>
          </w:p>
          <w:p w14:paraId="16737CE0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9-24 hours</w:t>
            </w:r>
          </w:p>
          <w:p w14:paraId="678A5306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 xml:space="preserve">None reported 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409FE91E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 xml:space="preserve">Not included </w:t>
            </w:r>
          </w:p>
          <w:p w14:paraId="51BEF8DE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in analysis*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265E35BD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114 (51.8)</w:t>
            </w:r>
          </w:p>
          <w:p w14:paraId="07406C6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64 (29.1)</w:t>
            </w:r>
          </w:p>
          <w:p w14:paraId="4D8A7B1C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42 (19.1)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54A1D203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 xml:space="preserve">Not included </w:t>
            </w:r>
          </w:p>
          <w:p w14:paraId="5F02AC0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in analysis**</w:t>
            </w:r>
          </w:p>
          <w:p w14:paraId="048F95A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36D68E9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120 (50.4)</w:t>
            </w:r>
          </w:p>
          <w:p w14:paraId="675E776D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65 (27.3)</w:t>
            </w:r>
          </w:p>
          <w:p w14:paraId="2E188710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53 (22.3)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E022AF4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234 (51.1)</w:t>
            </w:r>
          </w:p>
          <w:p w14:paraId="3436D10C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129 (28.2)</w:t>
            </w:r>
          </w:p>
          <w:p w14:paraId="35FE7D52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95 (20.7)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1A82F5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0.695</w:t>
            </w:r>
          </w:p>
        </w:tc>
      </w:tr>
      <w:tr w:rsidR="00995A86" w:rsidRPr="007F2A23" w14:paraId="741E9C2A" w14:textId="77777777" w:rsidTr="005525DF">
        <w:trPr>
          <w:trHeight w:val="144"/>
          <w:jc w:val="center"/>
        </w:trPr>
        <w:tc>
          <w:tcPr>
            <w:tcW w:w="1260" w:type="dxa"/>
            <w:vMerge/>
          </w:tcPr>
          <w:p w14:paraId="3B237877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AD13875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276FC86E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0668FB55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047E976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220 (100)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0783857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BA301E9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238 (100)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78D3AE3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458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D7E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</w:tr>
      <w:tr w:rsidR="00995A86" w:rsidRPr="007F2A23" w14:paraId="730D5FB2" w14:textId="77777777" w:rsidTr="005525DF">
        <w:trPr>
          <w:trHeight w:val="144"/>
          <w:jc w:val="center"/>
        </w:trPr>
        <w:tc>
          <w:tcPr>
            <w:tcW w:w="1260" w:type="dxa"/>
            <w:vMerge/>
          </w:tcPr>
          <w:p w14:paraId="5559F7C2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7782BB18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 xml:space="preserve">Duration 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6D507DF4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&lt; 1 day</w:t>
            </w:r>
          </w:p>
          <w:p w14:paraId="43FCEBC2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 – 3 days</w:t>
            </w:r>
          </w:p>
          <w:p w14:paraId="58ED3D87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&gt; 3 days</w:t>
            </w:r>
          </w:p>
          <w:p w14:paraId="205E4BE5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None reported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5C926097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 xml:space="preserve">Not included </w:t>
            </w:r>
          </w:p>
          <w:p w14:paraId="769056D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in analysis*</w:t>
            </w:r>
          </w:p>
          <w:p w14:paraId="1A6196EF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2CE81449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54 (24.3)</w:t>
            </w:r>
          </w:p>
          <w:p w14:paraId="5E5EF69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106 (47.7)</w:t>
            </w:r>
          </w:p>
          <w:p w14:paraId="7C277A16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19 (8.6)</w:t>
            </w:r>
          </w:p>
          <w:p w14:paraId="11839FC5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43 (19.4)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01951320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 xml:space="preserve">Not included </w:t>
            </w:r>
          </w:p>
          <w:p w14:paraId="4F0B5BD6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in analysis**</w:t>
            </w:r>
          </w:p>
          <w:p w14:paraId="01CEF6D7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BE049BA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49 (20.5)</w:t>
            </w:r>
          </w:p>
          <w:p w14:paraId="66796A8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106 (44.4)</w:t>
            </w:r>
          </w:p>
          <w:p w14:paraId="5AF93EB8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27 (11.3)</w:t>
            </w:r>
          </w:p>
          <w:p w14:paraId="26E80C16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57 (23.8)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F246968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103 (22.3)</w:t>
            </w:r>
          </w:p>
          <w:p w14:paraId="22EC8437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212 (46)</w:t>
            </w:r>
          </w:p>
          <w:p w14:paraId="6698E5C1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46 (10)</w:t>
            </w:r>
          </w:p>
          <w:p w14:paraId="12B30AA9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100 (21.7)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ACBE4C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0.396</w:t>
            </w:r>
          </w:p>
        </w:tc>
      </w:tr>
      <w:tr w:rsidR="00995A86" w:rsidRPr="007F2A23" w14:paraId="31F90FBA" w14:textId="77777777" w:rsidTr="005525DF">
        <w:trPr>
          <w:trHeight w:val="144"/>
          <w:jc w:val="center"/>
        </w:trPr>
        <w:tc>
          <w:tcPr>
            <w:tcW w:w="1260" w:type="dxa"/>
          </w:tcPr>
          <w:p w14:paraId="631D13B1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6D895A05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1260" w:type="dxa"/>
            <w:shd w:val="clear" w:color="auto" w:fill="auto"/>
          </w:tcPr>
          <w:p w14:paraId="494F6129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200" w:type="dxa"/>
            <w:shd w:val="clear" w:color="auto" w:fill="auto"/>
          </w:tcPr>
          <w:p w14:paraId="054F38BE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200" w:type="dxa"/>
            <w:shd w:val="clear" w:color="auto" w:fill="auto"/>
          </w:tcPr>
          <w:p w14:paraId="4B407224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222 (100)</w:t>
            </w:r>
          </w:p>
        </w:tc>
        <w:tc>
          <w:tcPr>
            <w:tcW w:w="1200" w:type="dxa"/>
            <w:shd w:val="clear" w:color="auto" w:fill="auto"/>
          </w:tcPr>
          <w:p w14:paraId="0267B3DC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350" w:type="dxa"/>
          </w:tcPr>
          <w:p w14:paraId="5F6BBE29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239 (100)</w:t>
            </w:r>
          </w:p>
        </w:tc>
        <w:tc>
          <w:tcPr>
            <w:tcW w:w="1350" w:type="dxa"/>
          </w:tcPr>
          <w:p w14:paraId="436B106D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  <w:r w:rsidRPr="007F2A23">
              <w:rPr>
                <w:rFonts w:ascii="Palatino" w:hAnsi="Palatino" w:cs="Tahoma"/>
                <w:color w:val="000000" w:themeColor="text1"/>
                <w:sz w:val="14"/>
                <w:szCs w:val="14"/>
              </w:rPr>
              <w:t>461 (100)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D61F4C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</w:tr>
      <w:tr w:rsidR="00995A86" w:rsidRPr="007F2A23" w14:paraId="7D9C737C" w14:textId="77777777" w:rsidTr="005525DF">
        <w:trPr>
          <w:trHeight w:val="144"/>
          <w:jc w:val="center"/>
        </w:trPr>
        <w:tc>
          <w:tcPr>
            <w:tcW w:w="1260" w:type="dxa"/>
            <w:tcBorders>
              <w:bottom w:val="single" w:sz="4" w:space="0" w:color="auto"/>
            </w:tcBorders>
          </w:tcPr>
          <w:p w14:paraId="3ADD0F56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DA23BFF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63E472BC" w14:textId="77777777" w:rsidR="00995A86" w:rsidRPr="007F2A23" w:rsidRDefault="00995A86" w:rsidP="005525DF">
            <w:pPr>
              <w:bidi w:val="0"/>
              <w:spacing w:after="0" w:line="240" w:lineRule="auto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4E1292FA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399D6440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661BC683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29B7292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08722DB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5100E7" w14:textId="77777777" w:rsidR="00995A86" w:rsidRPr="007F2A23" w:rsidRDefault="00995A86" w:rsidP="005525DF">
            <w:pPr>
              <w:bidi w:val="0"/>
              <w:spacing w:after="0" w:line="240" w:lineRule="auto"/>
              <w:jc w:val="center"/>
              <w:rPr>
                <w:rFonts w:ascii="Palatino" w:hAnsi="Palatino" w:cs="Tahoma"/>
                <w:color w:val="000000" w:themeColor="text1"/>
                <w:sz w:val="14"/>
                <w:szCs w:val="14"/>
              </w:rPr>
            </w:pPr>
          </w:p>
        </w:tc>
      </w:tr>
    </w:tbl>
    <w:p w14:paraId="76074684" w14:textId="77777777" w:rsidR="00995A86" w:rsidRPr="007F2A23" w:rsidRDefault="00995A86" w:rsidP="00995A86">
      <w:pPr>
        <w:pStyle w:val="MDPI31text"/>
        <w:rPr>
          <w:rFonts w:ascii="Palatino" w:hAnsi="Palatino" w:cs="Tahoma"/>
          <w:color w:val="000000" w:themeColor="text1"/>
          <w:sz w:val="14"/>
          <w:szCs w:val="14"/>
        </w:rPr>
      </w:pPr>
      <w:r w:rsidRPr="007F2A23">
        <w:rPr>
          <w:rFonts w:ascii="Palatino" w:hAnsi="Palatino" w:cs="Tahoma"/>
          <w:color w:val="000000" w:themeColor="text1"/>
          <w:sz w:val="14"/>
          <w:szCs w:val="14"/>
          <w:vertAlign w:val="superscript"/>
        </w:rPr>
        <w:t>a</w:t>
      </w:r>
      <w:r w:rsidRPr="007F2A23">
        <w:rPr>
          <w:rFonts w:ascii="Palatino" w:hAnsi="Palatino" w:cs="Tahoma"/>
          <w:color w:val="000000" w:themeColor="text1"/>
          <w:sz w:val="14"/>
          <w:szCs w:val="14"/>
        </w:rPr>
        <w:t xml:space="preserve"> Percentage calculated for those who reported vaccine manufacturer</w:t>
      </w:r>
    </w:p>
    <w:p w14:paraId="10293A81" w14:textId="77777777" w:rsidR="00995A86" w:rsidRPr="007F2A23" w:rsidRDefault="00995A86" w:rsidP="00995A86">
      <w:pPr>
        <w:pStyle w:val="MDPI31text"/>
        <w:rPr>
          <w:rFonts w:ascii="Palatino" w:hAnsi="Palatino" w:cs="Tahoma"/>
          <w:color w:val="000000" w:themeColor="text1"/>
          <w:sz w:val="14"/>
          <w:szCs w:val="14"/>
        </w:rPr>
      </w:pPr>
      <w:r w:rsidRPr="007F2A23">
        <w:rPr>
          <w:rFonts w:ascii="Palatino" w:hAnsi="Palatino" w:cs="Tahoma"/>
          <w:color w:val="000000" w:themeColor="text1"/>
          <w:sz w:val="14"/>
          <w:szCs w:val="14"/>
        </w:rPr>
        <w:t xml:space="preserve">* Very few individuals, so they were excluded from the analysis </w:t>
      </w:r>
    </w:p>
    <w:p w14:paraId="18B626C8" w14:textId="77777777" w:rsidR="00995A86" w:rsidRDefault="00995A86" w:rsidP="00995A86">
      <w:pPr>
        <w:pStyle w:val="MDPI31text"/>
        <w:rPr>
          <w:rFonts w:ascii="Palatino" w:hAnsi="Palatino" w:cs="Tahoma"/>
          <w:color w:val="000000" w:themeColor="text1"/>
          <w:sz w:val="14"/>
          <w:szCs w:val="14"/>
        </w:rPr>
      </w:pPr>
      <w:r w:rsidRPr="007F2A23">
        <w:rPr>
          <w:rFonts w:ascii="Palatino" w:hAnsi="Palatino" w:cs="Tahoma"/>
          <w:color w:val="000000" w:themeColor="text1"/>
          <w:sz w:val="14"/>
          <w:szCs w:val="14"/>
        </w:rPr>
        <w:t>** Very few individuals, so they were excluded from the analysis</w:t>
      </w:r>
    </w:p>
    <w:p w14:paraId="1EFA77D0" w14:textId="77777777" w:rsidR="00995A86" w:rsidRDefault="00995A86" w:rsidP="00995A86">
      <w:pPr>
        <w:bidi w:val="0"/>
        <w:spacing w:line="480" w:lineRule="auto"/>
        <w:ind w:left="450" w:hanging="450"/>
        <w:jc w:val="center"/>
        <w:rPr>
          <w:rFonts w:ascii="Palatino" w:hAnsi="Palatino"/>
          <w:sz w:val="20"/>
          <w:szCs w:val="20"/>
          <w:rtl/>
        </w:rPr>
      </w:pPr>
    </w:p>
    <w:p w14:paraId="21AF9519" w14:textId="77777777" w:rsidR="0071623A" w:rsidRDefault="00000000"/>
    <w:sectPr w:rsidR="0071623A" w:rsidSect="00A86C01">
      <w:pgSz w:w="12240" w:h="15840"/>
      <w:pgMar w:top="1080" w:right="720" w:bottom="1411" w:left="720" w:header="1022" w:footer="346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Segoe UI Historic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A86"/>
    <w:rsid w:val="006710A5"/>
    <w:rsid w:val="00795020"/>
    <w:rsid w:val="0099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4636B7"/>
  <w15:chartTrackingRefBased/>
  <w15:docId w15:val="{C9CBB0F9-AC27-2B4E-9DDF-F267D0BB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A86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5A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link w:val="MDPI31textChar"/>
    <w:qFormat/>
    <w:rsid w:val="00995A86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995A86"/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character" w:styleId="LineNumber">
    <w:name w:val="line number"/>
    <w:basedOn w:val="DefaultParagraphFont"/>
    <w:uiPriority w:val="99"/>
    <w:semiHidden/>
    <w:unhideWhenUsed/>
    <w:rsid w:val="00995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Ohoud Salem Hussain Al malki</dc:creator>
  <cp:keywords/>
  <dc:description/>
  <cp:lastModifiedBy>Ohoud Salem Hussain Al malki</cp:lastModifiedBy>
  <cp:revision>1</cp:revision>
  <dcterms:created xsi:type="dcterms:W3CDTF">2023-05-23T14:48:00Z</dcterms:created>
  <dcterms:modified xsi:type="dcterms:W3CDTF">2023-05-23T14:48:00Z</dcterms:modified>
</cp:coreProperties>
</file>