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BAF" w:rsidRPr="00F63457" w:rsidRDefault="004C5BAF" w:rsidP="004C5BAF">
      <w:pPr>
        <w:pStyle w:val="Titel"/>
        <w:spacing w:line="480" w:lineRule="auto"/>
        <w:rPr>
          <w:lang w:val="en-US"/>
        </w:rPr>
      </w:pPr>
      <w:r w:rsidRPr="00F63457">
        <w:rPr>
          <w:lang w:val="en-US"/>
        </w:rPr>
        <w:t xml:space="preserve">Appendix </w:t>
      </w:r>
    </w:p>
    <w:p w:rsidR="004C5BAF" w:rsidRPr="00F63457" w:rsidRDefault="004C5BAF" w:rsidP="004C5BAF">
      <w:pPr>
        <w:spacing w:line="480" w:lineRule="auto"/>
        <w:rPr>
          <w:u w:val="single"/>
          <w:lang w:val="en-US"/>
        </w:rPr>
      </w:pPr>
      <w:r w:rsidRPr="00F63457">
        <w:rPr>
          <w:u w:val="single"/>
          <w:lang w:val="en-US"/>
        </w:rPr>
        <w:t>Appendix 1: list of ICD-10 codes and n included in the study.</w:t>
      </w:r>
    </w:p>
    <w:tbl>
      <w:tblPr>
        <w:tblStyle w:val="Gittertabel4-farve1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5245"/>
        <w:gridCol w:w="3112"/>
      </w:tblGrid>
      <w:tr w:rsidR="004C5BAF" w:rsidRPr="003B6120" w:rsidTr="00722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</w:tcPr>
          <w:p w:rsidR="004C5BAF" w:rsidRPr="00F63457" w:rsidRDefault="004C5BAF" w:rsidP="00722508">
            <w:pPr>
              <w:spacing w:line="480" w:lineRule="auto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 xml:space="preserve"> ICD accounting for more than 0.5%</w:t>
            </w:r>
          </w:p>
        </w:tc>
      </w:tr>
      <w:tr w:rsidR="004C5BAF" w:rsidRPr="00F63457" w:rsidTr="0072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4C5BAF" w:rsidRPr="00F63457" w:rsidRDefault="004C5BAF" w:rsidP="00722508">
            <w:pPr>
              <w:spacing w:line="480" w:lineRule="auto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ICD-10 code</w:t>
            </w:r>
          </w:p>
        </w:tc>
        <w:tc>
          <w:tcPr>
            <w:tcW w:w="5245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 xml:space="preserve">Description </w:t>
            </w:r>
          </w:p>
        </w:tc>
        <w:tc>
          <w:tcPr>
            <w:tcW w:w="3112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N (%)</w:t>
            </w:r>
          </w:p>
        </w:tc>
      </w:tr>
      <w:tr w:rsidR="004C5BAF" w:rsidRPr="00F63457" w:rsidTr="0072250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4C5BAF" w:rsidRPr="00F63457" w:rsidRDefault="004C5BAF" w:rsidP="00722508">
            <w:pPr>
              <w:spacing w:line="480" w:lineRule="auto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DJ189</w:t>
            </w:r>
          </w:p>
        </w:tc>
        <w:tc>
          <w:tcPr>
            <w:tcW w:w="5245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shd w:val="clear" w:color="auto" w:fill="FFFFFF"/>
                <w:lang w:val="en-US"/>
              </w:rPr>
              <w:t>Pneumonia, unspecified</w:t>
            </w:r>
          </w:p>
        </w:tc>
        <w:tc>
          <w:tcPr>
            <w:tcW w:w="3112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13.652 (71.4%)</w:t>
            </w:r>
          </w:p>
        </w:tc>
      </w:tr>
      <w:tr w:rsidR="004C5BAF" w:rsidRPr="00F63457" w:rsidTr="0072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4C5BAF" w:rsidRPr="00F63457" w:rsidRDefault="004C5BAF" w:rsidP="00722508">
            <w:pPr>
              <w:spacing w:line="480" w:lineRule="auto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DJ159</w:t>
            </w:r>
          </w:p>
        </w:tc>
        <w:tc>
          <w:tcPr>
            <w:tcW w:w="5245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shd w:val="clear" w:color="auto" w:fill="FFFFFF"/>
                <w:lang w:val="en-US"/>
              </w:rPr>
              <w:t>Bacterial pneumonia, unspecified</w:t>
            </w:r>
          </w:p>
        </w:tc>
        <w:tc>
          <w:tcPr>
            <w:tcW w:w="3112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4100 (21.4%)</w:t>
            </w:r>
          </w:p>
        </w:tc>
      </w:tr>
      <w:tr w:rsidR="004C5BAF" w:rsidRPr="00F63457" w:rsidTr="0072250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4C5BAF" w:rsidRPr="00F63457" w:rsidRDefault="004C5BAF" w:rsidP="00722508">
            <w:pPr>
              <w:spacing w:line="480" w:lineRule="auto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DJ158</w:t>
            </w:r>
          </w:p>
        </w:tc>
        <w:tc>
          <w:tcPr>
            <w:tcW w:w="5245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shd w:val="clear" w:color="auto" w:fill="FFFFFF"/>
                <w:lang w:val="en-US"/>
              </w:rPr>
              <w:t>Other bacterial pneumonia</w:t>
            </w:r>
          </w:p>
        </w:tc>
        <w:tc>
          <w:tcPr>
            <w:tcW w:w="3112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327 (1.7%)</w:t>
            </w:r>
          </w:p>
        </w:tc>
      </w:tr>
      <w:tr w:rsidR="004C5BAF" w:rsidRPr="00F63457" w:rsidTr="0072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4C5BAF" w:rsidRPr="00F63457" w:rsidRDefault="004C5BAF" w:rsidP="00722508">
            <w:pPr>
              <w:spacing w:line="480" w:lineRule="auto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DJ180</w:t>
            </w:r>
          </w:p>
        </w:tc>
        <w:tc>
          <w:tcPr>
            <w:tcW w:w="5245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shd w:val="clear" w:color="auto" w:fill="FFFFFF"/>
                <w:lang w:val="en-US"/>
              </w:rPr>
              <w:t>Bronchopneumonia, unspecified</w:t>
            </w:r>
          </w:p>
        </w:tc>
        <w:tc>
          <w:tcPr>
            <w:tcW w:w="3112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152 (0.8%)</w:t>
            </w:r>
          </w:p>
        </w:tc>
      </w:tr>
      <w:tr w:rsidR="004C5BAF" w:rsidRPr="00F63457" w:rsidTr="0072250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4C5BAF" w:rsidRPr="00F63457" w:rsidRDefault="004C5BAF" w:rsidP="00722508">
            <w:pPr>
              <w:spacing w:line="480" w:lineRule="auto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DJ100</w:t>
            </w:r>
          </w:p>
        </w:tc>
        <w:tc>
          <w:tcPr>
            <w:tcW w:w="5245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shd w:val="clear" w:color="auto" w:fill="FFFFFF"/>
                <w:lang w:val="en-US"/>
              </w:rPr>
              <w:t>Influenza with pneumonia, seasonal influenza virus identified</w:t>
            </w:r>
          </w:p>
        </w:tc>
        <w:tc>
          <w:tcPr>
            <w:tcW w:w="3112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147 (0.8%)</w:t>
            </w:r>
          </w:p>
        </w:tc>
      </w:tr>
      <w:tr w:rsidR="004C5BAF" w:rsidRPr="00F63457" w:rsidTr="0072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4C5BAF" w:rsidRPr="00F63457" w:rsidRDefault="004C5BAF" w:rsidP="00722508">
            <w:pPr>
              <w:spacing w:line="480" w:lineRule="auto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DJ111</w:t>
            </w:r>
          </w:p>
        </w:tc>
        <w:tc>
          <w:tcPr>
            <w:tcW w:w="5245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shd w:val="clear" w:color="auto" w:fill="FFFFFF"/>
                <w:lang w:val="en-US"/>
              </w:rPr>
              <w:t>Influenza with other respiratory manifestations, virus not identified</w:t>
            </w:r>
          </w:p>
        </w:tc>
        <w:tc>
          <w:tcPr>
            <w:tcW w:w="3112" w:type="dxa"/>
          </w:tcPr>
          <w:p w:rsidR="004C5BAF" w:rsidRPr="00F63457" w:rsidRDefault="004C5BAF" w:rsidP="00722508">
            <w:pPr>
              <w:keepNext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 w:rsidRPr="00F63457"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102 (0.5%)</w:t>
            </w:r>
          </w:p>
        </w:tc>
      </w:tr>
    </w:tbl>
    <w:p w:rsidR="004C5BAF" w:rsidRPr="00F63457" w:rsidRDefault="004C5BAF" w:rsidP="004C5BAF">
      <w:pPr>
        <w:pStyle w:val="Billedtekst"/>
        <w:spacing w:line="480" w:lineRule="auto"/>
        <w:rPr>
          <w:sz w:val="20"/>
          <w:szCs w:val="20"/>
          <w:lang w:val="en-US"/>
        </w:rPr>
      </w:pPr>
      <w:r w:rsidRPr="00F63457">
        <w:rPr>
          <w:lang w:val="en-US"/>
        </w:rPr>
        <w:t xml:space="preserve">Table </w:t>
      </w:r>
      <w:proofErr w:type="gramStart"/>
      <w:r w:rsidRPr="00F63457">
        <w:rPr>
          <w:lang w:val="en-US"/>
        </w:rPr>
        <w:t>3</w:t>
      </w:r>
      <w:proofErr w:type="gramEnd"/>
      <w:r w:rsidRPr="00F63457">
        <w:rPr>
          <w:lang w:val="en-US"/>
        </w:rPr>
        <w:t xml:space="preserve"> the distribution of ICD-10 codes among the included CAP patients. </w:t>
      </w:r>
    </w:p>
    <w:p w:rsidR="004C5BAF" w:rsidRPr="00F63457" w:rsidRDefault="004C5BAF" w:rsidP="004C5BAF">
      <w:pPr>
        <w:spacing w:line="480" w:lineRule="auto"/>
        <w:textAlignment w:val="center"/>
        <w:rPr>
          <w:rFonts w:ascii="Calibri" w:eastAsia="Times New Roman" w:hAnsi="Calibri" w:cs="Calibri"/>
          <w:u w:val="single"/>
          <w:lang w:val="en-US" w:eastAsia="da-DK"/>
        </w:rPr>
      </w:pPr>
      <w:r w:rsidRPr="00F63457">
        <w:rPr>
          <w:rFonts w:ascii="Calibri" w:eastAsia="Times New Roman" w:hAnsi="Calibri" w:cs="Calibri"/>
          <w:u w:val="single"/>
          <w:lang w:val="en-US" w:eastAsia="da-DK"/>
        </w:rPr>
        <w:t xml:space="preserve">Appendix 2: Guidelines for microbiological testing </w:t>
      </w:r>
    </w:p>
    <w:p w:rsidR="004C5BAF" w:rsidRPr="00F63457" w:rsidRDefault="004C5BAF" w:rsidP="004C5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eastAsia="Times New Roman" w:hAnsi="Courier New" w:cs="Courier New"/>
          <w:i/>
          <w:sz w:val="20"/>
          <w:szCs w:val="20"/>
          <w:lang w:val="en-US" w:eastAsia="da-DK"/>
        </w:rPr>
      </w:pPr>
      <w:r w:rsidRPr="00F63457">
        <w:rPr>
          <w:rFonts w:ascii="Calibri" w:eastAsia="Times New Roman" w:hAnsi="Calibri" w:cs="Calibri"/>
          <w:szCs w:val="20"/>
          <w:lang w:val="en-US" w:eastAsia="da-DK"/>
        </w:rPr>
        <w:t>The treating physician was responsible for ordering microbiological diagnostics</w:t>
      </w:r>
      <w:r w:rsidRPr="00F63457">
        <w:rPr>
          <w:rFonts w:ascii="Calibri" w:eastAsia="Times New Roman" w:hAnsi="Calibri" w:cs="Calibri"/>
          <w:lang w:val="en-US" w:eastAsia="da-DK"/>
        </w:rPr>
        <w:t xml:space="preserve">. Routine blood, urine, and sputum culture in all patients with suspected infection </w:t>
      </w:r>
      <w:proofErr w:type="gramStart"/>
      <w:r w:rsidRPr="00F63457">
        <w:rPr>
          <w:rFonts w:ascii="Calibri" w:eastAsia="Times New Roman" w:hAnsi="Calibri" w:cs="Calibri"/>
          <w:lang w:val="en-US" w:eastAsia="da-DK"/>
        </w:rPr>
        <w:t>were recommended</w:t>
      </w:r>
      <w:proofErr w:type="gramEnd"/>
      <w:r w:rsidRPr="00F63457">
        <w:rPr>
          <w:rFonts w:ascii="Calibri" w:eastAsia="Times New Roman" w:hAnsi="Calibri" w:cs="Calibri"/>
          <w:lang w:val="en-US" w:eastAsia="da-DK"/>
        </w:rPr>
        <w:t xml:space="preserve">. </w:t>
      </w:r>
      <w:r w:rsidRPr="00F63457">
        <w:rPr>
          <w:rFonts w:ascii="Calibri" w:eastAsia="Times New Roman" w:hAnsi="Calibri" w:cs="Calibri"/>
          <w:szCs w:val="20"/>
          <w:lang w:val="en-US" w:eastAsia="da-DK"/>
        </w:rPr>
        <w:t xml:space="preserve">Polymerase chain reaction (PCR) for Legionella </w:t>
      </w:r>
      <w:proofErr w:type="spellStart"/>
      <w:r w:rsidRPr="00F63457">
        <w:rPr>
          <w:rFonts w:ascii="Calibri" w:eastAsia="Times New Roman" w:hAnsi="Calibri" w:cs="Calibri"/>
          <w:szCs w:val="20"/>
          <w:lang w:val="en-US" w:eastAsia="da-DK"/>
        </w:rPr>
        <w:t>pneumophila</w:t>
      </w:r>
      <w:proofErr w:type="spellEnd"/>
      <w:r w:rsidRPr="00F63457">
        <w:rPr>
          <w:rFonts w:ascii="Calibri" w:eastAsia="Times New Roman" w:hAnsi="Calibri" w:cs="Calibri"/>
          <w:szCs w:val="20"/>
          <w:lang w:val="en-US" w:eastAsia="da-DK"/>
        </w:rPr>
        <w:t xml:space="preserve">, Chlamydia </w:t>
      </w:r>
      <w:proofErr w:type="spellStart"/>
      <w:r w:rsidRPr="00F63457">
        <w:rPr>
          <w:rFonts w:ascii="Calibri" w:eastAsia="Times New Roman" w:hAnsi="Calibri" w:cs="Calibri"/>
          <w:szCs w:val="20"/>
          <w:lang w:val="en-US" w:eastAsia="da-DK"/>
        </w:rPr>
        <w:t>pneumoniae</w:t>
      </w:r>
      <w:proofErr w:type="spellEnd"/>
      <w:r w:rsidRPr="00F63457">
        <w:rPr>
          <w:rFonts w:ascii="Calibri" w:eastAsia="Times New Roman" w:hAnsi="Calibri" w:cs="Calibri"/>
          <w:szCs w:val="20"/>
          <w:lang w:val="en-US" w:eastAsia="da-DK"/>
        </w:rPr>
        <w:t>, and Mycoplasma p</w:t>
      </w:r>
      <w:r w:rsidRPr="00F63457">
        <w:rPr>
          <w:rFonts w:ascii="Calibri" w:eastAsia="Times New Roman" w:hAnsi="Calibri" w:cs="Calibri"/>
          <w:lang w:val="en-US" w:eastAsia="da-DK"/>
        </w:rPr>
        <w:t>neumonia</w:t>
      </w:r>
      <w:r w:rsidRPr="00F6345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</w:t>
      </w:r>
      <w:proofErr w:type="gramStart"/>
      <w:r w:rsidRPr="00F63457">
        <w:rPr>
          <w:rFonts w:ascii="Calibri" w:eastAsia="Times New Roman" w:hAnsi="Calibri" w:cs="Calibri"/>
          <w:lang w:val="en-US" w:eastAsia="da-DK"/>
        </w:rPr>
        <w:t>was recommended</w:t>
      </w:r>
      <w:proofErr w:type="gramEnd"/>
      <w:r w:rsidRPr="00F63457">
        <w:rPr>
          <w:rFonts w:ascii="Calibri" w:eastAsia="Times New Roman" w:hAnsi="Calibri" w:cs="Calibri"/>
          <w:lang w:val="en-US" w:eastAsia="da-DK"/>
        </w:rPr>
        <w:t xml:space="preserve"> in patients with a CURB-65 score of 3-5. </w:t>
      </w:r>
      <w:r w:rsidRPr="00F63457">
        <w:rPr>
          <w:rFonts w:ascii="Calibri" w:eastAsia="Times New Roman" w:hAnsi="Calibri" w:cs="Calibri"/>
          <w:i/>
          <w:lang w:val="en-US" w:eastAsia="da-DK"/>
        </w:rPr>
        <w:t>Legionella</w:t>
      </w:r>
      <w:r w:rsidRPr="00F63457">
        <w:rPr>
          <w:rFonts w:ascii="Calibri" w:eastAsia="Times New Roman" w:hAnsi="Calibri" w:cs="Calibri"/>
          <w:lang w:val="en-US" w:eastAsia="da-DK"/>
        </w:rPr>
        <w:t xml:space="preserve"> urinary antigen test and </w:t>
      </w:r>
      <w:r w:rsidRPr="00F63457">
        <w:rPr>
          <w:rFonts w:ascii="Calibri" w:eastAsia="Times New Roman" w:hAnsi="Calibri" w:cs="Calibri"/>
          <w:i/>
          <w:lang w:val="en-US" w:eastAsia="da-DK"/>
        </w:rPr>
        <w:t xml:space="preserve">Streptococcus </w:t>
      </w:r>
      <w:proofErr w:type="spellStart"/>
      <w:r w:rsidRPr="00F63457">
        <w:rPr>
          <w:rFonts w:ascii="Calibri" w:eastAsia="Times New Roman" w:hAnsi="Calibri" w:cs="Calibri"/>
          <w:i/>
          <w:lang w:val="en-US" w:eastAsia="da-DK"/>
        </w:rPr>
        <w:t>pneumoniae</w:t>
      </w:r>
      <w:proofErr w:type="spellEnd"/>
      <w:r w:rsidRPr="00F63457">
        <w:rPr>
          <w:rFonts w:ascii="Calibri" w:eastAsia="Times New Roman" w:hAnsi="Calibri" w:cs="Calibri"/>
          <w:lang w:val="en-US" w:eastAsia="da-DK"/>
        </w:rPr>
        <w:t xml:space="preserve"> urinary antigen test were not routine. PCR for viruses </w:t>
      </w:r>
      <w:proofErr w:type="gramStart"/>
      <w:r w:rsidRPr="00F63457">
        <w:rPr>
          <w:rFonts w:ascii="Calibri" w:eastAsia="Times New Roman" w:hAnsi="Calibri" w:cs="Calibri"/>
          <w:lang w:val="en-US" w:eastAsia="da-DK"/>
        </w:rPr>
        <w:t>was recommended</w:t>
      </w:r>
      <w:proofErr w:type="gramEnd"/>
      <w:r w:rsidRPr="00F63457">
        <w:rPr>
          <w:rFonts w:ascii="Calibri" w:eastAsia="Times New Roman" w:hAnsi="Calibri" w:cs="Calibri"/>
          <w:lang w:val="en-US" w:eastAsia="da-DK"/>
        </w:rPr>
        <w:t xml:space="preserve"> doing outbreaks, influenza season, etc.  </w:t>
      </w:r>
    </w:p>
    <w:p w:rsidR="004C5BAF" w:rsidRPr="00F63457" w:rsidRDefault="004C5BAF" w:rsidP="004C5BAF">
      <w:pPr>
        <w:spacing w:line="480" w:lineRule="auto"/>
        <w:textAlignment w:val="center"/>
        <w:rPr>
          <w:rFonts w:ascii="Calibri" w:eastAsia="Times New Roman" w:hAnsi="Calibri" w:cs="Calibri"/>
          <w:u w:val="single"/>
          <w:lang w:val="en-US" w:eastAsia="da-DK"/>
        </w:rPr>
      </w:pPr>
    </w:p>
    <w:p w:rsidR="004C5BAF" w:rsidRPr="00F63457" w:rsidRDefault="004C5BAF" w:rsidP="004C5BAF">
      <w:pPr>
        <w:spacing w:line="480" w:lineRule="auto"/>
        <w:textAlignment w:val="center"/>
        <w:rPr>
          <w:rFonts w:ascii="Calibri" w:eastAsia="Times New Roman" w:hAnsi="Calibri" w:cs="Calibri"/>
          <w:u w:val="single"/>
          <w:lang w:val="en-US" w:eastAsia="da-DK"/>
        </w:rPr>
      </w:pPr>
      <w:r w:rsidRPr="00F63457">
        <w:rPr>
          <w:rFonts w:ascii="Calibri" w:eastAsia="Times New Roman" w:hAnsi="Calibri" w:cs="Calibri"/>
          <w:u w:val="single"/>
          <w:lang w:val="en-US" w:eastAsia="da-DK"/>
        </w:rPr>
        <w:t>Appendix 3: Potential CAP pathogens by microbiological tests</w:t>
      </w:r>
    </w:p>
    <w:tbl>
      <w:tblPr>
        <w:tblStyle w:val="Gittertabel4-farve1"/>
        <w:tblW w:w="0" w:type="auto"/>
        <w:jc w:val="center"/>
        <w:tblLook w:val="04A0" w:firstRow="1" w:lastRow="0" w:firstColumn="1" w:lastColumn="0" w:noHBand="0" w:noVBand="1"/>
        <w:tblCaption w:val="Tabel 2: Classification of pathogens"/>
        <w:tblDescription w:val="Estimated likelyhood for pneumonia cause for diffenrent pathogens according to micriobiological test. "/>
      </w:tblPr>
      <w:tblGrid>
        <w:gridCol w:w="3735"/>
        <w:gridCol w:w="3223"/>
      </w:tblGrid>
      <w:tr w:rsidR="004C5BAF" w:rsidRPr="00F63457" w:rsidTr="00722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5" w:type="dxa"/>
          </w:tcPr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sz w:val="20"/>
                <w:szCs w:val="20"/>
                <w:lang w:val="en-US" w:eastAsia="da-DK"/>
              </w:rPr>
              <w:lastRenderedPageBreak/>
              <w:t>Sputum culture</w:t>
            </w:r>
          </w:p>
        </w:tc>
        <w:tc>
          <w:tcPr>
            <w:tcW w:w="3223" w:type="dxa"/>
          </w:tcPr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sz w:val="20"/>
                <w:szCs w:val="20"/>
                <w:lang w:val="en-US" w:eastAsia="da-DK"/>
              </w:rPr>
              <w:t>Blood culture</w:t>
            </w:r>
          </w:p>
        </w:tc>
      </w:tr>
      <w:tr w:rsidR="004C5BAF" w:rsidRPr="00F63457" w:rsidTr="0072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5" w:type="dxa"/>
          </w:tcPr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Chlamydia </w:t>
            </w:r>
            <w:proofErr w:type="spellStart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>pneumoniae</w:t>
            </w:r>
            <w:proofErr w:type="spellEnd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 </w:t>
            </w:r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</w:pPr>
            <w:proofErr w:type="spellStart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>Haemophilus</w:t>
            </w:r>
            <w:proofErr w:type="spellEnd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 </w:t>
            </w:r>
            <w:proofErr w:type="spellStart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>influenzae</w:t>
            </w:r>
            <w:proofErr w:type="spellEnd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 </w:t>
            </w:r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br/>
              <w:t xml:space="preserve">Legionella </w:t>
            </w:r>
            <w:proofErr w:type="spellStart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>pneumophila</w:t>
            </w:r>
            <w:proofErr w:type="spellEnd"/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Mycoplasma </w:t>
            </w:r>
            <w:proofErr w:type="spellStart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>pneumoniae</w:t>
            </w:r>
            <w:proofErr w:type="spellEnd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 </w:t>
            </w:r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Streptococcus </w:t>
            </w:r>
            <w:proofErr w:type="spellStart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>pneumoniae</w:t>
            </w:r>
            <w:proofErr w:type="spellEnd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 </w:t>
            </w:r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Aspergillus </w:t>
            </w:r>
            <w:proofErr w:type="spellStart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>fumigatus</w:t>
            </w:r>
            <w:proofErr w:type="spellEnd"/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Hemolytic streptococci </w:t>
            </w:r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Moraxella </w:t>
            </w:r>
            <w:proofErr w:type="spellStart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>catarrhalis</w:t>
            </w:r>
            <w:proofErr w:type="spellEnd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 </w:t>
            </w:r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Neisseria </w:t>
            </w:r>
            <w:proofErr w:type="spellStart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>meningitidis</w:t>
            </w:r>
            <w:proofErr w:type="spellEnd"/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 </w:t>
            </w:r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>Staphylococcus aureus</w:t>
            </w:r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b w:val="0"/>
                <w:i/>
                <w:sz w:val="20"/>
                <w:szCs w:val="20"/>
                <w:lang w:val="en-US" w:eastAsia="da-DK"/>
              </w:rPr>
              <w:t xml:space="preserve">Pseudomonas aeruginosa </w:t>
            </w:r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</w:pPr>
          </w:p>
          <w:p w:rsidR="004C5BAF" w:rsidRPr="00F63457" w:rsidRDefault="004C5BAF" w:rsidP="00722508">
            <w:pPr>
              <w:spacing w:line="480" w:lineRule="auto"/>
              <w:rPr>
                <w:lang w:val="en-US"/>
              </w:rPr>
            </w:pPr>
          </w:p>
        </w:tc>
        <w:tc>
          <w:tcPr>
            <w:tcW w:w="3223" w:type="dxa"/>
          </w:tcPr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</w:pPr>
            <w:proofErr w:type="spellStart"/>
            <w:r w:rsidRPr="00F63457"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  <w:t>Haemophilus</w:t>
            </w:r>
            <w:proofErr w:type="spellEnd"/>
            <w:r w:rsidRPr="00F63457"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  <w:t xml:space="preserve"> </w:t>
            </w:r>
            <w:proofErr w:type="spellStart"/>
            <w:r w:rsidRPr="00F63457"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  <w:t>influenzae</w:t>
            </w:r>
            <w:proofErr w:type="spellEnd"/>
            <w:r w:rsidRPr="00F63457"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  <w:t xml:space="preserve"> </w:t>
            </w:r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  <w:t>Streptococcus pneumonia</w:t>
            </w:r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  <w:t xml:space="preserve">Hemolytic streptococci </w:t>
            </w:r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  <w:t>group C/G</w:t>
            </w:r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</w:pPr>
            <w:r w:rsidRPr="00F63457"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  <w:t xml:space="preserve">Pseudomonas aeruginosa </w:t>
            </w:r>
          </w:p>
          <w:p w:rsidR="004C5BAF" w:rsidRPr="00F63457" w:rsidRDefault="004C5BAF" w:rsidP="00722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da-DK"/>
              </w:rPr>
            </w:pPr>
          </w:p>
        </w:tc>
      </w:tr>
    </w:tbl>
    <w:p w:rsidR="004C5BAF" w:rsidRPr="00F63457" w:rsidRDefault="004C5BAF" w:rsidP="004C5BAF">
      <w:pPr>
        <w:pStyle w:val="Billedtekst"/>
        <w:spacing w:line="480" w:lineRule="auto"/>
        <w:rPr>
          <w:lang w:val="en-US"/>
        </w:rPr>
      </w:pPr>
      <w:r w:rsidRPr="00F63457">
        <w:rPr>
          <w:lang w:val="en-US"/>
        </w:rPr>
        <w:t>Potential pathogens being the cause of pneumonia based on microbiological tests.</w:t>
      </w:r>
    </w:p>
    <w:p w:rsidR="004C5BAF" w:rsidRPr="00F63457" w:rsidRDefault="004C5BAF" w:rsidP="004C5BAF">
      <w:pPr>
        <w:spacing w:line="480" w:lineRule="auto"/>
        <w:rPr>
          <w:rFonts w:ascii="Calibri" w:eastAsia="Times New Roman" w:hAnsi="Calibri" w:cs="Calibri"/>
          <w:szCs w:val="20"/>
          <w:lang w:val="en-US" w:eastAsia="da-DK"/>
        </w:rPr>
      </w:pPr>
      <w:r w:rsidRPr="00F63457">
        <w:rPr>
          <w:rFonts w:ascii="Calibri" w:eastAsia="Times New Roman" w:hAnsi="Calibri" w:cs="Calibri"/>
          <w:szCs w:val="20"/>
          <w:lang w:val="en-US" w:eastAsia="da-DK"/>
        </w:rPr>
        <w:t xml:space="preserve">All PCR results for </w:t>
      </w:r>
      <w:r w:rsidRPr="00F63457">
        <w:rPr>
          <w:rFonts w:cstheme="minorHAnsi"/>
          <w:lang w:val="en-US" w:eastAsia="da-DK"/>
        </w:rPr>
        <w:t>LMC-pneumonias</w:t>
      </w:r>
      <w:r w:rsidRPr="00F63457">
        <w:rPr>
          <w:rFonts w:ascii="Calibri" w:eastAsia="Times New Roman" w:hAnsi="Calibri" w:cs="Calibri"/>
          <w:szCs w:val="20"/>
          <w:lang w:val="en-US" w:eastAsia="da-DK"/>
        </w:rPr>
        <w:t xml:space="preserve"> </w:t>
      </w:r>
      <w:proofErr w:type="gramStart"/>
      <w:r w:rsidRPr="00F63457">
        <w:rPr>
          <w:rFonts w:ascii="Calibri" w:eastAsia="Times New Roman" w:hAnsi="Calibri" w:cs="Calibri"/>
          <w:szCs w:val="20"/>
          <w:lang w:val="en-US" w:eastAsia="da-DK"/>
        </w:rPr>
        <w:t>were considered</w:t>
      </w:r>
      <w:proofErr w:type="gramEnd"/>
      <w:r w:rsidRPr="00F63457">
        <w:rPr>
          <w:rFonts w:ascii="Calibri" w:eastAsia="Times New Roman" w:hAnsi="Calibri" w:cs="Calibri"/>
          <w:szCs w:val="20"/>
          <w:lang w:val="en-US" w:eastAsia="da-DK"/>
        </w:rPr>
        <w:t xml:space="preserve"> etiology for pneumonia. In cases with more than one identified pathogen, the most probable cause </w:t>
      </w:r>
      <w:proofErr w:type="gramStart"/>
      <w:r w:rsidRPr="00F63457">
        <w:rPr>
          <w:rFonts w:ascii="Calibri" w:eastAsia="Times New Roman" w:hAnsi="Calibri" w:cs="Calibri"/>
          <w:szCs w:val="20"/>
          <w:lang w:val="en-US" w:eastAsia="da-DK"/>
        </w:rPr>
        <w:t>was chosen</w:t>
      </w:r>
      <w:proofErr w:type="gramEnd"/>
      <w:r w:rsidRPr="00F63457">
        <w:rPr>
          <w:rFonts w:ascii="Calibri" w:eastAsia="Times New Roman" w:hAnsi="Calibri" w:cs="Calibri"/>
          <w:szCs w:val="20"/>
          <w:lang w:val="en-US" w:eastAsia="da-DK"/>
        </w:rPr>
        <w:t>, weighing</w:t>
      </w:r>
      <w:r w:rsidR="00105FB6">
        <w:rPr>
          <w:rFonts w:ascii="Calibri" w:eastAsia="Times New Roman" w:hAnsi="Calibri" w:cs="Calibri"/>
          <w:szCs w:val="20"/>
          <w:lang w:val="en-US" w:eastAsia="da-DK"/>
        </w:rPr>
        <w:t xml:space="preserve"> LMC </w:t>
      </w:r>
      <w:r w:rsidRPr="00F63457">
        <w:rPr>
          <w:rFonts w:ascii="Calibri" w:eastAsia="Times New Roman" w:hAnsi="Calibri" w:cs="Calibri"/>
          <w:szCs w:val="20"/>
          <w:lang w:val="en-US" w:eastAsia="da-DK"/>
        </w:rPr>
        <w:t xml:space="preserve">pathogens over </w:t>
      </w:r>
      <w:r w:rsidR="00105FB6">
        <w:rPr>
          <w:rFonts w:ascii="Calibri" w:eastAsia="Times New Roman" w:hAnsi="Calibri" w:cs="Calibri"/>
          <w:szCs w:val="20"/>
          <w:lang w:val="en-US" w:eastAsia="da-DK"/>
        </w:rPr>
        <w:t xml:space="preserve">other </w:t>
      </w:r>
      <w:r w:rsidRPr="00F63457">
        <w:rPr>
          <w:rFonts w:ascii="Calibri" w:eastAsia="Times New Roman" w:hAnsi="Calibri" w:cs="Calibri"/>
          <w:szCs w:val="20"/>
          <w:lang w:val="en-US" w:eastAsia="da-DK"/>
        </w:rPr>
        <w:t>bacterial pathogens.</w:t>
      </w:r>
    </w:p>
    <w:p w:rsidR="004C5BAF" w:rsidRPr="00F63457" w:rsidRDefault="004C5BAF" w:rsidP="004C5BAF">
      <w:pPr>
        <w:spacing w:line="480" w:lineRule="auto"/>
        <w:rPr>
          <w:rFonts w:ascii="Calibri" w:eastAsia="Times New Roman" w:hAnsi="Calibri" w:cs="Calibri"/>
          <w:szCs w:val="20"/>
          <w:u w:val="single"/>
          <w:lang w:val="en-US" w:eastAsia="da-DK"/>
        </w:rPr>
      </w:pPr>
      <w:r w:rsidRPr="00F63457">
        <w:rPr>
          <w:rFonts w:ascii="Calibri" w:eastAsia="Times New Roman" w:hAnsi="Calibri" w:cs="Calibri"/>
          <w:szCs w:val="20"/>
          <w:u w:val="single"/>
          <w:lang w:val="en-US" w:eastAsia="da-DK"/>
        </w:rPr>
        <w:t>Appendix 4: extended list of empirical antibiotic treatment</w:t>
      </w:r>
    </w:p>
    <w:tbl>
      <w:tblPr>
        <w:tblStyle w:val="Gittertabel4-farve1"/>
        <w:tblW w:w="9351" w:type="dxa"/>
        <w:jc w:val="center"/>
        <w:tblLook w:val="04A0" w:firstRow="1" w:lastRow="0" w:firstColumn="1" w:lastColumn="0" w:noHBand="0" w:noVBand="1"/>
      </w:tblPr>
      <w:tblGrid>
        <w:gridCol w:w="7508"/>
        <w:gridCol w:w="1843"/>
      </w:tblGrid>
      <w:tr w:rsidR="004C5BAF" w:rsidRPr="003B6120" w:rsidTr="00722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722508">
            <w:pPr>
              <w:spacing w:line="480" w:lineRule="auto"/>
              <w:rPr>
                <w:sz w:val="20"/>
                <w:lang w:val="en-US"/>
              </w:rPr>
            </w:pPr>
            <w:r w:rsidRPr="00F63457">
              <w:rPr>
                <w:lang w:val="en-US"/>
              </w:rPr>
              <w:t>Appendix 4: Empirical antibiotic treatment &lt; 24 hours after admission</w:t>
            </w:r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lang w:val="en-US"/>
              </w:rPr>
            </w:pPr>
          </w:p>
        </w:tc>
      </w:tr>
      <w:tr w:rsidR="004C5BAF" w:rsidRPr="00F63457" w:rsidTr="0072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r w:rsidRPr="00F63457">
              <w:rPr>
                <w:b w:val="0"/>
                <w:bCs w:val="0"/>
                <w:sz w:val="20"/>
                <w:lang w:val="en-US"/>
              </w:rPr>
              <w:t>Piperacillin-</w:t>
            </w:r>
            <w:proofErr w:type="spellStart"/>
            <w:r w:rsidRPr="00F63457">
              <w:rPr>
                <w:b w:val="0"/>
                <w:bCs w:val="0"/>
                <w:sz w:val="20"/>
                <w:lang w:val="en-US"/>
              </w:rPr>
              <w:t>tazobactam</w:t>
            </w:r>
            <w:proofErr w:type="spellEnd"/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63457">
              <w:rPr>
                <w:sz w:val="20"/>
                <w:lang w:val="en-US"/>
              </w:rPr>
              <w:t>515 (32%)</w:t>
            </w:r>
          </w:p>
        </w:tc>
      </w:tr>
      <w:tr w:rsidR="004C5BAF" w:rsidRPr="00F63457" w:rsidTr="00722508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proofErr w:type="spellStart"/>
            <w:r w:rsidRPr="00F63457">
              <w:rPr>
                <w:b w:val="0"/>
                <w:bCs w:val="0"/>
                <w:sz w:val="20"/>
                <w:lang w:val="en-US"/>
              </w:rPr>
              <w:t>Benzylpenicillin</w:t>
            </w:r>
            <w:proofErr w:type="spellEnd"/>
            <w:r w:rsidRPr="00F63457">
              <w:rPr>
                <w:b w:val="0"/>
                <w:bCs w:val="0"/>
                <w:sz w:val="20"/>
                <w:lang w:val="en-US"/>
              </w:rPr>
              <w:t xml:space="preserve"> monotherapy </w:t>
            </w:r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63457">
              <w:rPr>
                <w:sz w:val="20"/>
                <w:lang w:val="en-US"/>
              </w:rPr>
              <w:t>347 (22%)</w:t>
            </w:r>
          </w:p>
        </w:tc>
      </w:tr>
      <w:tr w:rsidR="004C5BAF" w:rsidRPr="00F63457" w:rsidTr="0072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r w:rsidRPr="00F63457">
              <w:rPr>
                <w:b w:val="0"/>
                <w:bCs w:val="0"/>
                <w:sz w:val="20"/>
                <w:lang w:val="en-US"/>
              </w:rPr>
              <w:t>Cephalosporin</w:t>
            </w:r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63457">
              <w:rPr>
                <w:sz w:val="20"/>
                <w:lang w:val="en-US"/>
              </w:rPr>
              <w:t>148 (9%)</w:t>
            </w:r>
          </w:p>
        </w:tc>
      </w:tr>
      <w:tr w:rsidR="004C5BAF" w:rsidRPr="00F63457" w:rsidTr="00722508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r w:rsidRPr="00F63457">
              <w:rPr>
                <w:b w:val="0"/>
                <w:bCs w:val="0"/>
                <w:sz w:val="20"/>
                <w:lang w:val="en-US"/>
              </w:rPr>
              <w:t>Fluoroquinolone</w:t>
            </w:r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63457">
              <w:rPr>
                <w:sz w:val="20"/>
                <w:lang w:val="en-US"/>
              </w:rPr>
              <w:t>113 (7%)</w:t>
            </w:r>
          </w:p>
        </w:tc>
      </w:tr>
      <w:tr w:rsidR="004C5BAF" w:rsidRPr="00F63457" w:rsidTr="0072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r w:rsidRPr="00F63457">
              <w:rPr>
                <w:b w:val="0"/>
                <w:bCs w:val="0"/>
                <w:sz w:val="20"/>
                <w:lang w:val="en-US"/>
              </w:rPr>
              <w:t>Amoxicillin/</w:t>
            </w:r>
            <w:proofErr w:type="spellStart"/>
            <w:r w:rsidRPr="00F63457">
              <w:rPr>
                <w:b w:val="0"/>
                <w:bCs w:val="0"/>
                <w:sz w:val="20"/>
                <w:lang w:val="en-US"/>
              </w:rPr>
              <w:t>clavulanate</w:t>
            </w:r>
            <w:proofErr w:type="spellEnd"/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63457">
              <w:rPr>
                <w:sz w:val="20"/>
                <w:lang w:val="en-US"/>
              </w:rPr>
              <w:t>96 (6%)</w:t>
            </w:r>
          </w:p>
        </w:tc>
      </w:tr>
      <w:tr w:rsidR="004C5BAF" w:rsidRPr="00F63457" w:rsidTr="00722508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r w:rsidRPr="00F63457">
              <w:rPr>
                <w:b w:val="0"/>
                <w:bCs w:val="0"/>
                <w:sz w:val="20"/>
                <w:lang w:val="en-US"/>
              </w:rPr>
              <w:t>Piperacillin-</w:t>
            </w:r>
            <w:proofErr w:type="spellStart"/>
            <w:r w:rsidRPr="00F63457">
              <w:rPr>
                <w:b w:val="0"/>
                <w:bCs w:val="0"/>
                <w:sz w:val="20"/>
                <w:lang w:val="en-US"/>
              </w:rPr>
              <w:t>tazobactam</w:t>
            </w:r>
            <w:proofErr w:type="spellEnd"/>
            <w:r w:rsidRPr="00F63457">
              <w:rPr>
                <w:b w:val="0"/>
                <w:bCs w:val="0"/>
                <w:sz w:val="20"/>
                <w:lang w:val="en-US"/>
              </w:rPr>
              <w:t xml:space="preserve"> + macrolide </w:t>
            </w:r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63457">
              <w:rPr>
                <w:sz w:val="20"/>
                <w:lang w:val="en-US"/>
              </w:rPr>
              <w:t>65 (4%)</w:t>
            </w:r>
          </w:p>
        </w:tc>
      </w:tr>
      <w:tr w:rsidR="004C5BAF" w:rsidRPr="00F63457" w:rsidTr="0072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proofErr w:type="spellStart"/>
            <w:r w:rsidRPr="00F63457">
              <w:rPr>
                <w:b w:val="0"/>
                <w:bCs w:val="0"/>
                <w:sz w:val="20"/>
                <w:lang w:val="en-US"/>
              </w:rPr>
              <w:lastRenderedPageBreak/>
              <w:t>Benzylpenicillin</w:t>
            </w:r>
            <w:proofErr w:type="spellEnd"/>
            <w:r w:rsidRPr="00F63457">
              <w:rPr>
                <w:b w:val="0"/>
                <w:bCs w:val="0"/>
                <w:sz w:val="20"/>
                <w:lang w:val="en-US"/>
              </w:rPr>
              <w:t xml:space="preserve"> + macrolide </w:t>
            </w:r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F63457">
              <w:rPr>
                <w:bCs/>
                <w:sz w:val="20"/>
                <w:lang w:val="en-US"/>
              </w:rPr>
              <w:t>60 (4%)</w:t>
            </w:r>
          </w:p>
        </w:tc>
      </w:tr>
      <w:tr w:rsidR="004C5BAF" w:rsidRPr="00F63457" w:rsidTr="00722508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proofErr w:type="spellStart"/>
            <w:r w:rsidRPr="00F63457">
              <w:rPr>
                <w:b w:val="0"/>
                <w:bCs w:val="0"/>
                <w:sz w:val="20"/>
                <w:lang w:val="en-US"/>
              </w:rPr>
              <w:t>Phenoxymethylpenicillin</w:t>
            </w:r>
            <w:proofErr w:type="spellEnd"/>
            <w:r w:rsidRPr="00F63457">
              <w:rPr>
                <w:b w:val="0"/>
                <w:bCs w:val="0"/>
                <w:sz w:val="20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63457">
              <w:rPr>
                <w:sz w:val="20"/>
                <w:lang w:val="en-US"/>
              </w:rPr>
              <w:t>41 (3%)</w:t>
            </w:r>
          </w:p>
        </w:tc>
      </w:tr>
      <w:tr w:rsidR="004C5BAF" w:rsidRPr="00F63457" w:rsidTr="0072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r w:rsidRPr="00F63457">
              <w:rPr>
                <w:b w:val="0"/>
                <w:bCs w:val="0"/>
                <w:sz w:val="20"/>
                <w:lang w:val="en-US"/>
              </w:rPr>
              <w:t>Cephalosporin + macrolide</w:t>
            </w:r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F63457">
              <w:rPr>
                <w:bCs/>
                <w:sz w:val="20"/>
                <w:lang w:val="en-US"/>
              </w:rPr>
              <w:t>41 (3%)</w:t>
            </w:r>
          </w:p>
        </w:tc>
      </w:tr>
      <w:tr w:rsidR="004C5BAF" w:rsidRPr="00F63457" w:rsidTr="00722508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r w:rsidRPr="00F63457">
              <w:rPr>
                <w:b w:val="0"/>
                <w:bCs w:val="0"/>
                <w:sz w:val="20"/>
                <w:lang w:val="en-US"/>
              </w:rPr>
              <w:t xml:space="preserve">Macrolide monotherapy </w:t>
            </w:r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63457">
              <w:rPr>
                <w:sz w:val="20"/>
                <w:lang w:val="en-US"/>
              </w:rPr>
              <w:t>36 (2%)</w:t>
            </w:r>
          </w:p>
        </w:tc>
      </w:tr>
      <w:tr w:rsidR="004C5BAF" w:rsidRPr="00F63457" w:rsidTr="0072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r w:rsidRPr="00F63457">
              <w:rPr>
                <w:b w:val="0"/>
                <w:bCs w:val="0"/>
                <w:sz w:val="20"/>
                <w:lang w:val="en-US"/>
              </w:rPr>
              <w:t xml:space="preserve">Amoxicillin or ampicillin </w:t>
            </w:r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F63457">
              <w:rPr>
                <w:bCs/>
                <w:sz w:val="20"/>
                <w:lang w:val="en-US"/>
              </w:rPr>
              <w:t>33 (2%)</w:t>
            </w:r>
          </w:p>
        </w:tc>
      </w:tr>
      <w:tr w:rsidR="004C5BAF" w:rsidRPr="00F63457" w:rsidTr="00722508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r w:rsidRPr="00F63457">
              <w:rPr>
                <w:b w:val="0"/>
                <w:bCs w:val="0"/>
                <w:sz w:val="20"/>
                <w:lang w:val="en-US"/>
              </w:rPr>
              <w:t>Piperacillin-</w:t>
            </w:r>
            <w:proofErr w:type="spellStart"/>
            <w:r w:rsidRPr="00F63457">
              <w:rPr>
                <w:b w:val="0"/>
                <w:bCs w:val="0"/>
                <w:sz w:val="20"/>
                <w:lang w:val="en-US"/>
              </w:rPr>
              <w:t>tazobactam</w:t>
            </w:r>
            <w:proofErr w:type="spellEnd"/>
            <w:r w:rsidRPr="00F63457">
              <w:rPr>
                <w:b w:val="0"/>
                <w:bCs w:val="0"/>
                <w:sz w:val="20"/>
                <w:lang w:val="en-US"/>
              </w:rPr>
              <w:t xml:space="preserve"> + </w:t>
            </w:r>
            <w:proofErr w:type="spellStart"/>
            <w:r w:rsidRPr="00F63457">
              <w:rPr>
                <w:b w:val="0"/>
                <w:bCs w:val="0"/>
                <w:sz w:val="20"/>
                <w:lang w:val="en-US"/>
              </w:rPr>
              <w:t>fluoroquinolon</w:t>
            </w:r>
            <w:proofErr w:type="spellEnd"/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63457">
              <w:rPr>
                <w:sz w:val="20"/>
                <w:lang w:val="en-US"/>
              </w:rPr>
              <w:t>28 (2%)</w:t>
            </w:r>
          </w:p>
        </w:tc>
      </w:tr>
      <w:tr w:rsidR="004C5BAF" w:rsidRPr="00F63457" w:rsidTr="0072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proofErr w:type="spellStart"/>
            <w:r w:rsidRPr="00F63457">
              <w:rPr>
                <w:b w:val="0"/>
                <w:bCs w:val="0"/>
                <w:sz w:val="20"/>
                <w:lang w:val="en-US"/>
              </w:rPr>
              <w:t>Carbapenem</w:t>
            </w:r>
            <w:proofErr w:type="spellEnd"/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F63457">
              <w:rPr>
                <w:bCs/>
                <w:sz w:val="20"/>
                <w:lang w:val="en-US"/>
              </w:rPr>
              <w:t>16 (1%)</w:t>
            </w:r>
          </w:p>
        </w:tc>
      </w:tr>
      <w:tr w:rsidR="004C5BAF" w:rsidRPr="00F63457" w:rsidTr="00722508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sz w:val="20"/>
                <w:lang w:val="en-US"/>
              </w:rPr>
            </w:pPr>
            <w:r w:rsidRPr="00F63457">
              <w:rPr>
                <w:b w:val="0"/>
                <w:sz w:val="20"/>
                <w:lang w:val="en-US"/>
              </w:rPr>
              <w:t xml:space="preserve">Antibiotics targeting urinary tract infections </w:t>
            </w:r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F63457">
              <w:rPr>
                <w:bCs/>
                <w:sz w:val="20"/>
                <w:lang w:val="en-US"/>
              </w:rPr>
              <w:t>13 (1%)</w:t>
            </w:r>
          </w:p>
        </w:tc>
      </w:tr>
      <w:tr w:rsidR="004C5BAF" w:rsidRPr="00F63457" w:rsidTr="0072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bCs w:val="0"/>
                <w:sz w:val="20"/>
                <w:lang w:val="en-US"/>
              </w:rPr>
            </w:pPr>
            <w:proofErr w:type="spellStart"/>
            <w:r w:rsidRPr="00F63457">
              <w:rPr>
                <w:b w:val="0"/>
                <w:bCs w:val="0"/>
                <w:sz w:val="20"/>
                <w:lang w:val="en-US"/>
              </w:rPr>
              <w:t>Benzylpenicillin</w:t>
            </w:r>
            <w:proofErr w:type="spellEnd"/>
            <w:r w:rsidRPr="00F63457">
              <w:rPr>
                <w:b w:val="0"/>
                <w:bCs w:val="0"/>
                <w:sz w:val="20"/>
                <w:lang w:val="en-US"/>
              </w:rPr>
              <w:t xml:space="preserve"> +  fluoroquinolone</w:t>
            </w:r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F63457">
              <w:rPr>
                <w:bCs/>
                <w:sz w:val="20"/>
                <w:lang w:val="en-US"/>
              </w:rPr>
              <w:t>10 (1%)</w:t>
            </w:r>
          </w:p>
        </w:tc>
      </w:tr>
      <w:tr w:rsidR="004C5BAF" w:rsidRPr="00F63457" w:rsidTr="00722508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:rsidR="004C5BAF" w:rsidRPr="00F63457" w:rsidRDefault="004C5BAF" w:rsidP="004C5BAF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b w:val="0"/>
                <w:lang w:val="en-US"/>
              </w:rPr>
            </w:pPr>
            <w:r w:rsidRPr="00F63457">
              <w:rPr>
                <w:b w:val="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843" w:type="dxa"/>
          </w:tcPr>
          <w:p w:rsidR="004C5BAF" w:rsidRPr="00F63457" w:rsidRDefault="004C5BAF" w:rsidP="0072250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63457">
              <w:rPr>
                <w:sz w:val="20"/>
                <w:lang w:val="en-US"/>
              </w:rPr>
              <w:t>28 (2%)</w:t>
            </w:r>
          </w:p>
        </w:tc>
      </w:tr>
    </w:tbl>
    <w:p w:rsidR="003A1877" w:rsidRDefault="003A1877" w:rsidP="003B6120">
      <w:pPr>
        <w:spacing w:line="480" w:lineRule="auto"/>
        <w:rPr>
          <w:rFonts w:ascii="Calibri" w:eastAsia="Times New Roman" w:hAnsi="Calibri" w:cs="Calibri"/>
          <w:szCs w:val="20"/>
          <w:u w:val="single"/>
          <w:lang w:val="en-US" w:eastAsia="da-DK"/>
        </w:rPr>
      </w:pPr>
    </w:p>
    <w:p w:rsidR="00DE5C6A" w:rsidRPr="003B6120" w:rsidRDefault="003A1877" w:rsidP="003B6120">
      <w:pPr>
        <w:spacing w:line="480" w:lineRule="auto"/>
        <w:rPr>
          <w:rFonts w:ascii="Calibri" w:eastAsia="Times New Roman" w:hAnsi="Calibri" w:cs="Calibri"/>
          <w:szCs w:val="20"/>
          <w:u w:val="single"/>
          <w:lang w:val="en-US" w:eastAsia="da-DK"/>
        </w:rPr>
      </w:pPr>
      <w:r>
        <w:rPr>
          <w:rFonts w:ascii="Calibri" w:eastAsia="Times New Roman" w:hAnsi="Calibri" w:cs="Calibri"/>
          <w:szCs w:val="20"/>
          <w:u w:val="single"/>
          <w:lang w:val="en-US" w:eastAsia="da-DK"/>
        </w:rPr>
        <w:t>Appendix 5</w:t>
      </w:r>
      <w:r w:rsidRPr="00F63457">
        <w:rPr>
          <w:rFonts w:ascii="Calibri" w:eastAsia="Times New Roman" w:hAnsi="Calibri" w:cs="Calibri"/>
          <w:szCs w:val="20"/>
          <w:u w:val="single"/>
          <w:lang w:val="en-US" w:eastAsia="da-DK"/>
        </w:rPr>
        <w:t xml:space="preserve">: </w:t>
      </w:r>
      <w:r>
        <w:rPr>
          <w:rFonts w:ascii="Calibri" w:eastAsia="Times New Roman" w:hAnsi="Calibri" w:cs="Calibri"/>
          <w:szCs w:val="20"/>
          <w:u w:val="single"/>
          <w:lang w:val="en-US" w:eastAsia="da-DK"/>
        </w:rPr>
        <w:t xml:space="preserve">Identified viral pneumonias in all CAP patients </w:t>
      </w:r>
    </w:p>
    <w:tbl>
      <w:tblPr>
        <w:tblStyle w:val="Gittertabel4-farve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05FB6" w:rsidRPr="003A1877" w:rsidTr="003B6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5FB6" w:rsidRPr="003B6120" w:rsidRDefault="003A1877" w:rsidP="008820C4">
            <w:pPr>
              <w:rPr>
                <w:lang w:val="en-US"/>
              </w:rPr>
            </w:pPr>
            <w:r>
              <w:rPr>
                <w:lang w:val="en-US"/>
              </w:rPr>
              <w:t xml:space="preserve">Etiology </w:t>
            </w:r>
          </w:p>
        </w:tc>
        <w:tc>
          <w:tcPr>
            <w:tcW w:w="4814" w:type="dxa"/>
          </w:tcPr>
          <w:p w:rsidR="00105FB6" w:rsidRPr="003B6120" w:rsidRDefault="003A1877" w:rsidP="008820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N=19133 </w:t>
            </w:r>
          </w:p>
        </w:tc>
      </w:tr>
      <w:tr w:rsidR="00105FB6" w:rsidTr="003B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5FB6" w:rsidRPr="003B6120" w:rsidRDefault="00105FB6" w:rsidP="003B6120">
            <w:pPr>
              <w:rPr>
                <w:b w:val="0"/>
                <w:i/>
                <w:sz w:val="20"/>
                <w:lang w:val="en-US"/>
              </w:rPr>
            </w:pPr>
            <w:r w:rsidRPr="003B6120">
              <w:rPr>
                <w:i/>
                <w:sz w:val="20"/>
                <w:lang w:val="en-US"/>
              </w:rPr>
              <w:t>Influenza A</w:t>
            </w:r>
          </w:p>
        </w:tc>
        <w:tc>
          <w:tcPr>
            <w:tcW w:w="4814" w:type="dxa"/>
          </w:tcPr>
          <w:p w:rsidR="00105FB6" w:rsidRPr="00FF6AD4" w:rsidRDefault="003A1877" w:rsidP="00882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262 (1%)</w:t>
            </w:r>
          </w:p>
        </w:tc>
      </w:tr>
      <w:tr w:rsidR="00105FB6" w:rsidTr="003B6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5FB6" w:rsidRPr="003B6120" w:rsidRDefault="00105FB6" w:rsidP="003B6120">
            <w:pPr>
              <w:rPr>
                <w:b w:val="0"/>
                <w:i/>
                <w:sz w:val="20"/>
                <w:lang w:val="en-US"/>
              </w:rPr>
            </w:pPr>
            <w:r w:rsidRPr="003B6120">
              <w:rPr>
                <w:i/>
                <w:sz w:val="20"/>
                <w:lang w:val="en-US"/>
              </w:rPr>
              <w:t>Influenza B</w:t>
            </w:r>
          </w:p>
        </w:tc>
        <w:tc>
          <w:tcPr>
            <w:tcW w:w="4814" w:type="dxa"/>
          </w:tcPr>
          <w:p w:rsidR="00105FB6" w:rsidRPr="00FF6AD4" w:rsidRDefault="003A1877" w:rsidP="00882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295</w:t>
            </w:r>
            <w:r w:rsidR="00105FB6">
              <w:rPr>
                <w:bCs/>
                <w:sz w:val="20"/>
                <w:lang w:val="en-US"/>
              </w:rPr>
              <w:t xml:space="preserve"> </w:t>
            </w:r>
            <w:r>
              <w:rPr>
                <w:bCs/>
                <w:sz w:val="20"/>
                <w:lang w:val="en-US"/>
              </w:rPr>
              <w:t>(2%)</w:t>
            </w:r>
          </w:p>
        </w:tc>
      </w:tr>
      <w:tr w:rsidR="00105FB6" w:rsidTr="003B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5FB6" w:rsidRPr="003B6120" w:rsidRDefault="00105FB6" w:rsidP="003B6120">
            <w:pPr>
              <w:rPr>
                <w:b w:val="0"/>
                <w:i/>
                <w:sz w:val="20"/>
                <w:lang w:val="en-US"/>
              </w:rPr>
            </w:pPr>
            <w:r w:rsidRPr="003B6120">
              <w:rPr>
                <w:i/>
                <w:sz w:val="20"/>
                <w:lang w:val="en-US"/>
              </w:rPr>
              <w:t xml:space="preserve">RS virus </w:t>
            </w:r>
          </w:p>
        </w:tc>
        <w:tc>
          <w:tcPr>
            <w:tcW w:w="4814" w:type="dxa"/>
          </w:tcPr>
          <w:p w:rsidR="00105FB6" w:rsidRPr="00FF6AD4" w:rsidRDefault="003A1877" w:rsidP="00882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31 (&lt;1%)</w:t>
            </w:r>
          </w:p>
        </w:tc>
      </w:tr>
    </w:tbl>
    <w:p w:rsidR="00FC71FC" w:rsidRDefault="00FC71FC">
      <w:bookmarkStart w:id="0" w:name="_GoBack"/>
      <w:bookmarkEnd w:id="0"/>
    </w:p>
    <w:p w:rsidR="00531E92" w:rsidRPr="003B6120" w:rsidRDefault="00D03784" w:rsidP="003B6120">
      <w:pPr>
        <w:spacing w:line="480" w:lineRule="auto"/>
        <w:rPr>
          <w:rFonts w:ascii="Calibri" w:eastAsia="Times New Roman" w:hAnsi="Calibri" w:cs="Calibri"/>
          <w:szCs w:val="20"/>
          <w:u w:val="single"/>
          <w:lang w:val="en-US" w:eastAsia="da-DK"/>
        </w:rPr>
      </w:pPr>
      <w:r>
        <w:rPr>
          <w:rFonts w:ascii="Calibri" w:eastAsia="Times New Roman" w:hAnsi="Calibri" w:cs="Calibri"/>
          <w:szCs w:val="20"/>
          <w:u w:val="single"/>
          <w:lang w:val="en-US" w:eastAsia="da-DK"/>
        </w:rPr>
        <w:t>Appendix 6</w:t>
      </w:r>
      <w:r w:rsidR="00531E92" w:rsidRPr="00F63457">
        <w:rPr>
          <w:rFonts w:ascii="Calibri" w:eastAsia="Times New Roman" w:hAnsi="Calibri" w:cs="Calibri"/>
          <w:szCs w:val="20"/>
          <w:u w:val="single"/>
          <w:lang w:val="en-US" w:eastAsia="da-DK"/>
        </w:rPr>
        <w:t xml:space="preserve">: </w:t>
      </w:r>
      <w:r w:rsidR="00531E92">
        <w:rPr>
          <w:rFonts w:ascii="Calibri" w:eastAsia="Times New Roman" w:hAnsi="Calibri" w:cs="Calibri"/>
          <w:szCs w:val="20"/>
          <w:u w:val="single"/>
          <w:lang w:val="en-US" w:eastAsia="da-DK"/>
        </w:rPr>
        <w:t>Frequency of microbiological testing in all CAP patients and frequency of positive test</w:t>
      </w:r>
      <w:r w:rsidR="00897243">
        <w:rPr>
          <w:rFonts w:ascii="Calibri" w:eastAsia="Times New Roman" w:hAnsi="Calibri" w:cs="Calibri"/>
          <w:szCs w:val="20"/>
          <w:u w:val="single"/>
          <w:lang w:val="en-US" w:eastAsia="da-DK"/>
        </w:rPr>
        <w:t xml:space="preserve"> for a CAP pathogen</w:t>
      </w:r>
    </w:p>
    <w:tbl>
      <w:tblPr>
        <w:tblStyle w:val="Gittertabel4-farve1"/>
        <w:tblW w:w="5010" w:type="pct"/>
        <w:tblLook w:val="04A0" w:firstRow="1" w:lastRow="0" w:firstColumn="1" w:lastColumn="0" w:noHBand="0" w:noVBand="1"/>
      </w:tblPr>
      <w:tblGrid>
        <w:gridCol w:w="4822"/>
        <w:gridCol w:w="4825"/>
      </w:tblGrid>
      <w:tr w:rsidR="002B4E33" w:rsidTr="003B6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</w:tcPr>
          <w:p w:rsidR="002B4E33" w:rsidRPr="006F01AE" w:rsidRDefault="002B4E33" w:rsidP="008820C4">
            <w:pPr>
              <w:textAlignment w:val="center"/>
              <w:rPr>
                <w:rFonts w:ascii="Calibri" w:eastAsia="Times New Roman" w:hAnsi="Calibri" w:cs="Calibri"/>
                <w:lang w:val="en-US" w:eastAsia="da-DK"/>
              </w:rPr>
            </w:pPr>
          </w:p>
        </w:tc>
        <w:tc>
          <w:tcPr>
            <w:tcW w:w="2501" w:type="pct"/>
          </w:tcPr>
          <w:p w:rsidR="002B4E33" w:rsidRDefault="003A1877" w:rsidP="008820C4">
            <w:pPr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>
              <w:rPr>
                <w:rFonts w:ascii="Calibri" w:eastAsia="Times New Roman" w:hAnsi="Calibri" w:cs="Calibri"/>
                <w:lang w:val="en-US" w:eastAsia="da-DK"/>
              </w:rPr>
              <w:t>Tested</w:t>
            </w:r>
          </w:p>
          <w:p w:rsidR="002B4E33" w:rsidRPr="006F01AE" w:rsidRDefault="002B4E33" w:rsidP="008820C4">
            <w:pPr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>
              <w:rPr>
                <w:rFonts w:ascii="Calibri" w:eastAsia="Times New Roman" w:hAnsi="Calibri" w:cs="Calibri"/>
                <w:lang w:val="en-US" w:eastAsia="da-DK"/>
              </w:rPr>
              <w:t>N= 19133</w:t>
            </w:r>
          </w:p>
        </w:tc>
      </w:tr>
      <w:tr w:rsidR="002B4E33" w:rsidTr="003B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</w:tcPr>
          <w:p w:rsidR="002B4E33" w:rsidRPr="006F01AE" w:rsidRDefault="002B4E33" w:rsidP="008820C4">
            <w:pPr>
              <w:textAlignment w:val="center"/>
              <w:rPr>
                <w:rFonts w:ascii="Calibri" w:eastAsia="Times New Roman" w:hAnsi="Calibri" w:cs="Calibri"/>
                <w:lang w:val="en-US" w:eastAsia="da-DK"/>
              </w:rPr>
            </w:pPr>
            <w:r w:rsidRPr="006F01AE">
              <w:rPr>
                <w:rFonts w:ascii="Calibri" w:eastAsia="Times New Roman" w:hAnsi="Calibri" w:cs="Calibri"/>
                <w:lang w:val="en-US" w:eastAsia="da-DK"/>
              </w:rPr>
              <w:t>Blood culture</w:t>
            </w:r>
          </w:p>
        </w:tc>
        <w:tc>
          <w:tcPr>
            <w:tcW w:w="2501" w:type="pct"/>
          </w:tcPr>
          <w:p w:rsidR="002B4E33" w:rsidRPr="006F01AE" w:rsidRDefault="002B4E33" w:rsidP="008820C4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>
              <w:rPr>
                <w:rFonts w:ascii="Calibri" w:eastAsia="Times New Roman" w:hAnsi="Calibri" w:cs="Calibri"/>
                <w:lang w:val="en-US" w:eastAsia="da-DK"/>
              </w:rPr>
              <w:t>14369 (75.1%)</w:t>
            </w:r>
          </w:p>
        </w:tc>
      </w:tr>
      <w:tr w:rsidR="002B4E33" w:rsidTr="003B6120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</w:tcPr>
          <w:p w:rsidR="002B4E33" w:rsidRPr="006F01AE" w:rsidRDefault="002B4E33" w:rsidP="008820C4">
            <w:pPr>
              <w:textAlignment w:val="center"/>
              <w:rPr>
                <w:rFonts w:ascii="Calibri" w:eastAsia="Times New Roman" w:hAnsi="Calibri" w:cs="Calibri"/>
                <w:lang w:val="en-US" w:eastAsia="da-DK"/>
              </w:rPr>
            </w:pPr>
            <w:r w:rsidRPr="006F01AE">
              <w:rPr>
                <w:rFonts w:ascii="Calibri" w:eastAsia="Times New Roman" w:hAnsi="Calibri" w:cs="Calibri"/>
                <w:lang w:val="en-US" w:eastAsia="da-DK"/>
              </w:rPr>
              <w:t>Sputum culture</w:t>
            </w:r>
          </w:p>
        </w:tc>
        <w:tc>
          <w:tcPr>
            <w:tcW w:w="2501" w:type="pct"/>
          </w:tcPr>
          <w:p w:rsidR="002B4E33" w:rsidRPr="006F01AE" w:rsidRDefault="002B4E33" w:rsidP="008820C4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>
              <w:rPr>
                <w:rFonts w:ascii="Calibri" w:eastAsia="Times New Roman" w:hAnsi="Calibri" w:cs="Calibri"/>
                <w:lang w:val="en-US" w:eastAsia="da-DK"/>
              </w:rPr>
              <w:t>7115 (37.2%)</w:t>
            </w:r>
          </w:p>
        </w:tc>
      </w:tr>
      <w:tr w:rsidR="002B4E33" w:rsidRPr="006F01AE" w:rsidTr="003B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shd w:val="clear" w:color="auto" w:fill="5B9BD5" w:themeFill="accent1"/>
          </w:tcPr>
          <w:p w:rsidR="002B4E33" w:rsidRPr="0086269A" w:rsidRDefault="002B4E33" w:rsidP="008820C4">
            <w:pPr>
              <w:textAlignment w:val="center"/>
              <w:rPr>
                <w:rFonts w:ascii="Calibri" w:eastAsia="Times New Roman" w:hAnsi="Calibri" w:cs="Calibri"/>
                <w:b w:val="0"/>
                <w:sz w:val="20"/>
                <w:szCs w:val="20"/>
                <w:lang w:val="en-US" w:eastAsia="da-DK"/>
              </w:rPr>
            </w:pPr>
          </w:p>
        </w:tc>
        <w:tc>
          <w:tcPr>
            <w:tcW w:w="2501" w:type="pct"/>
            <w:shd w:val="clear" w:color="auto" w:fill="5B9BD5" w:themeFill="accent1"/>
          </w:tcPr>
          <w:p w:rsidR="002B4E33" w:rsidRPr="00CD3ACB" w:rsidRDefault="002B4E33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lang w:val="en-US" w:eastAsia="da-DK"/>
              </w:rPr>
            </w:pPr>
            <w:r w:rsidRPr="003B6120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 w:eastAsia="da-DK"/>
              </w:rPr>
              <w:t xml:space="preserve">Positive tests </w:t>
            </w:r>
          </w:p>
        </w:tc>
      </w:tr>
      <w:tr w:rsidR="002B4E33" w:rsidRPr="0062401F" w:rsidTr="003B6120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</w:tcPr>
          <w:p w:rsidR="002B4E33" w:rsidRPr="00655C53" w:rsidRDefault="002B4E33" w:rsidP="008820C4">
            <w:pPr>
              <w:textAlignment w:val="center"/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da-DK"/>
              </w:rPr>
              <w:t>Blood culture positive</w:t>
            </w:r>
          </w:p>
        </w:tc>
        <w:tc>
          <w:tcPr>
            <w:tcW w:w="2501" w:type="pct"/>
          </w:tcPr>
          <w:p w:rsidR="002B4E33" w:rsidRPr="0062401F" w:rsidRDefault="002B4E33" w:rsidP="008820C4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>
              <w:rPr>
                <w:rFonts w:ascii="Calibri" w:eastAsia="Times New Roman" w:hAnsi="Calibri" w:cs="Calibri"/>
                <w:lang w:val="en-US" w:eastAsia="da-DK"/>
              </w:rPr>
              <w:t>348 (1.8%)</w:t>
            </w:r>
          </w:p>
        </w:tc>
      </w:tr>
      <w:tr w:rsidR="002B4E33" w:rsidRPr="0062401F" w:rsidTr="003B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</w:tcPr>
          <w:p w:rsidR="002B4E33" w:rsidRPr="0062401F" w:rsidRDefault="002B4E33" w:rsidP="008820C4">
            <w:pPr>
              <w:textAlignment w:val="center"/>
              <w:rPr>
                <w:rFonts w:ascii="Calibri" w:eastAsia="Times New Roman" w:hAnsi="Calibri" w:cs="Calibri"/>
                <w:lang w:val="en-US" w:eastAsia="da-DK"/>
              </w:rPr>
            </w:pPr>
            <w:r>
              <w:rPr>
                <w:rFonts w:ascii="Calibri" w:eastAsia="Times New Roman" w:hAnsi="Calibri" w:cs="Calibri"/>
                <w:lang w:val="en-US" w:eastAsia="da-DK"/>
              </w:rPr>
              <w:t>Sputum culture positive</w:t>
            </w:r>
          </w:p>
        </w:tc>
        <w:tc>
          <w:tcPr>
            <w:tcW w:w="2501" w:type="pct"/>
          </w:tcPr>
          <w:p w:rsidR="002B4E33" w:rsidRPr="0062401F" w:rsidRDefault="002B4E33" w:rsidP="008820C4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>
              <w:rPr>
                <w:rFonts w:ascii="Calibri" w:eastAsia="Times New Roman" w:hAnsi="Calibri" w:cs="Calibri"/>
                <w:lang w:val="en-US" w:eastAsia="da-DK"/>
              </w:rPr>
              <w:t>1738 (9.1%)</w:t>
            </w:r>
          </w:p>
        </w:tc>
      </w:tr>
      <w:tr w:rsidR="002B4E33" w:rsidRPr="0062401F" w:rsidTr="003B6120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</w:tcPr>
          <w:p w:rsidR="002B4E33" w:rsidRDefault="002B4E33" w:rsidP="008820C4">
            <w:pPr>
              <w:textAlignment w:val="center"/>
              <w:rPr>
                <w:rFonts w:ascii="Calibri" w:eastAsia="Times New Roman" w:hAnsi="Calibri" w:cs="Calibri"/>
                <w:color w:val="FF0000"/>
                <w:lang w:val="en-US" w:eastAsia="da-DK"/>
              </w:rPr>
            </w:pPr>
            <w:r w:rsidRPr="0062401F">
              <w:rPr>
                <w:rFonts w:ascii="Calibri" w:eastAsia="Times New Roman" w:hAnsi="Calibri" w:cs="Calibri"/>
                <w:lang w:val="en-US" w:eastAsia="da-DK"/>
              </w:rPr>
              <w:t>PCR</w:t>
            </w:r>
            <w:r>
              <w:rPr>
                <w:rFonts w:ascii="Calibri" w:eastAsia="Times New Roman" w:hAnsi="Calibri" w:cs="Calibri"/>
                <w:lang w:val="en-US" w:eastAsia="da-DK"/>
              </w:rPr>
              <w:t xml:space="preserve"> </w:t>
            </w:r>
            <w:r w:rsidR="003A1877">
              <w:rPr>
                <w:rFonts w:ascii="Calibri" w:eastAsia="Times New Roman" w:hAnsi="Calibri" w:cs="Calibri"/>
                <w:lang w:val="en-US" w:eastAsia="da-DK"/>
              </w:rPr>
              <w:t>positive</w:t>
            </w:r>
          </w:p>
        </w:tc>
        <w:tc>
          <w:tcPr>
            <w:tcW w:w="2501" w:type="pct"/>
          </w:tcPr>
          <w:p w:rsidR="002B4E33" w:rsidRPr="0062401F" w:rsidRDefault="002B4E33" w:rsidP="002B4E33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>
              <w:rPr>
                <w:rFonts w:ascii="Calibri" w:eastAsia="Times New Roman" w:hAnsi="Calibri" w:cs="Calibri"/>
                <w:lang w:val="en-US" w:eastAsia="da-DK"/>
              </w:rPr>
              <w:t>583*</w:t>
            </w:r>
          </w:p>
        </w:tc>
      </w:tr>
    </w:tbl>
    <w:p w:rsidR="00531E92" w:rsidRPr="0019221A" w:rsidRDefault="00531E92" w:rsidP="00531E92">
      <w:pPr>
        <w:rPr>
          <w:lang w:val="en-US"/>
        </w:rPr>
      </w:pPr>
      <w:r w:rsidRPr="0019221A">
        <w:rPr>
          <w:lang w:val="en-US"/>
        </w:rPr>
        <w:t xml:space="preserve">*Due </w:t>
      </w:r>
      <w:r>
        <w:rPr>
          <w:lang w:val="en-US"/>
        </w:rPr>
        <w:t>lack of</w:t>
      </w:r>
      <w:r w:rsidRPr="0019221A">
        <w:rPr>
          <w:lang w:val="en-US"/>
        </w:rPr>
        <w:t xml:space="preserve"> data on n</w:t>
      </w:r>
      <w:r w:rsidRPr="008A6C43">
        <w:rPr>
          <w:lang w:val="en-US"/>
        </w:rPr>
        <w:t xml:space="preserve">umber of patients </w:t>
      </w:r>
      <w:r>
        <w:rPr>
          <w:lang w:val="en-US"/>
        </w:rPr>
        <w:t>who were</w:t>
      </w:r>
      <w:r w:rsidRPr="008A6C43">
        <w:rPr>
          <w:lang w:val="en-US"/>
        </w:rPr>
        <w:t xml:space="preserve"> PCR tested</w:t>
      </w:r>
      <w:r w:rsidR="00897243">
        <w:rPr>
          <w:lang w:val="en-US"/>
        </w:rPr>
        <w:t>,</w:t>
      </w:r>
      <w:r w:rsidRPr="008A6C43">
        <w:rPr>
          <w:lang w:val="en-US"/>
        </w:rPr>
        <w:t xml:space="preserve"> it was not possible to calculated positive </w:t>
      </w:r>
      <w:r>
        <w:rPr>
          <w:lang w:val="en-US"/>
        </w:rPr>
        <w:t>percentage for PCR.</w:t>
      </w:r>
      <w:r w:rsidRPr="008A6C43">
        <w:rPr>
          <w:lang w:val="en-US"/>
        </w:rPr>
        <w:t xml:space="preserve"> </w:t>
      </w:r>
    </w:p>
    <w:p w:rsidR="002B4E33" w:rsidRPr="003B6120" w:rsidRDefault="002B4E33">
      <w:pPr>
        <w:rPr>
          <w:lang w:val="en-US"/>
        </w:rPr>
      </w:pPr>
    </w:p>
    <w:sectPr w:rsidR="002B4E33" w:rsidRPr="003B612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C4D48"/>
    <w:multiLevelType w:val="multilevel"/>
    <w:tmpl w:val="2D0E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460C1F"/>
    <w:multiLevelType w:val="hybridMultilevel"/>
    <w:tmpl w:val="783C394C"/>
    <w:lvl w:ilvl="0" w:tplc="7054BA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AF"/>
    <w:rsid w:val="00105FB6"/>
    <w:rsid w:val="002B4E33"/>
    <w:rsid w:val="003A1877"/>
    <w:rsid w:val="003B6120"/>
    <w:rsid w:val="004C5BAF"/>
    <w:rsid w:val="00531E92"/>
    <w:rsid w:val="006E61AF"/>
    <w:rsid w:val="00897243"/>
    <w:rsid w:val="00D03784"/>
    <w:rsid w:val="00DE5C6A"/>
    <w:rsid w:val="00EB614D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CADDC-1536-45C6-99FD-8EBE6BC8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BA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4C5B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C5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fsnit">
    <w:name w:val="List Paragraph"/>
    <w:basedOn w:val="Normal"/>
    <w:uiPriority w:val="34"/>
    <w:qFormat/>
    <w:rsid w:val="004C5BAF"/>
    <w:pPr>
      <w:ind w:left="720"/>
      <w:contextualSpacing/>
    </w:pPr>
  </w:style>
  <w:style w:type="paragraph" w:styleId="Billedtekst">
    <w:name w:val="caption"/>
    <w:basedOn w:val="Normal"/>
    <w:next w:val="Normal"/>
    <w:uiPriority w:val="35"/>
    <w:unhideWhenUsed/>
    <w:qFormat/>
    <w:rsid w:val="004C5BA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ittertabel4-farve1">
    <w:name w:val="Grid Table 4 Accent 1"/>
    <w:basedOn w:val="Tabel-Normal"/>
    <w:uiPriority w:val="49"/>
    <w:rsid w:val="004C5BA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-Gitter">
    <w:name w:val="Table Grid"/>
    <w:basedOn w:val="Tabel-Normal"/>
    <w:uiPriority w:val="39"/>
    <w:rsid w:val="00FC7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FC71F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FC71F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C71FC"/>
    <w:rPr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C7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C71FC"/>
    <w:rPr>
      <w:rFonts w:ascii="Segoe UI" w:hAnsi="Segoe UI" w:cs="Segoe UI"/>
      <w:sz w:val="18"/>
      <w:szCs w:val="18"/>
    </w:rPr>
  </w:style>
  <w:style w:type="table" w:styleId="Gittertabel3-farve5">
    <w:name w:val="Grid Table 3 Accent 5"/>
    <w:basedOn w:val="Tabel-Normal"/>
    <w:uiPriority w:val="48"/>
    <w:rsid w:val="002B4E3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ittertabel4-farve5">
    <w:name w:val="Grid Table 4 Accent 5"/>
    <w:basedOn w:val="Tabel-Normal"/>
    <w:uiPriority w:val="49"/>
    <w:rsid w:val="003A18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5DB35-F4F9-4F8E-ADD5-AA62B5BB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447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Hjarnø Lorentzen</dc:creator>
  <cp:keywords/>
  <dc:description/>
  <cp:lastModifiedBy>Morten Hjarnø Lorentzen</cp:lastModifiedBy>
  <cp:revision>9</cp:revision>
  <dcterms:created xsi:type="dcterms:W3CDTF">2023-07-29T07:52:00Z</dcterms:created>
  <dcterms:modified xsi:type="dcterms:W3CDTF">2023-08-24T10:22:00Z</dcterms:modified>
</cp:coreProperties>
</file>