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41A5" w14:textId="095A746A" w:rsidR="00654AF8" w:rsidRDefault="00654AF8" w:rsidP="00654AF8">
      <w:pPr>
        <w:rPr>
          <w:b/>
          <w:bCs/>
          <w:lang w:val="en-ZA"/>
        </w:rPr>
      </w:pPr>
      <w:r w:rsidRPr="00A818D1">
        <w:rPr>
          <w:b/>
          <w:bCs/>
          <w:lang w:val="en-ZA"/>
        </w:rPr>
        <w:t xml:space="preserve">Title: </w:t>
      </w:r>
      <w:r w:rsidR="00A818D1" w:rsidRPr="00A818D1">
        <w:rPr>
          <w:b/>
          <w:bCs/>
          <w:lang w:val="en-ZA"/>
        </w:rPr>
        <w:t>Leptospirosis in humans and selected animals in Sub-Saharan Africa, 2014-2022: A systematic review and meta-analysis</w:t>
      </w:r>
    </w:p>
    <w:p w14:paraId="6F7DD564" w14:textId="77D17483" w:rsidR="009B0D0D" w:rsidRPr="00C53BB5" w:rsidRDefault="009B0D0D" w:rsidP="009B0D0D">
      <w:pPr>
        <w:rPr>
          <w:vertAlign w:val="superscript"/>
        </w:rPr>
      </w:pPr>
      <w:r>
        <w:t>Jacob Mugoya Gizamba</w:t>
      </w:r>
      <w:r w:rsidR="00C53BB5">
        <w:rPr>
          <w:vertAlign w:val="superscript"/>
        </w:rPr>
        <w:t>1,2</w:t>
      </w:r>
      <w:r>
        <w:t>, Lawrence Mugisha</w:t>
      </w:r>
      <w:r w:rsidR="00770510">
        <w:rPr>
          <w:vertAlign w:val="superscript"/>
        </w:rPr>
        <w:t>1,3</w:t>
      </w:r>
    </w:p>
    <w:p w14:paraId="49704D0C" w14:textId="77777777" w:rsidR="009B0D0D" w:rsidRDefault="009B0D0D" w:rsidP="009B0D0D">
      <w:pPr>
        <w:rPr>
          <w:i/>
          <w:iCs/>
        </w:rPr>
      </w:pPr>
      <w:r>
        <w:rPr>
          <w:i/>
          <w:iCs/>
          <w:vertAlign w:val="superscript"/>
        </w:rPr>
        <w:t xml:space="preserve">1 </w:t>
      </w:r>
      <w:r w:rsidRPr="00EA1ADF">
        <w:rPr>
          <w:i/>
          <w:iCs/>
        </w:rPr>
        <w:t>Department of Wildlife and Aquatic Animal Resources, College of Veterinary Medicine, Animal Resources &amp; Biosecurity, Makerere University, Kampala, Uganda</w:t>
      </w:r>
    </w:p>
    <w:p w14:paraId="7448989A" w14:textId="77777777" w:rsidR="009B0D0D" w:rsidRDefault="009B0D0D" w:rsidP="009B0D0D">
      <w:pPr>
        <w:rPr>
          <w:i/>
          <w:iCs/>
        </w:rPr>
      </w:pPr>
      <w:r>
        <w:rPr>
          <w:i/>
          <w:iCs/>
          <w:vertAlign w:val="superscript"/>
        </w:rPr>
        <w:t>2</w:t>
      </w:r>
      <w:r w:rsidRPr="00576365">
        <w:t xml:space="preserve"> </w:t>
      </w:r>
      <w:r w:rsidRPr="00576365">
        <w:rPr>
          <w:i/>
          <w:iCs/>
        </w:rPr>
        <w:t>Spatial Science Institute, University of Southern California, Los Angeles, United States of America.</w:t>
      </w:r>
    </w:p>
    <w:p w14:paraId="20134495" w14:textId="77777777" w:rsidR="009B0D0D" w:rsidRDefault="009B0D0D" w:rsidP="009B0D0D">
      <w:pPr>
        <w:rPr>
          <w:i/>
          <w:iCs/>
        </w:rPr>
      </w:pPr>
      <w:r w:rsidRPr="00EA1ADF">
        <w:rPr>
          <w:i/>
          <w:iCs/>
          <w:vertAlign w:val="superscript"/>
        </w:rPr>
        <w:t>3</w:t>
      </w:r>
      <w:r>
        <w:rPr>
          <w:i/>
          <w:iCs/>
          <w:vertAlign w:val="superscript"/>
        </w:rPr>
        <w:t xml:space="preserve"> </w:t>
      </w:r>
      <w:r w:rsidRPr="00EA1ADF">
        <w:rPr>
          <w:i/>
          <w:iCs/>
        </w:rPr>
        <w:t>Ecohealth Research Group, Conservation &amp;Ecosystem Health Alliance, Kampala, Uganda</w:t>
      </w:r>
    </w:p>
    <w:p w14:paraId="2CF7CD23" w14:textId="77777777" w:rsidR="00192860" w:rsidRPr="009B0D0D" w:rsidRDefault="00192860" w:rsidP="00654AF8">
      <w:pPr>
        <w:rPr>
          <w:b/>
          <w:bCs/>
        </w:rPr>
      </w:pPr>
    </w:p>
    <w:p w14:paraId="63DEF4FB" w14:textId="77777777" w:rsidR="002B6E95" w:rsidRDefault="002B6E95" w:rsidP="00654AF8">
      <w:pPr>
        <w:rPr>
          <w:b/>
          <w:bCs/>
          <w:lang w:val="en-ZA"/>
        </w:rPr>
      </w:pPr>
    </w:p>
    <w:p w14:paraId="5C11649A" w14:textId="068628FC" w:rsidR="00A818D1" w:rsidRPr="00A818D1" w:rsidRDefault="00A818D1" w:rsidP="00654AF8">
      <w:pPr>
        <w:rPr>
          <w:b/>
          <w:bCs/>
          <w:lang w:val="en-ZA"/>
        </w:rPr>
      </w:pPr>
      <w:r>
        <w:rPr>
          <w:b/>
          <w:bCs/>
          <w:lang w:val="en-ZA"/>
        </w:rPr>
        <w:t>Supplementar</w:t>
      </w:r>
      <w:r w:rsidR="002B6E95">
        <w:rPr>
          <w:b/>
          <w:bCs/>
          <w:lang w:val="en-ZA"/>
        </w:rPr>
        <w:t>y files</w:t>
      </w:r>
    </w:p>
    <w:p w14:paraId="68C0D024" w14:textId="528EFF62" w:rsidR="00654AF8" w:rsidRPr="008D602B" w:rsidRDefault="00654AF8" w:rsidP="00654AF8">
      <w:pPr>
        <w:rPr>
          <w:lang w:val="en-ZA"/>
        </w:rPr>
      </w:pPr>
      <w:r w:rsidRPr="008D602B">
        <w:rPr>
          <w:lang w:val="en-ZA"/>
        </w:rPr>
        <w:t xml:space="preserve">Supp Table </w:t>
      </w:r>
      <w:r w:rsidRPr="008D602B">
        <w:rPr>
          <w:lang w:val="en-ZA"/>
        </w:rPr>
        <w:fldChar w:fldCharType="begin"/>
      </w:r>
      <w:r w:rsidRPr="008D602B">
        <w:rPr>
          <w:lang w:val="en-ZA"/>
        </w:rPr>
        <w:instrText xml:space="preserve"> SEQ Supp_Table \* ARABIC </w:instrText>
      </w:r>
      <w:r w:rsidRPr="008D602B">
        <w:rPr>
          <w:lang w:val="en-ZA"/>
        </w:rPr>
        <w:fldChar w:fldCharType="separate"/>
      </w:r>
      <w:r w:rsidRPr="008D602B">
        <w:rPr>
          <w:lang w:val="en-ZA"/>
        </w:rPr>
        <w:t>1</w:t>
      </w:r>
      <w:r w:rsidRPr="008D602B">
        <w:rPr>
          <w:lang w:val="en-ZA"/>
        </w:rPr>
        <w:fldChar w:fldCharType="end"/>
      </w:r>
      <w:r w:rsidRPr="008D602B">
        <w:rPr>
          <w:lang w:val="en-ZA"/>
        </w:rPr>
        <w:t>: PubMed main search terms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808"/>
        <w:gridCol w:w="8208"/>
      </w:tblGrid>
      <w:tr w:rsidR="00654AF8" w14:paraId="57637338" w14:textId="77777777" w:rsidTr="00C54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pct"/>
            <w:hideMark/>
          </w:tcPr>
          <w:p w14:paraId="47FDDAAE" w14:textId="77777777" w:rsidR="00654AF8" w:rsidRPr="002962A2" w:rsidRDefault="00654AF8" w:rsidP="00C54787">
            <w:pPr>
              <w:rPr>
                <w:lang w:val="en-ZA"/>
              </w:rPr>
            </w:pPr>
            <w:r w:rsidRPr="002962A2">
              <w:rPr>
                <w:lang w:val="en-ZA"/>
              </w:rPr>
              <w:t>#</w:t>
            </w:r>
          </w:p>
        </w:tc>
        <w:tc>
          <w:tcPr>
            <w:tcW w:w="4552" w:type="pct"/>
            <w:hideMark/>
          </w:tcPr>
          <w:p w14:paraId="70BB2ABC" w14:textId="77777777" w:rsidR="00654AF8" w:rsidRPr="002962A2" w:rsidRDefault="00654AF8" w:rsidP="00C54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ZA"/>
              </w:rPr>
            </w:pPr>
            <w:r w:rsidRPr="002962A2">
              <w:rPr>
                <w:lang w:val="en-ZA"/>
              </w:rPr>
              <w:t>Search terms</w:t>
            </w:r>
          </w:p>
        </w:tc>
      </w:tr>
      <w:tr w:rsidR="00654AF8" w14:paraId="7946F4A7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pct"/>
            <w:noWrap/>
            <w:hideMark/>
          </w:tcPr>
          <w:p w14:paraId="1D480E2D" w14:textId="77777777" w:rsidR="00654AF8" w:rsidRPr="002962A2" w:rsidRDefault="00654AF8" w:rsidP="00C54787">
            <w:pPr>
              <w:rPr>
                <w:lang w:val="en-ZA"/>
              </w:rPr>
            </w:pPr>
            <w:r w:rsidRPr="002962A2">
              <w:rPr>
                <w:lang w:val="en-ZA"/>
              </w:rPr>
              <w:t>1</w:t>
            </w:r>
          </w:p>
        </w:tc>
        <w:tc>
          <w:tcPr>
            <w:tcW w:w="4552" w:type="pct"/>
            <w:hideMark/>
          </w:tcPr>
          <w:p w14:paraId="70549E39" w14:textId="77777777" w:rsidR="00654AF8" w:rsidRPr="002962A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ZA"/>
              </w:rPr>
            </w:pPr>
            <w:r>
              <w:rPr>
                <w:lang w:val="en-ZA"/>
              </w:rPr>
              <w:t>“Africa” OR “Sub-Saharan Africa”</w:t>
            </w:r>
          </w:p>
        </w:tc>
      </w:tr>
      <w:tr w:rsidR="00654AF8" w14:paraId="3001EC0D" w14:textId="77777777" w:rsidTr="00C54787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pct"/>
            <w:noWrap/>
            <w:hideMark/>
          </w:tcPr>
          <w:p w14:paraId="3224A5ED" w14:textId="77777777" w:rsidR="00654AF8" w:rsidRPr="002962A2" w:rsidRDefault="00654AF8" w:rsidP="00C54787">
            <w:pPr>
              <w:rPr>
                <w:lang w:val="en-ZA"/>
              </w:rPr>
            </w:pPr>
            <w:r w:rsidRPr="002962A2">
              <w:rPr>
                <w:lang w:val="en-ZA"/>
              </w:rPr>
              <w:t>2</w:t>
            </w:r>
          </w:p>
        </w:tc>
        <w:tc>
          <w:tcPr>
            <w:tcW w:w="4552" w:type="pct"/>
            <w:hideMark/>
          </w:tcPr>
          <w:p w14:paraId="42FE474B" w14:textId="77777777" w:rsidR="00654AF8" w:rsidRPr="002962A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ZA"/>
              </w:rPr>
            </w:pPr>
            <w:r w:rsidRPr="002962A2">
              <w:rPr>
                <w:lang w:val="en-ZA"/>
              </w:rPr>
              <w:t>“</w:t>
            </w:r>
            <w:r>
              <w:rPr>
                <w:lang w:val="en-ZA"/>
              </w:rPr>
              <w:t>seroprevalence</w:t>
            </w:r>
            <w:r w:rsidRPr="002962A2">
              <w:rPr>
                <w:lang w:val="en-ZA"/>
              </w:rPr>
              <w:t>” OR “prevalence” OR “burden”</w:t>
            </w:r>
          </w:p>
        </w:tc>
      </w:tr>
      <w:tr w:rsidR="00654AF8" w14:paraId="559F80FF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pct"/>
            <w:noWrap/>
            <w:hideMark/>
          </w:tcPr>
          <w:p w14:paraId="54C98676" w14:textId="77777777" w:rsidR="00654AF8" w:rsidRPr="002962A2" w:rsidRDefault="00654AF8" w:rsidP="00C54787">
            <w:pPr>
              <w:rPr>
                <w:lang w:val="en-ZA"/>
              </w:rPr>
            </w:pPr>
            <w:r w:rsidRPr="002962A2">
              <w:rPr>
                <w:lang w:val="en-ZA"/>
              </w:rPr>
              <w:t>3</w:t>
            </w:r>
          </w:p>
        </w:tc>
        <w:tc>
          <w:tcPr>
            <w:tcW w:w="4552" w:type="pct"/>
            <w:hideMark/>
          </w:tcPr>
          <w:p w14:paraId="5238519B" w14:textId="77777777" w:rsidR="00654AF8" w:rsidRPr="002962A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ZA"/>
              </w:rPr>
            </w:pPr>
            <w:r w:rsidRPr="002962A2">
              <w:rPr>
                <w:lang w:val="en-ZA"/>
              </w:rPr>
              <w:t>“</w:t>
            </w:r>
            <w:r>
              <w:rPr>
                <w:lang w:val="en-ZA"/>
              </w:rPr>
              <w:t>leptospirosis" OR "Leptospira serovars"</w:t>
            </w:r>
            <w:r w:rsidRPr="002962A2">
              <w:rPr>
                <w:lang w:val="en-ZA"/>
              </w:rPr>
              <w:t xml:space="preserve"> </w:t>
            </w:r>
          </w:p>
        </w:tc>
      </w:tr>
      <w:tr w:rsidR="00654AF8" w14:paraId="52E9D0F0" w14:textId="77777777" w:rsidTr="00C5478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pct"/>
            <w:noWrap/>
            <w:hideMark/>
          </w:tcPr>
          <w:p w14:paraId="6324A0BC" w14:textId="77777777" w:rsidR="00654AF8" w:rsidRPr="002962A2" w:rsidRDefault="00654AF8" w:rsidP="00C54787">
            <w:pPr>
              <w:rPr>
                <w:lang w:val="en-ZA"/>
              </w:rPr>
            </w:pPr>
            <w:r w:rsidRPr="002962A2">
              <w:rPr>
                <w:lang w:val="en-ZA"/>
              </w:rPr>
              <w:t>4</w:t>
            </w:r>
          </w:p>
        </w:tc>
        <w:tc>
          <w:tcPr>
            <w:tcW w:w="4552" w:type="pct"/>
            <w:hideMark/>
          </w:tcPr>
          <w:p w14:paraId="0F372DEF" w14:textId="77777777" w:rsidR="00654AF8" w:rsidRPr="002962A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ZA"/>
              </w:rPr>
            </w:pPr>
            <w:r>
              <w:rPr>
                <w:lang w:val="en-ZA"/>
              </w:rPr>
              <w:t>#2 AND #3</w:t>
            </w:r>
          </w:p>
        </w:tc>
      </w:tr>
      <w:tr w:rsidR="00654AF8" w14:paraId="0BEA04A7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pct"/>
            <w:noWrap/>
            <w:hideMark/>
          </w:tcPr>
          <w:p w14:paraId="6F0159FB" w14:textId="77777777" w:rsidR="00654AF8" w:rsidRPr="002962A2" w:rsidRDefault="00654AF8" w:rsidP="00C54787">
            <w:pPr>
              <w:rPr>
                <w:lang w:val="en-ZA"/>
              </w:rPr>
            </w:pPr>
            <w:r w:rsidRPr="002962A2">
              <w:rPr>
                <w:lang w:val="en-ZA"/>
              </w:rPr>
              <w:t>5</w:t>
            </w:r>
          </w:p>
        </w:tc>
        <w:tc>
          <w:tcPr>
            <w:tcW w:w="4552" w:type="pct"/>
            <w:hideMark/>
          </w:tcPr>
          <w:p w14:paraId="21E5E760" w14:textId="77777777" w:rsidR="00654AF8" w:rsidRPr="002962A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ZA"/>
              </w:rPr>
            </w:pPr>
            <w:r>
              <w:rPr>
                <w:lang w:val="en-ZA"/>
              </w:rPr>
              <w:t>#4 AND #1</w:t>
            </w:r>
          </w:p>
        </w:tc>
      </w:tr>
    </w:tbl>
    <w:p w14:paraId="2BC125AE" w14:textId="77777777" w:rsidR="00654AF8" w:rsidRDefault="00654AF8" w:rsidP="00654AF8">
      <w:pPr>
        <w:rPr>
          <w:rFonts w:eastAsiaTheme="majorEastAsia" w:cstheme="majorBidi"/>
          <w:b/>
          <w:color w:val="000000" w:themeColor="text1"/>
          <w:sz w:val="32"/>
          <w:szCs w:val="32"/>
          <w:lang w:val="en-ZA"/>
        </w:rPr>
      </w:pPr>
    </w:p>
    <w:p w14:paraId="35D673C4" w14:textId="77777777" w:rsidR="00654AF8" w:rsidRDefault="00654AF8" w:rsidP="00654AF8">
      <w:pPr>
        <w:rPr>
          <w:rFonts w:eastAsiaTheme="majorEastAsia" w:cstheme="majorBidi"/>
          <w:b/>
          <w:color w:val="000000" w:themeColor="text1"/>
          <w:sz w:val="32"/>
          <w:szCs w:val="32"/>
          <w:lang w:val="en-ZA"/>
        </w:rPr>
      </w:pPr>
    </w:p>
    <w:p w14:paraId="2BCF41BB" w14:textId="77777777" w:rsidR="00654AF8" w:rsidRDefault="00654AF8" w:rsidP="00654AF8">
      <w:pPr>
        <w:keepNext/>
      </w:pPr>
      <w:r>
        <w:rPr>
          <w:rFonts w:eastAsiaTheme="majorEastAsia" w:cstheme="majorBidi"/>
          <w:b/>
          <w:noProof/>
          <w:color w:val="000000" w:themeColor="text1"/>
          <w:sz w:val="32"/>
          <w:szCs w:val="32"/>
          <w:lang w:val="en-ZA"/>
        </w:rPr>
        <w:lastRenderedPageBreak/>
        <w:drawing>
          <wp:inline distT="0" distB="0" distL="0" distR="0" wp14:anchorId="3E73E246" wp14:editId="7EBC7DDA">
            <wp:extent cx="3610303" cy="2916555"/>
            <wp:effectExtent l="0" t="0" r="0" b="0"/>
            <wp:docPr id="9" name="Picture 9" descr="A picture containing text,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line, diagram, plo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943" cy="292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5B48" w14:textId="77777777" w:rsidR="00654AF8" w:rsidRDefault="00654AF8" w:rsidP="00654AF8">
      <w:pPr>
        <w:pStyle w:val="Caption"/>
        <w:rPr>
          <w:color w:val="auto"/>
          <w:sz w:val="20"/>
          <w:szCs w:val="20"/>
        </w:rPr>
      </w:pPr>
      <w:r w:rsidRPr="00D178C7">
        <w:rPr>
          <w:i w:val="0"/>
          <w:iCs w:val="0"/>
          <w:color w:val="auto"/>
          <w:sz w:val="24"/>
          <w:szCs w:val="24"/>
          <w:lang w:val="en-ZA"/>
        </w:rPr>
        <w:t xml:space="preserve">Supp Fig </w:t>
      </w:r>
      <w:r w:rsidRPr="00D178C7">
        <w:rPr>
          <w:i w:val="0"/>
          <w:iCs w:val="0"/>
          <w:color w:val="auto"/>
          <w:sz w:val="24"/>
          <w:szCs w:val="24"/>
          <w:lang w:val="en-ZA"/>
        </w:rPr>
        <w:fldChar w:fldCharType="begin"/>
      </w:r>
      <w:r w:rsidRPr="00D178C7">
        <w:rPr>
          <w:i w:val="0"/>
          <w:iCs w:val="0"/>
          <w:color w:val="auto"/>
          <w:sz w:val="24"/>
          <w:szCs w:val="24"/>
          <w:lang w:val="en-ZA"/>
        </w:rPr>
        <w:instrText xml:space="preserve"> SEQ Supp_Fig \* ARABIC </w:instrText>
      </w:r>
      <w:r w:rsidRPr="00D178C7">
        <w:rPr>
          <w:i w:val="0"/>
          <w:iCs w:val="0"/>
          <w:color w:val="auto"/>
          <w:sz w:val="24"/>
          <w:szCs w:val="24"/>
          <w:lang w:val="en-ZA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  <w:lang w:val="en-ZA"/>
        </w:rPr>
        <w:t>1</w:t>
      </w:r>
      <w:r w:rsidRPr="00D178C7">
        <w:rPr>
          <w:i w:val="0"/>
          <w:iCs w:val="0"/>
          <w:color w:val="auto"/>
          <w:sz w:val="24"/>
          <w:szCs w:val="24"/>
          <w:lang w:val="en-ZA"/>
        </w:rPr>
        <w:fldChar w:fldCharType="end"/>
      </w:r>
      <w:r w:rsidRPr="00D178C7">
        <w:rPr>
          <w:i w:val="0"/>
          <w:iCs w:val="0"/>
          <w:color w:val="auto"/>
          <w:sz w:val="24"/>
          <w:szCs w:val="24"/>
          <w:lang w:val="en-ZA"/>
        </w:rPr>
        <w:t>: Funnel plot testing for publication bias in studies pooled to estimate the prevalence of leptospirosis among humans in different SSA regions based on the ELISA method.</w:t>
      </w:r>
      <w:r>
        <w:t xml:space="preserve"> </w:t>
      </w:r>
      <w:r w:rsidRPr="00D178C7">
        <w:rPr>
          <w:color w:val="auto"/>
          <w:sz w:val="20"/>
          <w:szCs w:val="20"/>
        </w:rPr>
        <w:t xml:space="preserve">Since the funnel plot is symmetrical, there is no evidence of publication </w:t>
      </w:r>
      <w:r w:rsidRPr="00C07630">
        <w:rPr>
          <w:color w:val="auto"/>
          <w:sz w:val="20"/>
          <w:szCs w:val="20"/>
        </w:rPr>
        <w:t>bias.</w:t>
      </w:r>
    </w:p>
    <w:p w14:paraId="6CCFA368" w14:textId="77777777" w:rsidR="00654AF8" w:rsidRDefault="00654AF8" w:rsidP="00654AF8"/>
    <w:p w14:paraId="74BCCD35" w14:textId="77777777" w:rsidR="00654AF8" w:rsidRDefault="00654AF8" w:rsidP="00654AF8">
      <w:pPr>
        <w:keepNext/>
      </w:pPr>
      <w:r>
        <w:rPr>
          <w:noProof/>
        </w:rPr>
        <w:drawing>
          <wp:inline distT="0" distB="0" distL="0" distR="0" wp14:anchorId="20352004" wp14:editId="3119EAD5">
            <wp:extent cx="3436883" cy="2774315"/>
            <wp:effectExtent l="0" t="0" r="0" b="0"/>
            <wp:docPr id="11" name="Picture 11" descr="A picture containing text, diagram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diagram, l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639" cy="278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950FC" w14:textId="77777777" w:rsidR="00654AF8" w:rsidRDefault="00654AF8" w:rsidP="00654AF8">
      <w:pPr>
        <w:pStyle w:val="Caption"/>
        <w:rPr>
          <w:color w:val="auto"/>
          <w:sz w:val="20"/>
          <w:szCs w:val="20"/>
        </w:rPr>
      </w:pPr>
      <w:r w:rsidRPr="00D178C7">
        <w:rPr>
          <w:i w:val="0"/>
          <w:iCs w:val="0"/>
          <w:color w:val="auto"/>
          <w:sz w:val="24"/>
          <w:szCs w:val="24"/>
          <w:lang w:val="en-ZA"/>
        </w:rPr>
        <w:t xml:space="preserve">Supp Fig </w:t>
      </w:r>
      <w:r w:rsidRPr="00D178C7">
        <w:rPr>
          <w:i w:val="0"/>
          <w:iCs w:val="0"/>
          <w:color w:val="auto"/>
          <w:sz w:val="24"/>
          <w:szCs w:val="24"/>
          <w:lang w:val="en-ZA"/>
        </w:rPr>
        <w:fldChar w:fldCharType="begin"/>
      </w:r>
      <w:r w:rsidRPr="00D178C7">
        <w:rPr>
          <w:i w:val="0"/>
          <w:iCs w:val="0"/>
          <w:color w:val="auto"/>
          <w:sz w:val="24"/>
          <w:szCs w:val="24"/>
          <w:lang w:val="en-ZA"/>
        </w:rPr>
        <w:instrText xml:space="preserve"> SEQ Supp_Fig \* ARABIC </w:instrText>
      </w:r>
      <w:r w:rsidRPr="00D178C7">
        <w:rPr>
          <w:i w:val="0"/>
          <w:iCs w:val="0"/>
          <w:color w:val="auto"/>
          <w:sz w:val="24"/>
          <w:szCs w:val="24"/>
          <w:lang w:val="en-ZA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  <w:lang w:val="en-ZA"/>
        </w:rPr>
        <w:t>2</w:t>
      </w:r>
      <w:r w:rsidRPr="00D178C7">
        <w:rPr>
          <w:i w:val="0"/>
          <w:iCs w:val="0"/>
          <w:color w:val="auto"/>
          <w:sz w:val="24"/>
          <w:szCs w:val="24"/>
          <w:lang w:val="en-ZA"/>
        </w:rPr>
        <w:fldChar w:fldCharType="end"/>
      </w:r>
      <w:r w:rsidRPr="00D178C7">
        <w:rPr>
          <w:i w:val="0"/>
          <w:iCs w:val="0"/>
          <w:color w:val="auto"/>
          <w:sz w:val="24"/>
          <w:szCs w:val="24"/>
          <w:lang w:val="en-ZA"/>
        </w:rPr>
        <w:t>:</w:t>
      </w:r>
      <w:r>
        <w:t xml:space="preserve"> </w:t>
      </w:r>
      <w:r w:rsidRPr="00EC47C6">
        <w:rPr>
          <w:i w:val="0"/>
          <w:iCs w:val="0"/>
          <w:color w:val="auto"/>
          <w:sz w:val="24"/>
          <w:szCs w:val="24"/>
          <w:lang w:val="en-ZA"/>
        </w:rPr>
        <w:t xml:space="preserve">Funnel plot testing for publication bias in studies pooled to estimate the prevalence of leptospirosis among humans in different SSA regions based on the </w:t>
      </w:r>
      <w:r>
        <w:rPr>
          <w:i w:val="0"/>
          <w:iCs w:val="0"/>
          <w:color w:val="auto"/>
          <w:sz w:val="24"/>
          <w:szCs w:val="24"/>
          <w:lang w:val="en-ZA"/>
        </w:rPr>
        <w:t>MAT</w:t>
      </w:r>
      <w:r w:rsidRPr="00EC47C6">
        <w:rPr>
          <w:i w:val="0"/>
          <w:iCs w:val="0"/>
          <w:color w:val="auto"/>
          <w:sz w:val="24"/>
          <w:szCs w:val="24"/>
          <w:lang w:val="en-ZA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ZA"/>
        </w:rPr>
        <w:t xml:space="preserve">diagnostic </w:t>
      </w:r>
      <w:r w:rsidRPr="00EC47C6">
        <w:rPr>
          <w:i w:val="0"/>
          <w:iCs w:val="0"/>
          <w:color w:val="auto"/>
          <w:sz w:val="24"/>
          <w:szCs w:val="24"/>
          <w:lang w:val="en-ZA"/>
        </w:rPr>
        <w:t>method.</w:t>
      </w:r>
      <w:r>
        <w:t xml:space="preserve"> </w:t>
      </w:r>
      <w:r w:rsidRPr="00EC47C6">
        <w:rPr>
          <w:color w:val="auto"/>
          <w:sz w:val="20"/>
          <w:szCs w:val="20"/>
        </w:rPr>
        <w:t xml:space="preserve">Since the funnel plot is symmetrical, there is no evidence of publication </w:t>
      </w:r>
      <w:r w:rsidRPr="00C07630">
        <w:rPr>
          <w:color w:val="auto"/>
          <w:sz w:val="20"/>
          <w:szCs w:val="20"/>
        </w:rPr>
        <w:t>bias.</w:t>
      </w:r>
    </w:p>
    <w:p w14:paraId="0844883A" w14:textId="77777777" w:rsidR="00654AF8" w:rsidRPr="00D178C7" w:rsidRDefault="00654AF8" w:rsidP="00654AF8">
      <w:pPr>
        <w:pStyle w:val="Caption"/>
      </w:pPr>
    </w:p>
    <w:p w14:paraId="482AC0C8" w14:textId="77777777" w:rsidR="00654AF8" w:rsidRDefault="00654AF8" w:rsidP="00654AF8">
      <w:pPr>
        <w:keepNext/>
      </w:pPr>
      <w:r>
        <w:rPr>
          <w:noProof/>
          <w:lang w:val="en-ZA"/>
        </w:rPr>
        <w:lastRenderedPageBreak/>
        <w:drawing>
          <wp:inline distT="0" distB="0" distL="0" distR="0" wp14:anchorId="4A52BBC1" wp14:editId="62F9B4CD">
            <wp:extent cx="5731510" cy="5234152"/>
            <wp:effectExtent l="0" t="0" r="0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119" cy="524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29CD6" w14:textId="77777777" w:rsidR="00654AF8" w:rsidRPr="00E25A52" w:rsidRDefault="00654AF8" w:rsidP="00654AF8">
      <w:pPr>
        <w:spacing w:after="0" w:line="240" w:lineRule="auto"/>
        <w:rPr>
          <w:i/>
          <w:iCs/>
          <w:sz w:val="20"/>
          <w:szCs w:val="20"/>
          <w:lang w:val="en-ZA"/>
        </w:rPr>
      </w:pPr>
      <w:r>
        <w:t xml:space="preserve">Supp Fig </w:t>
      </w:r>
      <w:r>
        <w:fldChar w:fldCharType="begin"/>
      </w:r>
      <w:r>
        <w:instrText xml:space="preserve"> SEQ Supp_Fig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: </w:t>
      </w:r>
      <w:r>
        <w:rPr>
          <w:lang w:val="en-ZA"/>
        </w:rPr>
        <w:t xml:space="preserve">Forest plot of the seroprevalence estimates of leptospirosis by ELISA method in humans across setting in SSA. </w:t>
      </w:r>
      <w:r w:rsidRPr="00E25A52">
        <w:rPr>
          <w:i/>
          <w:iCs/>
          <w:sz w:val="20"/>
          <w:szCs w:val="20"/>
          <w:lang w:val="en-ZA"/>
        </w:rPr>
        <w:t>(</w:t>
      </w:r>
      <w:r>
        <w:rPr>
          <w:i/>
          <w:iCs/>
          <w:sz w:val="20"/>
          <w:szCs w:val="20"/>
          <w:lang w:val="en-ZA"/>
        </w:rPr>
        <w:t xml:space="preserve">Setting refers to whether the study was conducted in a rural area, urban area, or a mixture of both urban and rural settings [urban_rural]; </w:t>
      </w:r>
      <w:r w:rsidRPr="00E25A52">
        <w:rPr>
          <w:i/>
          <w:iCs/>
          <w:sz w:val="20"/>
          <w:szCs w:val="20"/>
          <w:lang w:val="en-ZA"/>
        </w:rPr>
        <w:t xml:space="preserve">CI: confidence interval. </w:t>
      </w:r>
      <w:r>
        <w:rPr>
          <w:i/>
          <w:iCs/>
          <w:sz w:val="20"/>
          <w:szCs w:val="20"/>
          <w:lang w:val="en-ZA"/>
        </w:rPr>
        <w:t>T</w:t>
      </w:r>
      <w:r w:rsidRPr="00E25A52">
        <w:rPr>
          <w:i/>
          <w:iCs/>
          <w:sz w:val="20"/>
          <w:szCs w:val="20"/>
          <w:lang w:val="en-ZA"/>
        </w:rPr>
        <w:t xml:space="preserve">he red diagonals represent the pooled prevalence for </w:t>
      </w:r>
      <w:r>
        <w:rPr>
          <w:i/>
          <w:iCs/>
          <w:sz w:val="20"/>
          <w:szCs w:val="20"/>
          <w:lang w:val="en-ZA"/>
        </w:rPr>
        <w:t>each study setting and the overall prevalence)</w:t>
      </w:r>
    </w:p>
    <w:p w14:paraId="4FB791F6" w14:textId="77777777" w:rsidR="00654AF8" w:rsidRDefault="00654AF8" w:rsidP="00654AF8">
      <w:pPr>
        <w:suppressLineNumbers/>
        <w:rPr>
          <w:lang w:val="en-ZA"/>
        </w:rPr>
      </w:pPr>
    </w:p>
    <w:p w14:paraId="50676A80" w14:textId="77777777" w:rsidR="00654AF8" w:rsidRDefault="00654AF8" w:rsidP="00654AF8">
      <w:pPr>
        <w:suppressLineNumbers/>
        <w:rPr>
          <w:lang w:val="en-ZA"/>
        </w:rPr>
      </w:pPr>
    </w:p>
    <w:p w14:paraId="2A6D8C10" w14:textId="77777777" w:rsidR="00654AF8" w:rsidRDefault="00654AF8" w:rsidP="00654AF8">
      <w:pPr>
        <w:suppressLineNumbers/>
        <w:rPr>
          <w:lang w:val="en-ZA"/>
        </w:rPr>
      </w:pPr>
    </w:p>
    <w:p w14:paraId="47A31A4D" w14:textId="77777777" w:rsidR="00654AF8" w:rsidRDefault="00654AF8" w:rsidP="00654AF8">
      <w:pPr>
        <w:keepNext/>
      </w:pPr>
      <w:r>
        <w:rPr>
          <w:noProof/>
          <w:lang w:val="en-ZA"/>
        </w:rPr>
        <w:lastRenderedPageBreak/>
        <w:drawing>
          <wp:inline distT="0" distB="0" distL="0" distR="0" wp14:anchorId="209A0693" wp14:editId="4FFAF0AC">
            <wp:extent cx="5731510" cy="65899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916" cy="659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4E9AB" w14:textId="77777777" w:rsidR="00654AF8" w:rsidRPr="00E25A52" w:rsidRDefault="00654AF8" w:rsidP="00654AF8">
      <w:pPr>
        <w:spacing w:after="0" w:line="240" w:lineRule="auto"/>
        <w:rPr>
          <w:i/>
          <w:iCs/>
          <w:sz w:val="20"/>
          <w:szCs w:val="20"/>
          <w:lang w:val="en-ZA"/>
        </w:rPr>
      </w:pPr>
      <w:r>
        <w:t xml:space="preserve">Supp Fig </w:t>
      </w:r>
      <w:r>
        <w:fldChar w:fldCharType="begin"/>
      </w:r>
      <w:r>
        <w:instrText xml:space="preserve"> SEQ Supp_Fig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: </w:t>
      </w:r>
      <w:r>
        <w:rPr>
          <w:lang w:val="en-ZA"/>
        </w:rPr>
        <w:t xml:space="preserve">Forest plot of the seroprevalence estimates of leptospirosis by MAT method in humans across setting in SSA. </w:t>
      </w:r>
      <w:r w:rsidRPr="00E25A52">
        <w:rPr>
          <w:i/>
          <w:iCs/>
          <w:sz w:val="20"/>
          <w:szCs w:val="20"/>
          <w:lang w:val="en-ZA"/>
        </w:rPr>
        <w:t>(</w:t>
      </w:r>
      <w:r>
        <w:rPr>
          <w:i/>
          <w:iCs/>
          <w:sz w:val="20"/>
          <w:szCs w:val="20"/>
          <w:lang w:val="en-ZA"/>
        </w:rPr>
        <w:t xml:space="preserve">Setting refers to whether the study was conducted in a rural area, urban area, or a mixture of both urban and rural settings [urban_rural]; </w:t>
      </w:r>
      <w:r w:rsidRPr="00E25A52">
        <w:rPr>
          <w:i/>
          <w:iCs/>
          <w:sz w:val="20"/>
          <w:szCs w:val="20"/>
          <w:lang w:val="en-ZA"/>
        </w:rPr>
        <w:t xml:space="preserve">CI: confidence interval. </w:t>
      </w:r>
      <w:r>
        <w:rPr>
          <w:i/>
          <w:iCs/>
          <w:sz w:val="20"/>
          <w:szCs w:val="20"/>
          <w:lang w:val="en-ZA"/>
        </w:rPr>
        <w:t>T</w:t>
      </w:r>
      <w:r w:rsidRPr="00E25A52">
        <w:rPr>
          <w:i/>
          <w:iCs/>
          <w:sz w:val="20"/>
          <w:szCs w:val="20"/>
          <w:lang w:val="en-ZA"/>
        </w:rPr>
        <w:t xml:space="preserve">he red diagonals represent the pooled prevalence for </w:t>
      </w:r>
      <w:r>
        <w:rPr>
          <w:i/>
          <w:iCs/>
          <w:sz w:val="20"/>
          <w:szCs w:val="20"/>
          <w:lang w:val="en-ZA"/>
        </w:rPr>
        <w:t>each study setting and the overall prevalence)</w:t>
      </w:r>
    </w:p>
    <w:p w14:paraId="23F51BF7" w14:textId="77777777" w:rsidR="00654AF8" w:rsidRDefault="00654AF8" w:rsidP="00654AF8">
      <w:pPr>
        <w:suppressLineNumbers/>
        <w:rPr>
          <w:lang w:val="en-ZA"/>
        </w:rPr>
      </w:pPr>
    </w:p>
    <w:p w14:paraId="0D3E9A37" w14:textId="77777777" w:rsidR="00654AF8" w:rsidRDefault="00654AF8" w:rsidP="00654AF8">
      <w:pPr>
        <w:pStyle w:val="Caption"/>
        <w:suppressLineNumbers/>
        <w:rPr>
          <w:lang w:val="en-ZA"/>
        </w:rPr>
      </w:pPr>
    </w:p>
    <w:p w14:paraId="35AEEE66" w14:textId="77777777" w:rsidR="00654AF8" w:rsidRDefault="00654AF8" w:rsidP="00654AF8">
      <w:pPr>
        <w:suppressLineNumbers/>
      </w:pPr>
    </w:p>
    <w:p w14:paraId="12FC7E4C" w14:textId="77777777" w:rsidR="00654AF8" w:rsidRPr="00852B84" w:rsidRDefault="00654AF8" w:rsidP="00654AF8">
      <w:pPr>
        <w:rPr>
          <w:lang w:val="en-ZA"/>
        </w:rPr>
      </w:pPr>
      <w:r>
        <w:lastRenderedPageBreak/>
        <w:t xml:space="preserve">Supp Table </w:t>
      </w:r>
      <w:r>
        <w:fldChar w:fldCharType="begin"/>
      </w:r>
      <w:r>
        <w:instrText xml:space="preserve"> SEQ Supp_Table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</w:t>
      </w:r>
      <w:r>
        <w:rPr>
          <w:lang w:val="en-ZA"/>
        </w:rPr>
        <w:t>Pooled seroprevalence of leptospirosis for humans, cattle, goats, and rodents sub-grouped based on the diagnostic criteria.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39"/>
        <w:gridCol w:w="1799"/>
        <w:gridCol w:w="1936"/>
        <w:gridCol w:w="1109"/>
        <w:gridCol w:w="1376"/>
        <w:gridCol w:w="1857"/>
      </w:tblGrid>
      <w:tr w:rsidR="00654AF8" w14:paraId="71DC4639" w14:textId="77777777" w:rsidTr="00C54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7B85E8C5" w14:textId="77777777" w:rsidR="00654AF8" w:rsidRPr="0094434D" w:rsidRDefault="00654AF8" w:rsidP="00C54787">
            <w:pPr>
              <w:rPr>
                <w:rFonts w:asciiTheme="minorBidi" w:hAnsiTheme="minorBidi"/>
                <w:sz w:val="18"/>
                <w:szCs w:val="18"/>
                <w:lang w:val="en-ZA"/>
              </w:rPr>
            </w:pPr>
            <w:r>
              <w:rPr>
                <w:rFonts w:asciiTheme="minorBidi" w:hAnsiTheme="minorBidi"/>
                <w:sz w:val="18"/>
                <w:szCs w:val="18"/>
                <w:lang w:val="en-ZA"/>
              </w:rPr>
              <w:t>Species</w:t>
            </w:r>
          </w:p>
        </w:tc>
        <w:tc>
          <w:tcPr>
            <w:tcW w:w="1843" w:type="dxa"/>
            <w:noWrap/>
            <w:hideMark/>
          </w:tcPr>
          <w:p w14:paraId="5B3FD27D" w14:textId="77777777" w:rsidR="00654AF8" w:rsidRPr="0094434D" w:rsidRDefault="00654AF8" w:rsidP="00C54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Diagnostic criteria</w:t>
            </w:r>
          </w:p>
        </w:tc>
        <w:tc>
          <w:tcPr>
            <w:tcW w:w="1984" w:type="dxa"/>
            <w:noWrap/>
            <w:hideMark/>
          </w:tcPr>
          <w:p w14:paraId="3A7AE83E" w14:textId="77777777" w:rsidR="00654AF8" w:rsidRPr="0094434D" w:rsidRDefault="00654AF8" w:rsidP="00C54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4434D">
              <w:rPr>
                <w:rFonts w:asciiTheme="minorBidi" w:hAnsiTheme="minorBidi"/>
                <w:sz w:val="18"/>
                <w:szCs w:val="18"/>
              </w:rPr>
              <w:t>prevalence (95% CI)</w:t>
            </w:r>
          </w:p>
        </w:tc>
        <w:tc>
          <w:tcPr>
            <w:tcW w:w="1134" w:type="dxa"/>
            <w:noWrap/>
            <w:hideMark/>
          </w:tcPr>
          <w:p w14:paraId="182C5C68" w14:textId="77777777" w:rsidR="00654AF8" w:rsidRPr="0094434D" w:rsidRDefault="00654AF8" w:rsidP="00C54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# </w:t>
            </w:r>
            <w:r w:rsidRPr="0094434D">
              <w:rPr>
                <w:rFonts w:asciiTheme="minorBidi" w:hAnsiTheme="minorBidi"/>
                <w:sz w:val="18"/>
                <w:szCs w:val="18"/>
              </w:rPr>
              <w:t>Studies</w:t>
            </w:r>
          </w:p>
        </w:tc>
        <w:tc>
          <w:tcPr>
            <w:tcW w:w="1408" w:type="dxa"/>
            <w:noWrap/>
            <w:hideMark/>
          </w:tcPr>
          <w:p w14:paraId="78E1B900" w14:textId="77777777" w:rsidR="00654AF8" w:rsidRPr="0094434D" w:rsidRDefault="00654AF8" w:rsidP="00C54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# </w:t>
            </w:r>
            <w:r w:rsidRPr="0094434D">
              <w:rPr>
                <w:rFonts w:asciiTheme="minorBidi" w:hAnsiTheme="minorBidi"/>
                <w:sz w:val="18"/>
                <w:szCs w:val="18"/>
              </w:rPr>
              <w:t>Participants</w:t>
            </w:r>
          </w:p>
        </w:tc>
        <w:tc>
          <w:tcPr>
            <w:tcW w:w="1902" w:type="dxa"/>
            <w:noWrap/>
            <w:hideMark/>
          </w:tcPr>
          <w:p w14:paraId="06833030" w14:textId="77777777" w:rsidR="00654AF8" w:rsidRPr="0094434D" w:rsidRDefault="00654AF8" w:rsidP="00C54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4434D">
              <w:rPr>
                <w:rFonts w:asciiTheme="minorBidi" w:hAnsiTheme="minorBidi"/>
                <w:sz w:val="18"/>
                <w:szCs w:val="18"/>
              </w:rPr>
              <w:t>sub-group p-value</w:t>
            </w:r>
            <w:r>
              <w:rPr>
                <w:rFonts w:asciiTheme="minorBidi" w:hAnsiTheme="minorBidi"/>
                <w:sz w:val="18"/>
                <w:szCs w:val="18"/>
              </w:rPr>
              <w:t>*</w:t>
            </w:r>
          </w:p>
        </w:tc>
      </w:tr>
      <w:tr w:rsidR="00654AF8" w14:paraId="37037B7D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2A7F0007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Human</w:t>
            </w:r>
          </w:p>
        </w:tc>
        <w:tc>
          <w:tcPr>
            <w:tcW w:w="1843" w:type="dxa"/>
            <w:noWrap/>
            <w:hideMark/>
          </w:tcPr>
          <w:p w14:paraId="6530E82E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 xml:space="preserve">ELISA </w:t>
            </w:r>
          </w:p>
        </w:tc>
        <w:tc>
          <w:tcPr>
            <w:tcW w:w="1984" w:type="dxa"/>
            <w:noWrap/>
            <w:hideMark/>
          </w:tcPr>
          <w:p w14:paraId="20480C2C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12.7</w:t>
            </w:r>
            <w:r>
              <w:rPr>
                <w:rFonts w:asciiTheme="minorBidi" w:hAnsiTheme="minorBidi"/>
                <w:sz w:val="18"/>
                <w:szCs w:val="18"/>
              </w:rPr>
              <w:t>3</w:t>
            </w:r>
            <w:r w:rsidRPr="009809D2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/>
                <w:sz w:val="18"/>
                <w:szCs w:val="18"/>
              </w:rPr>
              <w:t>(</w:t>
            </w:r>
            <w:r w:rsidRPr="009809D2">
              <w:rPr>
                <w:rFonts w:asciiTheme="minorBidi" w:hAnsiTheme="minorBidi"/>
                <w:sz w:val="18"/>
                <w:szCs w:val="18"/>
              </w:rPr>
              <w:t>7.5</w:t>
            </w:r>
            <w:r>
              <w:rPr>
                <w:rFonts w:asciiTheme="minorBidi" w:hAnsiTheme="minorBidi"/>
                <w:sz w:val="18"/>
                <w:szCs w:val="18"/>
              </w:rPr>
              <w:t>1</w:t>
            </w:r>
            <w:r w:rsidRPr="009809D2">
              <w:rPr>
                <w:rFonts w:asciiTheme="minorBidi" w:hAnsiTheme="minorBidi"/>
                <w:sz w:val="18"/>
                <w:szCs w:val="18"/>
              </w:rPr>
              <w:t>; 20.75</w:t>
            </w:r>
            <w:r>
              <w:rPr>
                <w:rFonts w:asciiTheme="minorBidi" w:hAnsiTheme="minorBidi"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0707B733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11</w:t>
            </w:r>
          </w:p>
        </w:tc>
        <w:tc>
          <w:tcPr>
            <w:tcW w:w="1408" w:type="dxa"/>
            <w:noWrap/>
            <w:hideMark/>
          </w:tcPr>
          <w:p w14:paraId="4E0BD061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5812</w:t>
            </w:r>
          </w:p>
        </w:tc>
        <w:tc>
          <w:tcPr>
            <w:tcW w:w="1902" w:type="dxa"/>
            <w:noWrap/>
            <w:hideMark/>
          </w:tcPr>
          <w:p w14:paraId="36460390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0.387</w:t>
            </w:r>
          </w:p>
        </w:tc>
      </w:tr>
      <w:tr w:rsidR="00654AF8" w14:paraId="72EDDF65" w14:textId="77777777" w:rsidTr="00C5478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1BA52B86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2A83879A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MAT</w:t>
            </w:r>
          </w:p>
        </w:tc>
        <w:tc>
          <w:tcPr>
            <w:tcW w:w="1984" w:type="dxa"/>
            <w:noWrap/>
            <w:hideMark/>
          </w:tcPr>
          <w:p w14:paraId="12F5E335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15.1</w:t>
            </w:r>
            <w:r>
              <w:rPr>
                <w:rFonts w:asciiTheme="minorBidi" w:hAnsiTheme="minorBidi"/>
                <w:sz w:val="18"/>
                <w:szCs w:val="18"/>
              </w:rPr>
              <w:t>2</w:t>
            </w:r>
            <w:r w:rsidRPr="009809D2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/>
                <w:sz w:val="18"/>
                <w:szCs w:val="18"/>
              </w:rPr>
              <w:t>(</w:t>
            </w:r>
            <w:r w:rsidRPr="009809D2">
              <w:rPr>
                <w:rFonts w:asciiTheme="minorBidi" w:hAnsiTheme="minorBidi"/>
                <w:sz w:val="18"/>
                <w:szCs w:val="18"/>
              </w:rPr>
              <w:t>9.3</w:t>
            </w:r>
            <w:r>
              <w:rPr>
                <w:rFonts w:asciiTheme="minorBidi" w:hAnsiTheme="minorBidi"/>
                <w:sz w:val="18"/>
                <w:szCs w:val="18"/>
              </w:rPr>
              <w:t>7,</w:t>
            </w:r>
            <w:r w:rsidRPr="009809D2">
              <w:rPr>
                <w:rFonts w:asciiTheme="minorBidi" w:hAnsiTheme="minorBidi"/>
                <w:sz w:val="18"/>
                <w:szCs w:val="18"/>
              </w:rPr>
              <w:t xml:space="preserve"> 23.48</w:t>
            </w:r>
            <w:r>
              <w:rPr>
                <w:rFonts w:asciiTheme="minorBidi" w:hAnsiTheme="minorBidi"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7E1A2DEF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18</w:t>
            </w:r>
          </w:p>
        </w:tc>
        <w:tc>
          <w:tcPr>
            <w:tcW w:w="1408" w:type="dxa"/>
            <w:noWrap/>
            <w:hideMark/>
          </w:tcPr>
          <w:p w14:paraId="4D61272E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7371</w:t>
            </w:r>
          </w:p>
        </w:tc>
        <w:tc>
          <w:tcPr>
            <w:tcW w:w="1902" w:type="dxa"/>
            <w:noWrap/>
            <w:hideMark/>
          </w:tcPr>
          <w:p w14:paraId="2328E535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54AF8" w14:paraId="067A3AA0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2AA007ED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85CC7AB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PCR</w:t>
            </w:r>
          </w:p>
        </w:tc>
        <w:tc>
          <w:tcPr>
            <w:tcW w:w="1984" w:type="dxa"/>
            <w:noWrap/>
            <w:hideMark/>
          </w:tcPr>
          <w:p w14:paraId="7A64CA47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 xml:space="preserve"> 4.4</w:t>
            </w:r>
            <w:r>
              <w:rPr>
                <w:rFonts w:asciiTheme="minorBidi" w:hAnsiTheme="minorBidi"/>
                <w:sz w:val="18"/>
                <w:szCs w:val="18"/>
              </w:rPr>
              <w:t>7</w:t>
            </w:r>
            <w:r w:rsidRPr="009809D2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/>
                <w:sz w:val="18"/>
                <w:szCs w:val="18"/>
              </w:rPr>
              <w:t>(</w:t>
            </w:r>
            <w:r w:rsidRPr="009809D2">
              <w:rPr>
                <w:rFonts w:asciiTheme="minorBidi" w:hAnsiTheme="minorBidi"/>
                <w:sz w:val="18"/>
                <w:szCs w:val="18"/>
              </w:rPr>
              <w:t>0.39</w:t>
            </w:r>
            <w:r>
              <w:rPr>
                <w:rFonts w:asciiTheme="minorBidi" w:hAnsiTheme="minorBidi"/>
                <w:sz w:val="18"/>
                <w:szCs w:val="18"/>
              </w:rPr>
              <w:t>,</w:t>
            </w:r>
            <w:r w:rsidRPr="009809D2">
              <w:rPr>
                <w:rFonts w:asciiTheme="minorBidi" w:hAnsiTheme="minorBidi"/>
                <w:sz w:val="18"/>
                <w:szCs w:val="18"/>
              </w:rPr>
              <w:t>35.60</w:t>
            </w:r>
            <w:r>
              <w:rPr>
                <w:rFonts w:asciiTheme="minorBidi" w:hAnsiTheme="minorBidi"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07B0F9DC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6</w:t>
            </w:r>
          </w:p>
        </w:tc>
        <w:tc>
          <w:tcPr>
            <w:tcW w:w="1408" w:type="dxa"/>
            <w:noWrap/>
            <w:hideMark/>
          </w:tcPr>
          <w:p w14:paraId="2B6E2E56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2080</w:t>
            </w:r>
          </w:p>
        </w:tc>
        <w:tc>
          <w:tcPr>
            <w:tcW w:w="1902" w:type="dxa"/>
            <w:noWrap/>
            <w:hideMark/>
          </w:tcPr>
          <w:p w14:paraId="3CF462AC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54AF8" w14:paraId="28FE90BF" w14:textId="77777777" w:rsidTr="00C5478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1A27D34F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</w:t>
            </w:r>
            <w:r w:rsidRPr="009809D2">
              <w:rPr>
                <w:rFonts w:asciiTheme="minorBidi" w:hAnsiTheme="minorBidi"/>
                <w:sz w:val="18"/>
                <w:szCs w:val="18"/>
              </w:rPr>
              <w:t>attle</w:t>
            </w:r>
          </w:p>
        </w:tc>
        <w:tc>
          <w:tcPr>
            <w:tcW w:w="1843" w:type="dxa"/>
            <w:noWrap/>
            <w:hideMark/>
          </w:tcPr>
          <w:p w14:paraId="04E2469C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ELISA</w:t>
            </w:r>
          </w:p>
        </w:tc>
        <w:tc>
          <w:tcPr>
            <w:tcW w:w="1984" w:type="dxa"/>
            <w:noWrap/>
            <w:hideMark/>
          </w:tcPr>
          <w:p w14:paraId="77BB7807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29.16 (16.08,46.92)</w:t>
            </w:r>
          </w:p>
        </w:tc>
        <w:tc>
          <w:tcPr>
            <w:tcW w:w="1134" w:type="dxa"/>
            <w:noWrap/>
            <w:hideMark/>
          </w:tcPr>
          <w:p w14:paraId="6DF8AEEF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408" w:type="dxa"/>
            <w:noWrap/>
            <w:hideMark/>
          </w:tcPr>
          <w:p w14:paraId="785BF38B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1677</w:t>
            </w:r>
          </w:p>
        </w:tc>
        <w:tc>
          <w:tcPr>
            <w:tcW w:w="1902" w:type="dxa"/>
            <w:noWrap/>
            <w:hideMark/>
          </w:tcPr>
          <w:p w14:paraId="7A9B0AE9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&lt;0.001</w:t>
            </w:r>
          </w:p>
        </w:tc>
      </w:tr>
      <w:tr w:rsidR="00654AF8" w14:paraId="2C0C925D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4903ABDB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2CE4BA70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MAT</w:t>
            </w:r>
          </w:p>
        </w:tc>
        <w:tc>
          <w:tcPr>
            <w:tcW w:w="1984" w:type="dxa"/>
            <w:noWrap/>
            <w:hideMark/>
          </w:tcPr>
          <w:p w14:paraId="5DD13845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30.06 (28.02,32.18)</w:t>
            </w:r>
          </w:p>
        </w:tc>
        <w:tc>
          <w:tcPr>
            <w:tcW w:w="1134" w:type="dxa"/>
            <w:noWrap/>
            <w:hideMark/>
          </w:tcPr>
          <w:p w14:paraId="3E68AA40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4</w:t>
            </w:r>
          </w:p>
        </w:tc>
        <w:tc>
          <w:tcPr>
            <w:tcW w:w="1408" w:type="dxa"/>
            <w:noWrap/>
            <w:hideMark/>
          </w:tcPr>
          <w:p w14:paraId="50582467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1378</w:t>
            </w:r>
          </w:p>
        </w:tc>
        <w:tc>
          <w:tcPr>
            <w:tcW w:w="1902" w:type="dxa"/>
            <w:noWrap/>
            <w:hideMark/>
          </w:tcPr>
          <w:p w14:paraId="60796460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54AF8" w14:paraId="7C1A3917" w14:textId="77777777" w:rsidTr="00C5478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7957CB4E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381F6127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PCR</w:t>
            </w:r>
          </w:p>
        </w:tc>
        <w:tc>
          <w:tcPr>
            <w:tcW w:w="1984" w:type="dxa"/>
            <w:noWrap/>
            <w:hideMark/>
          </w:tcPr>
          <w:p w14:paraId="26DEEBB6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9.74 (0.15,88.60)</w:t>
            </w:r>
          </w:p>
        </w:tc>
        <w:tc>
          <w:tcPr>
            <w:tcW w:w="1134" w:type="dxa"/>
            <w:noWrap/>
            <w:hideMark/>
          </w:tcPr>
          <w:p w14:paraId="51057717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408" w:type="dxa"/>
            <w:noWrap/>
            <w:hideMark/>
          </w:tcPr>
          <w:p w14:paraId="59B67C41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952</w:t>
            </w:r>
          </w:p>
        </w:tc>
        <w:tc>
          <w:tcPr>
            <w:tcW w:w="1902" w:type="dxa"/>
            <w:noWrap/>
            <w:hideMark/>
          </w:tcPr>
          <w:p w14:paraId="48C9ADB8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54AF8" w14:paraId="509BF07E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150D31FA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3642F8CC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Culture</w:t>
            </w:r>
          </w:p>
        </w:tc>
        <w:tc>
          <w:tcPr>
            <w:tcW w:w="1984" w:type="dxa"/>
            <w:noWrap/>
            <w:hideMark/>
          </w:tcPr>
          <w:p w14:paraId="424F6DB2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76.47 (69.51,82.25)</w:t>
            </w:r>
          </w:p>
        </w:tc>
        <w:tc>
          <w:tcPr>
            <w:tcW w:w="1134" w:type="dxa"/>
            <w:noWrap/>
            <w:hideMark/>
          </w:tcPr>
          <w:p w14:paraId="7C30195B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408" w:type="dxa"/>
            <w:noWrap/>
            <w:hideMark/>
          </w:tcPr>
          <w:p w14:paraId="5C49B423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170</w:t>
            </w:r>
          </w:p>
        </w:tc>
        <w:tc>
          <w:tcPr>
            <w:tcW w:w="1902" w:type="dxa"/>
            <w:noWrap/>
            <w:hideMark/>
          </w:tcPr>
          <w:p w14:paraId="12909B21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54AF8" w14:paraId="576D273E" w14:textId="77777777" w:rsidTr="00C5478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0965F1C3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Goats</w:t>
            </w:r>
          </w:p>
        </w:tc>
        <w:tc>
          <w:tcPr>
            <w:tcW w:w="1843" w:type="dxa"/>
            <w:noWrap/>
            <w:hideMark/>
          </w:tcPr>
          <w:p w14:paraId="26F86D1B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MAT</w:t>
            </w:r>
          </w:p>
        </w:tc>
        <w:tc>
          <w:tcPr>
            <w:tcW w:w="1984" w:type="dxa"/>
            <w:noWrap/>
            <w:hideMark/>
          </w:tcPr>
          <w:p w14:paraId="237E5F2E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29.98 (1.15,94.05)</w:t>
            </w:r>
          </w:p>
        </w:tc>
        <w:tc>
          <w:tcPr>
            <w:tcW w:w="1134" w:type="dxa"/>
            <w:noWrap/>
            <w:hideMark/>
          </w:tcPr>
          <w:p w14:paraId="42162E4B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408" w:type="dxa"/>
            <w:noWrap/>
            <w:hideMark/>
          </w:tcPr>
          <w:p w14:paraId="67FAD121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345</w:t>
            </w:r>
          </w:p>
        </w:tc>
        <w:tc>
          <w:tcPr>
            <w:tcW w:w="1902" w:type="dxa"/>
            <w:noWrap/>
            <w:hideMark/>
          </w:tcPr>
          <w:p w14:paraId="1C35CFAF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0.001</w:t>
            </w:r>
          </w:p>
        </w:tc>
      </w:tr>
      <w:tr w:rsidR="00654AF8" w14:paraId="7428AA16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118757FB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10470596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PCR</w:t>
            </w:r>
          </w:p>
        </w:tc>
        <w:tc>
          <w:tcPr>
            <w:tcW w:w="1984" w:type="dxa"/>
            <w:noWrap/>
            <w:hideMark/>
          </w:tcPr>
          <w:p w14:paraId="0FAE1753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1.23 (0.31,4.80)</w:t>
            </w:r>
          </w:p>
        </w:tc>
        <w:tc>
          <w:tcPr>
            <w:tcW w:w="1134" w:type="dxa"/>
            <w:noWrap/>
            <w:hideMark/>
          </w:tcPr>
          <w:p w14:paraId="24C177BD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408" w:type="dxa"/>
            <w:noWrap/>
            <w:hideMark/>
          </w:tcPr>
          <w:p w14:paraId="2D1B440F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162</w:t>
            </w:r>
          </w:p>
        </w:tc>
        <w:tc>
          <w:tcPr>
            <w:tcW w:w="1902" w:type="dxa"/>
            <w:noWrap/>
            <w:hideMark/>
          </w:tcPr>
          <w:p w14:paraId="0A0EC859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54AF8" w14:paraId="1A55F49F" w14:textId="77777777" w:rsidTr="00C5478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57121131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</w:t>
            </w:r>
            <w:r w:rsidRPr="009809D2">
              <w:rPr>
                <w:rFonts w:asciiTheme="minorBidi" w:hAnsiTheme="minorBidi"/>
                <w:sz w:val="18"/>
                <w:szCs w:val="18"/>
              </w:rPr>
              <w:t>odent</w:t>
            </w:r>
            <w:r>
              <w:rPr>
                <w:rFonts w:asciiTheme="minorBidi" w:hAnsiTheme="minorBidi"/>
                <w:sz w:val="18"/>
                <w:szCs w:val="18"/>
              </w:rPr>
              <w:t>s</w:t>
            </w:r>
          </w:p>
        </w:tc>
        <w:tc>
          <w:tcPr>
            <w:tcW w:w="1843" w:type="dxa"/>
            <w:noWrap/>
            <w:hideMark/>
          </w:tcPr>
          <w:p w14:paraId="6B2A60BC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MAT</w:t>
            </w:r>
          </w:p>
        </w:tc>
        <w:tc>
          <w:tcPr>
            <w:tcW w:w="1984" w:type="dxa"/>
            <w:noWrap/>
            <w:hideMark/>
          </w:tcPr>
          <w:p w14:paraId="53CE07A1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21.01 (15.57,27.74)</w:t>
            </w:r>
          </w:p>
        </w:tc>
        <w:tc>
          <w:tcPr>
            <w:tcW w:w="1134" w:type="dxa"/>
            <w:noWrap/>
            <w:hideMark/>
          </w:tcPr>
          <w:p w14:paraId="220784BB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4</w:t>
            </w:r>
          </w:p>
        </w:tc>
        <w:tc>
          <w:tcPr>
            <w:tcW w:w="1408" w:type="dxa"/>
            <w:noWrap/>
            <w:hideMark/>
          </w:tcPr>
          <w:p w14:paraId="157BBA3A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365</w:t>
            </w:r>
          </w:p>
        </w:tc>
        <w:tc>
          <w:tcPr>
            <w:tcW w:w="1902" w:type="dxa"/>
            <w:noWrap/>
            <w:hideMark/>
          </w:tcPr>
          <w:p w14:paraId="46A3F0B4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0.144</w:t>
            </w:r>
          </w:p>
        </w:tc>
      </w:tr>
      <w:tr w:rsidR="00654AF8" w14:paraId="5B5B70C2" w14:textId="77777777" w:rsidTr="00C54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6E963952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1421FC86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PCR</w:t>
            </w:r>
          </w:p>
        </w:tc>
        <w:tc>
          <w:tcPr>
            <w:tcW w:w="1984" w:type="dxa"/>
            <w:noWrap/>
            <w:hideMark/>
          </w:tcPr>
          <w:p w14:paraId="76E14C5C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9.64 (2.13,34.33)</w:t>
            </w:r>
          </w:p>
        </w:tc>
        <w:tc>
          <w:tcPr>
            <w:tcW w:w="1134" w:type="dxa"/>
            <w:noWrap/>
            <w:hideMark/>
          </w:tcPr>
          <w:p w14:paraId="3C3B61A7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7</w:t>
            </w:r>
          </w:p>
        </w:tc>
        <w:tc>
          <w:tcPr>
            <w:tcW w:w="1408" w:type="dxa"/>
            <w:noWrap/>
            <w:hideMark/>
          </w:tcPr>
          <w:p w14:paraId="4D1E23CD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1661</w:t>
            </w:r>
          </w:p>
        </w:tc>
        <w:tc>
          <w:tcPr>
            <w:tcW w:w="1902" w:type="dxa"/>
            <w:noWrap/>
            <w:hideMark/>
          </w:tcPr>
          <w:p w14:paraId="18504B0A" w14:textId="77777777" w:rsidR="00654AF8" w:rsidRPr="009809D2" w:rsidRDefault="00654AF8" w:rsidP="00C547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54AF8" w14:paraId="1200E165" w14:textId="77777777" w:rsidTr="00C5478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5E01B02C" w14:textId="77777777" w:rsidR="00654AF8" w:rsidRPr="009809D2" w:rsidRDefault="00654AF8" w:rsidP="00C54787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1D05ED5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Culture</w:t>
            </w:r>
          </w:p>
        </w:tc>
        <w:tc>
          <w:tcPr>
            <w:tcW w:w="1984" w:type="dxa"/>
            <w:noWrap/>
            <w:hideMark/>
          </w:tcPr>
          <w:p w14:paraId="31D2B280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10.81 (4.12,25.49)</w:t>
            </w:r>
          </w:p>
        </w:tc>
        <w:tc>
          <w:tcPr>
            <w:tcW w:w="1134" w:type="dxa"/>
            <w:noWrap/>
            <w:hideMark/>
          </w:tcPr>
          <w:p w14:paraId="7B1696EA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408" w:type="dxa"/>
            <w:noWrap/>
            <w:hideMark/>
          </w:tcPr>
          <w:p w14:paraId="2CA88B9D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9809D2">
              <w:rPr>
                <w:rFonts w:asciiTheme="minorBidi" w:hAnsiTheme="minorBidi"/>
                <w:sz w:val="18"/>
                <w:szCs w:val="18"/>
              </w:rPr>
              <w:t>37</w:t>
            </w:r>
          </w:p>
        </w:tc>
        <w:tc>
          <w:tcPr>
            <w:tcW w:w="1902" w:type="dxa"/>
            <w:noWrap/>
            <w:hideMark/>
          </w:tcPr>
          <w:p w14:paraId="5900E292" w14:textId="77777777" w:rsidR="00654AF8" w:rsidRPr="009809D2" w:rsidRDefault="00654AF8" w:rsidP="00C54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46D397D0" w14:textId="77777777" w:rsidR="00654AF8" w:rsidRDefault="00654AF8" w:rsidP="00654AF8">
      <w:pPr>
        <w:rPr>
          <w:lang w:val="en-ZA"/>
        </w:rPr>
      </w:pPr>
      <w:r w:rsidRPr="00AA39E0">
        <w:rPr>
          <w:i/>
          <w:iCs/>
          <w:sz w:val="20"/>
          <w:szCs w:val="20"/>
          <w:lang w:val="en-ZA"/>
        </w:rPr>
        <w:t>MAT: Mat agglutination test; ELISA: Enzyme-linked immunoassay; PCR: polymerize chain reaction</w:t>
      </w:r>
      <w:r>
        <w:rPr>
          <w:i/>
          <w:iCs/>
          <w:sz w:val="20"/>
          <w:szCs w:val="20"/>
          <w:lang w:val="en-ZA"/>
        </w:rPr>
        <w:t xml:space="preserve">; </w:t>
      </w:r>
      <w:r w:rsidRPr="00E25A52">
        <w:rPr>
          <w:i/>
          <w:iCs/>
          <w:sz w:val="20"/>
          <w:szCs w:val="20"/>
          <w:lang w:val="en-ZA"/>
        </w:rPr>
        <w:t>CI: confidence interval</w:t>
      </w:r>
      <w:r>
        <w:rPr>
          <w:i/>
          <w:iCs/>
          <w:sz w:val="20"/>
          <w:szCs w:val="20"/>
          <w:lang w:val="en-ZA"/>
        </w:rPr>
        <w:t xml:space="preserve">; </w:t>
      </w:r>
      <w:r w:rsidRPr="00E25A52">
        <w:rPr>
          <w:i/>
          <w:iCs/>
          <w:sz w:val="20"/>
          <w:szCs w:val="20"/>
          <w:lang w:val="en-ZA"/>
        </w:rPr>
        <w:t>#</w:t>
      </w:r>
      <w:r>
        <w:rPr>
          <w:i/>
          <w:iCs/>
          <w:sz w:val="20"/>
          <w:szCs w:val="20"/>
          <w:lang w:val="en-ZA"/>
        </w:rPr>
        <w:t xml:space="preserve">: number. * The sub-group p-values indicate whether the pooled seroprevalence differed significantly between the diagnostic methods. </w:t>
      </w:r>
    </w:p>
    <w:p w14:paraId="46A68370" w14:textId="77777777" w:rsidR="00766F44" w:rsidRPr="00654AF8" w:rsidRDefault="00766F44">
      <w:pPr>
        <w:rPr>
          <w:lang w:val="en-ZA"/>
        </w:rPr>
      </w:pPr>
    </w:p>
    <w:sectPr w:rsidR="00766F44" w:rsidRPr="00654AF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9C172" w14:textId="77777777" w:rsidR="004E540A" w:rsidRDefault="004E540A" w:rsidP="009B0D0D">
      <w:pPr>
        <w:spacing w:after="0" w:line="240" w:lineRule="auto"/>
      </w:pPr>
      <w:r>
        <w:separator/>
      </w:r>
    </w:p>
  </w:endnote>
  <w:endnote w:type="continuationSeparator" w:id="0">
    <w:p w14:paraId="5A942374" w14:textId="77777777" w:rsidR="004E540A" w:rsidRDefault="004E540A" w:rsidP="009B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2690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CB234D" w14:textId="3D6964C7" w:rsidR="009B0D0D" w:rsidRDefault="009B0D0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5F9E899" w14:textId="77777777" w:rsidR="009B0D0D" w:rsidRDefault="009B0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F1005" w14:textId="77777777" w:rsidR="004E540A" w:rsidRDefault="004E540A" w:rsidP="009B0D0D">
      <w:pPr>
        <w:spacing w:after="0" w:line="240" w:lineRule="auto"/>
      </w:pPr>
      <w:r>
        <w:separator/>
      </w:r>
    </w:p>
  </w:footnote>
  <w:footnote w:type="continuationSeparator" w:id="0">
    <w:p w14:paraId="7D20D5FE" w14:textId="77777777" w:rsidR="004E540A" w:rsidRDefault="004E540A" w:rsidP="009B0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97"/>
    <w:rsid w:val="000921ED"/>
    <w:rsid w:val="000C7D97"/>
    <w:rsid w:val="00192860"/>
    <w:rsid w:val="002B6E95"/>
    <w:rsid w:val="002E1511"/>
    <w:rsid w:val="004E540A"/>
    <w:rsid w:val="00654AF8"/>
    <w:rsid w:val="00766F44"/>
    <w:rsid w:val="00770510"/>
    <w:rsid w:val="009B0D0D"/>
    <w:rsid w:val="00A818D1"/>
    <w:rsid w:val="00BF5D64"/>
    <w:rsid w:val="00C53BB5"/>
    <w:rsid w:val="00F0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AEAF99"/>
  <w15:chartTrackingRefBased/>
  <w15:docId w15:val="{B9DF9231-BB45-45D3-9F7F-A381CB28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AF8"/>
    <w:pPr>
      <w:spacing w:after="120" w:line="480" w:lineRule="auto"/>
      <w:jc w:val="both"/>
    </w:pPr>
    <w:rPr>
      <w:rFonts w:ascii="Arial" w:hAnsi="Arial"/>
      <w:kern w:val="0"/>
      <w:sz w:val="24"/>
      <w:szCs w:val="24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54A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1">
    <w:name w:val="Plain Table 1"/>
    <w:basedOn w:val="TableNormal"/>
    <w:uiPriority w:val="41"/>
    <w:rsid w:val="00654AF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B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D0D"/>
    <w:rPr>
      <w:rFonts w:ascii="Arial" w:hAnsi="Arial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D0D"/>
    <w:rPr>
      <w:rFonts w:ascii="Arial" w:hAnsi="Arial"/>
      <w:kern w:val="0"/>
      <w:sz w:val="24"/>
      <w:szCs w:val="24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gizambajm@gmail.com</dc:creator>
  <cp:keywords/>
  <dc:description/>
  <cp:lastModifiedBy>gizambajm@gmail.com</cp:lastModifiedBy>
  <cp:revision>11</cp:revision>
  <dcterms:created xsi:type="dcterms:W3CDTF">2023-06-09T02:16:00Z</dcterms:created>
  <dcterms:modified xsi:type="dcterms:W3CDTF">2023-06-11T20:52:00Z</dcterms:modified>
</cp:coreProperties>
</file>