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EAB35" w14:textId="75DBDC1E" w:rsidR="00F43D18" w:rsidRDefault="00F43D18" w:rsidP="005B567D">
      <w:pPr>
        <w:pStyle w:val="TableTitle"/>
        <w:rPr>
          <w:b/>
          <w:sz w:val="30"/>
          <w:szCs w:val="30"/>
        </w:rPr>
      </w:pPr>
      <w:r w:rsidRPr="00F43D18">
        <w:rPr>
          <w:b/>
          <w:sz w:val="30"/>
          <w:szCs w:val="30"/>
        </w:rPr>
        <w:t>Supplementary Materials</w:t>
      </w:r>
    </w:p>
    <w:p w14:paraId="0E985BBE" w14:textId="482B2EDD" w:rsidR="002233D4" w:rsidRDefault="002233D4" w:rsidP="005B567D">
      <w:pPr>
        <w:pStyle w:val="TableTitle"/>
        <w:rPr>
          <w:b/>
          <w:sz w:val="30"/>
          <w:szCs w:val="30"/>
        </w:rPr>
      </w:pPr>
    </w:p>
    <w:p w14:paraId="5DE43708" w14:textId="6C2EBD2D" w:rsidR="00B53D95" w:rsidRDefault="001F156F" w:rsidP="00B53D95">
      <w:pPr>
        <w:pStyle w:val="TableTitle"/>
        <w:rPr>
          <w:b/>
          <w:szCs w:val="24"/>
        </w:rPr>
      </w:pPr>
      <w:r>
        <w:rPr>
          <w:b/>
          <w:szCs w:val="24"/>
        </w:rPr>
        <w:t xml:space="preserve">Supplement </w:t>
      </w:r>
      <w:r w:rsidR="000A72FB">
        <w:rPr>
          <w:b/>
          <w:szCs w:val="24"/>
        </w:rPr>
        <w:t>1</w:t>
      </w:r>
      <w:r w:rsidR="00B53D95">
        <w:rPr>
          <w:b/>
          <w:szCs w:val="24"/>
        </w:rPr>
        <w:t xml:space="preserve"> </w:t>
      </w:r>
      <w:r w:rsidR="00B53D95" w:rsidRPr="00666EC1">
        <w:rPr>
          <w:b/>
          <w:szCs w:val="24"/>
        </w:rPr>
        <w:t>–</w:t>
      </w:r>
      <w:r w:rsidR="00B53D95">
        <w:rPr>
          <w:b/>
          <w:szCs w:val="24"/>
        </w:rPr>
        <w:t xml:space="preserve"> </w:t>
      </w:r>
      <w:r w:rsidR="00DB088B">
        <w:rPr>
          <w:b/>
          <w:szCs w:val="24"/>
        </w:rPr>
        <w:t xml:space="preserve">Method for identifying </w:t>
      </w:r>
      <w:r>
        <w:rPr>
          <w:b/>
          <w:szCs w:val="24"/>
        </w:rPr>
        <w:t>potential</w:t>
      </w:r>
      <w:r w:rsidR="00DB088B">
        <w:rPr>
          <w:b/>
          <w:szCs w:val="24"/>
        </w:rPr>
        <w:t xml:space="preserve"> SARS-CoV-2 re-infection events using recurring serology data</w:t>
      </w:r>
    </w:p>
    <w:p w14:paraId="17200D98" w14:textId="77777777" w:rsidR="00B53D95" w:rsidRDefault="00B53D95" w:rsidP="00B53D95">
      <w:pPr>
        <w:pStyle w:val="TableTitle"/>
        <w:rPr>
          <w:b/>
          <w:szCs w:val="24"/>
        </w:rPr>
      </w:pPr>
    </w:p>
    <w:p w14:paraId="382D668E" w14:textId="553FBEA5" w:rsidR="00DB088B" w:rsidRPr="00F133D1" w:rsidRDefault="00B8697B" w:rsidP="00B53D95">
      <w:pPr>
        <w:pStyle w:val="TableTitle"/>
        <w:rPr>
          <w:sz w:val="22"/>
          <w:szCs w:val="22"/>
        </w:rPr>
      </w:pPr>
      <w:r w:rsidRPr="00F133D1">
        <w:rPr>
          <w:sz w:val="22"/>
          <w:szCs w:val="22"/>
        </w:rPr>
        <w:t xml:space="preserve">The table below </w:t>
      </w:r>
      <w:r w:rsidR="00DB088B" w:rsidRPr="00F133D1">
        <w:rPr>
          <w:sz w:val="22"/>
          <w:szCs w:val="22"/>
        </w:rPr>
        <w:t xml:space="preserve">outlines the procedure used to identify </w:t>
      </w:r>
      <w:r w:rsidR="001F156F">
        <w:rPr>
          <w:sz w:val="22"/>
          <w:szCs w:val="22"/>
        </w:rPr>
        <w:t xml:space="preserve">potential </w:t>
      </w:r>
      <w:r w:rsidR="00DB088B" w:rsidRPr="00F133D1">
        <w:rPr>
          <w:sz w:val="22"/>
          <w:szCs w:val="22"/>
        </w:rPr>
        <w:t xml:space="preserve">re-infection events in our </w:t>
      </w:r>
      <w:r w:rsidR="00F133D1" w:rsidRPr="00F133D1">
        <w:rPr>
          <w:sz w:val="22"/>
          <w:szCs w:val="22"/>
        </w:rPr>
        <w:t xml:space="preserve">recurrent </w:t>
      </w:r>
      <w:r w:rsidR="001F156F">
        <w:rPr>
          <w:sz w:val="22"/>
          <w:szCs w:val="22"/>
        </w:rPr>
        <w:t>serologic</w:t>
      </w:r>
      <w:r w:rsidR="00DB088B" w:rsidRPr="00F133D1">
        <w:rPr>
          <w:sz w:val="22"/>
          <w:szCs w:val="22"/>
        </w:rPr>
        <w:t xml:space="preserve"> </w:t>
      </w:r>
      <w:r w:rsidR="001F156F">
        <w:rPr>
          <w:sz w:val="22"/>
          <w:szCs w:val="22"/>
        </w:rPr>
        <w:t xml:space="preserve">assay </w:t>
      </w:r>
      <w:r w:rsidR="00DB088B" w:rsidRPr="00F133D1">
        <w:rPr>
          <w:sz w:val="22"/>
          <w:szCs w:val="22"/>
        </w:rPr>
        <w:t>data</w:t>
      </w:r>
      <w:r w:rsidR="001F156F">
        <w:rPr>
          <w:sz w:val="22"/>
          <w:szCs w:val="22"/>
        </w:rPr>
        <w:t xml:space="preserve">, which measures </w:t>
      </w:r>
      <w:r w:rsidR="001F156F" w:rsidRPr="001F156F">
        <w:rPr>
          <w:sz w:val="22"/>
          <w:szCs w:val="22"/>
        </w:rPr>
        <w:t>IgG antibodies to spike protein trimer (‘S’ or ‘spike’), spike protein receptor-binding domain protein (‘R’), and nucleocapsid protein (‘N’).</w:t>
      </w:r>
      <w:r w:rsidR="001F156F">
        <w:rPr>
          <w:rFonts w:cstheme="minorHAnsi"/>
          <w:bCs/>
          <w:szCs w:val="24"/>
          <w:lang w:val="en-US"/>
        </w:rPr>
        <w:t xml:space="preserve"> </w:t>
      </w:r>
      <w:r w:rsidR="00DB088B" w:rsidRPr="00F133D1">
        <w:rPr>
          <w:sz w:val="22"/>
          <w:szCs w:val="22"/>
        </w:rPr>
        <w:t>The method depends on two primary, interrelated assumptions derived from current SARS-CoV-2 antibody kinetics literature:</w:t>
      </w:r>
    </w:p>
    <w:p w14:paraId="0FA658A7" w14:textId="77777777" w:rsidR="00DB088B" w:rsidRPr="00F133D1" w:rsidRDefault="00DB088B" w:rsidP="00B53D95">
      <w:pPr>
        <w:pStyle w:val="TableTitle"/>
        <w:rPr>
          <w:sz w:val="22"/>
          <w:szCs w:val="22"/>
        </w:rPr>
      </w:pPr>
    </w:p>
    <w:p w14:paraId="1562299E" w14:textId="69EED765" w:rsidR="00F133D1" w:rsidRPr="00F133D1" w:rsidRDefault="00DB088B" w:rsidP="00DB088B">
      <w:pPr>
        <w:pStyle w:val="TableTitle"/>
        <w:numPr>
          <w:ilvl w:val="0"/>
          <w:numId w:val="22"/>
        </w:numPr>
        <w:rPr>
          <w:i/>
          <w:sz w:val="22"/>
          <w:szCs w:val="22"/>
        </w:rPr>
      </w:pPr>
      <w:r w:rsidRPr="00F133D1">
        <w:rPr>
          <w:i/>
          <w:sz w:val="22"/>
          <w:szCs w:val="22"/>
        </w:rPr>
        <w:t>N</w:t>
      </w:r>
      <w:r w:rsidR="00F133D1" w:rsidRPr="00F133D1">
        <w:rPr>
          <w:i/>
          <w:sz w:val="22"/>
          <w:szCs w:val="22"/>
        </w:rPr>
        <w:t>ucleocapsid protei</w:t>
      </w:r>
      <w:r w:rsidR="00F66447">
        <w:rPr>
          <w:i/>
          <w:sz w:val="22"/>
          <w:szCs w:val="22"/>
        </w:rPr>
        <w:t>n (N</w:t>
      </w:r>
      <w:r w:rsidR="00F133D1" w:rsidRPr="00F133D1">
        <w:rPr>
          <w:i/>
          <w:sz w:val="22"/>
          <w:szCs w:val="22"/>
        </w:rPr>
        <w:t>)</w:t>
      </w:r>
      <w:r w:rsidRPr="00F133D1">
        <w:rPr>
          <w:i/>
          <w:sz w:val="22"/>
          <w:szCs w:val="22"/>
        </w:rPr>
        <w:t xml:space="preserve"> antibody levels do not increase again following a peak level after incident infection</w:t>
      </w:r>
    </w:p>
    <w:p w14:paraId="06AA1A92" w14:textId="12D24646" w:rsidR="00DB088B" w:rsidRDefault="00F133D1" w:rsidP="00F133D1">
      <w:pPr>
        <w:pStyle w:val="ListParagraph"/>
        <w:numPr>
          <w:ilvl w:val="1"/>
          <w:numId w:val="22"/>
        </w:numPr>
        <w:rPr>
          <w:rFonts w:ascii="Times New Roman" w:hAnsi="Times New Roman" w:cs="Times New Roman"/>
          <w:sz w:val="22"/>
          <w:szCs w:val="22"/>
          <w:lang w:val="en-GB"/>
        </w:rPr>
      </w:pPr>
      <w:r w:rsidRPr="00F133D1">
        <w:rPr>
          <w:rFonts w:ascii="Times New Roman" w:hAnsi="Times New Roman" w:cs="Times New Roman"/>
          <w:sz w:val="22"/>
          <w:szCs w:val="22"/>
          <w:lang w:val="en-GB"/>
        </w:rPr>
        <w:t xml:space="preserve">SARS-CoV-2 antibody kinetics literature describes an initial N rise (which varies in duration and amplitude), then a decrease of levels (at varying rates, </w:t>
      </w:r>
      <w:r w:rsidR="003C1BD2">
        <w:rPr>
          <w:rFonts w:ascii="Times New Roman" w:hAnsi="Times New Roman" w:cs="Times New Roman"/>
          <w:sz w:val="22"/>
          <w:szCs w:val="22"/>
          <w:lang w:val="en-GB"/>
        </w:rPr>
        <w:t xml:space="preserve">but generally </w:t>
      </w:r>
      <w:r w:rsidRPr="00F133D1">
        <w:rPr>
          <w:rFonts w:ascii="Times New Roman" w:hAnsi="Times New Roman" w:cs="Times New Roman"/>
          <w:sz w:val="22"/>
          <w:szCs w:val="22"/>
          <w:lang w:val="en-GB"/>
        </w:rPr>
        <w:t>slower after ~6mths).</w:t>
      </w:r>
      <w:r w:rsidRPr="00F133D1">
        <w:rPr>
          <w:rFonts w:ascii="Times New Roman" w:hAnsi="Times New Roman" w:cs="Times New Roman"/>
          <w:sz w:val="22"/>
          <w:szCs w:val="22"/>
          <w:vertAlign w:val="superscript"/>
          <w:lang w:val="en-GB"/>
        </w:rPr>
        <w:t>1-3</w:t>
      </w:r>
      <w:r w:rsidRPr="00F133D1">
        <w:rPr>
          <w:rFonts w:ascii="Times New Roman" w:hAnsi="Times New Roman" w:cs="Times New Roman"/>
          <w:sz w:val="22"/>
          <w:szCs w:val="22"/>
          <w:lang w:val="en-GB"/>
        </w:rPr>
        <w:t xml:space="preserve"> Other than considering the normal fluctuation for that antibody (captured by its coefficient of variation [COV]), higher increases/decreases during the same infection event are not expected.</w:t>
      </w:r>
    </w:p>
    <w:p w14:paraId="7841BFAB" w14:textId="77777777" w:rsidR="00471C75" w:rsidRPr="00F133D1" w:rsidRDefault="00471C75" w:rsidP="00471C75">
      <w:pPr>
        <w:pStyle w:val="ListParagraph"/>
        <w:ind w:left="1440"/>
        <w:rPr>
          <w:rFonts w:ascii="Times New Roman" w:hAnsi="Times New Roman" w:cs="Times New Roman"/>
          <w:sz w:val="22"/>
          <w:szCs w:val="22"/>
          <w:lang w:val="en-GB"/>
        </w:rPr>
      </w:pPr>
    </w:p>
    <w:p w14:paraId="43B631F9" w14:textId="746128FB" w:rsidR="00B53D95" w:rsidRPr="00F133D1" w:rsidRDefault="00DB088B" w:rsidP="00DB088B">
      <w:pPr>
        <w:pStyle w:val="TableTitle"/>
        <w:numPr>
          <w:ilvl w:val="0"/>
          <w:numId w:val="22"/>
        </w:numPr>
        <w:rPr>
          <w:i/>
          <w:sz w:val="22"/>
          <w:szCs w:val="22"/>
        </w:rPr>
      </w:pPr>
      <w:r w:rsidRPr="00F133D1">
        <w:rPr>
          <w:i/>
          <w:sz w:val="22"/>
          <w:szCs w:val="22"/>
        </w:rPr>
        <w:t>A</w:t>
      </w:r>
      <w:r w:rsidR="00F133D1" w:rsidRPr="00F133D1">
        <w:rPr>
          <w:i/>
          <w:sz w:val="22"/>
          <w:szCs w:val="22"/>
        </w:rPr>
        <w:t>fter N begins to decrease</w:t>
      </w:r>
      <w:r w:rsidRPr="00F133D1">
        <w:rPr>
          <w:i/>
          <w:sz w:val="22"/>
          <w:szCs w:val="22"/>
        </w:rPr>
        <w:t xml:space="preserve">, new increases to seropositive N above the </w:t>
      </w:r>
      <w:r w:rsidR="00F133D1" w:rsidRPr="00F133D1">
        <w:rPr>
          <w:i/>
          <w:sz w:val="22"/>
          <w:szCs w:val="22"/>
        </w:rPr>
        <w:t xml:space="preserve">COV </w:t>
      </w:r>
      <w:r w:rsidRPr="00F133D1">
        <w:rPr>
          <w:i/>
          <w:sz w:val="22"/>
          <w:szCs w:val="22"/>
        </w:rPr>
        <w:t>are sufficient</w:t>
      </w:r>
      <w:r w:rsidR="00B8697B" w:rsidRPr="00F133D1">
        <w:rPr>
          <w:i/>
          <w:sz w:val="22"/>
          <w:szCs w:val="22"/>
        </w:rPr>
        <w:t xml:space="preserve"> </w:t>
      </w:r>
      <w:r w:rsidRPr="00F133D1">
        <w:rPr>
          <w:i/>
          <w:sz w:val="22"/>
          <w:szCs w:val="22"/>
        </w:rPr>
        <w:t>evidence of possible re-infection</w:t>
      </w:r>
      <w:r w:rsidR="00F133D1" w:rsidRPr="00F133D1">
        <w:rPr>
          <w:i/>
          <w:sz w:val="22"/>
          <w:szCs w:val="22"/>
        </w:rPr>
        <w:t>.</w:t>
      </w:r>
    </w:p>
    <w:p w14:paraId="10B0D8EB" w14:textId="77777777" w:rsidR="00336E3A" w:rsidRDefault="00F133D1" w:rsidP="00F133D1">
      <w:pPr>
        <w:pStyle w:val="TableTitle"/>
        <w:numPr>
          <w:ilvl w:val="1"/>
          <w:numId w:val="22"/>
        </w:numPr>
        <w:rPr>
          <w:sz w:val="22"/>
          <w:szCs w:val="22"/>
        </w:rPr>
      </w:pPr>
      <w:r w:rsidRPr="00F133D1">
        <w:rPr>
          <w:sz w:val="22"/>
          <w:szCs w:val="22"/>
        </w:rPr>
        <w:t>This assumption leverages assumption A (that N won’t rise again after its initial peak). Where a downward trend in N has been established, any later increase beyond the COV is ‘unexplained’ (in our</w:t>
      </w:r>
      <w:r w:rsidR="00471C75">
        <w:rPr>
          <w:sz w:val="22"/>
          <w:szCs w:val="22"/>
        </w:rPr>
        <w:t xml:space="preserve"> data, this is at least 1.2942*</w:t>
      </w:r>
      <w:r w:rsidRPr="00F133D1">
        <w:rPr>
          <w:sz w:val="22"/>
          <w:szCs w:val="22"/>
        </w:rPr>
        <w:t>the initial value</w:t>
      </w:r>
      <w:r w:rsidRPr="00471C75">
        <w:rPr>
          <w:sz w:val="22"/>
          <w:szCs w:val="22"/>
          <w:vertAlign w:val="superscript"/>
        </w:rPr>
        <w:t>4</w:t>
      </w:r>
      <w:r w:rsidRPr="00F133D1">
        <w:rPr>
          <w:sz w:val="22"/>
          <w:szCs w:val="22"/>
        </w:rPr>
        <w:t xml:space="preserve">). </w:t>
      </w:r>
    </w:p>
    <w:p w14:paraId="6D9C9E51" w14:textId="4FD96F99" w:rsidR="00336E3A" w:rsidRDefault="00336E3A" w:rsidP="00336E3A">
      <w:pPr>
        <w:pStyle w:val="TableTitle"/>
        <w:numPr>
          <w:ilvl w:val="1"/>
          <w:numId w:val="22"/>
        </w:numPr>
        <w:rPr>
          <w:sz w:val="22"/>
          <w:szCs w:val="22"/>
        </w:rPr>
      </w:pPr>
      <w:r>
        <w:rPr>
          <w:sz w:val="22"/>
          <w:szCs w:val="22"/>
        </w:rPr>
        <w:t>A recent paper assessing change in anti-N as a means of improving identification of SARS-CoV-2 infection</w:t>
      </w:r>
      <w:r w:rsidRPr="00C02378">
        <w:rPr>
          <w:sz w:val="22"/>
          <w:szCs w:val="22"/>
          <w:vertAlign w:val="superscript"/>
        </w:rPr>
        <w:t>5</w:t>
      </w:r>
      <w:r>
        <w:rPr>
          <w:sz w:val="22"/>
          <w:szCs w:val="22"/>
        </w:rPr>
        <w:t xml:space="preserve"> </w:t>
      </w:r>
      <w:r w:rsidRPr="00336E3A">
        <w:rPr>
          <w:sz w:val="22"/>
          <w:szCs w:val="22"/>
        </w:rPr>
        <w:t xml:space="preserve">found that an increase only slightly above the coefficient of variation was the optimal level </w:t>
      </w:r>
      <w:r>
        <w:rPr>
          <w:sz w:val="22"/>
          <w:szCs w:val="22"/>
        </w:rPr>
        <w:t>ensuring</w:t>
      </w:r>
      <w:r w:rsidRPr="00336E3A">
        <w:rPr>
          <w:sz w:val="22"/>
          <w:szCs w:val="22"/>
        </w:rPr>
        <w:t xml:space="preserve"> comp</w:t>
      </w:r>
      <w:r>
        <w:rPr>
          <w:sz w:val="22"/>
          <w:szCs w:val="22"/>
        </w:rPr>
        <w:t xml:space="preserve">rehensive capture of infection </w:t>
      </w:r>
      <w:r w:rsidRPr="00336E3A">
        <w:rPr>
          <w:sz w:val="22"/>
          <w:szCs w:val="22"/>
        </w:rPr>
        <w:t xml:space="preserve">without including false positives, </w:t>
      </w:r>
      <w:r>
        <w:rPr>
          <w:sz w:val="22"/>
          <w:szCs w:val="22"/>
        </w:rPr>
        <w:t>supporting the assumption that increases above COV is not an unreasonable assumption.</w:t>
      </w:r>
    </w:p>
    <w:p w14:paraId="2A146A16" w14:textId="7DFFAC95" w:rsidR="00F133D1" w:rsidRDefault="00336E3A" w:rsidP="00F133D1">
      <w:pPr>
        <w:pStyle w:val="TableTitle"/>
        <w:numPr>
          <w:ilvl w:val="1"/>
          <w:numId w:val="22"/>
        </w:numPr>
        <w:rPr>
          <w:sz w:val="22"/>
          <w:szCs w:val="22"/>
        </w:rPr>
      </w:pPr>
      <w:r>
        <w:rPr>
          <w:sz w:val="22"/>
          <w:szCs w:val="22"/>
        </w:rPr>
        <w:t xml:space="preserve">Furthermore, </w:t>
      </w:r>
      <w:r w:rsidR="00F133D1" w:rsidRPr="00F133D1">
        <w:rPr>
          <w:sz w:val="22"/>
          <w:szCs w:val="22"/>
        </w:rPr>
        <w:t>we know response to N is highly variable</w:t>
      </w:r>
      <w:r w:rsidR="00F133D1">
        <w:rPr>
          <w:sz w:val="22"/>
          <w:szCs w:val="22"/>
        </w:rPr>
        <w:t>, particularly in highly vaccinated environments</w:t>
      </w:r>
      <w:r w:rsidR="00471C75">
        <w:rPr>
          <w:sz w:val="22"/>
          <w:szCs w:val="22"/>
        </w:rPr>
        <w:t>.</w:t>
      </w:r>
      <w:r>
        <w:rPr>
          <w:sz w:val="22"/>
          <w:szCs w:val="22"/>
          <w:vertAlign w:val="superscript"/>
        </w:rPr>
        <w:t>6</w:t>
      </w:r>
      <w:r w:rsidR="00F133D1" w:rsidRPr="00F133D1">
        <w:rPr>
          <w:sz w:val="22"/>
          <w:szCs w:val="22"/>
          <w:vertAlign w:val="superscript"/>
        </w:rPr>
        <w:t>-</w:t>
      </w:r>
      <w:r>
        <w:rPr>
          <w:sz w:val="22"/>
          <w:szCs w:val="22"/>
          <w:vertAlign w:val="superscript"/>
        </w:rPr>
        <w:t>7</w:t>
      </w:r>
    </w:p>
    <w:p w14:paraId="46A4C9EC" w14:textId="77777777" w:rsidR="00471C75" w:rsidRDefault="00471C75" w:rsidP="00471C75">
      <w:pPr>
        <w:pStyle w:val="TableTitle"/>
        <w:ind w:left="1440"/>
        <w:rPr>
          <w:sz w:val="22"/>
          <w:szCs w:val="22"/>
        </w:rPr>
      </w:pPr>
    </w:p>
    <w:p w14:paraId="02345ABD" w14:textId="636016AF" w:rsidR="00471C75" w:rsidRDefault="000B2AC8" w:rsidP="00471C75">
      <w:pPr>
        <w:pStyle w:val="TableTitle"/>
        <w:rPr>
          <w:sz w:val="22"/>
          <w:szCs w:val="22"/>
        </w:rPr>
      </w:pPr>
      <w:r>
        <w:rPr>
          <w:sz w:val="22"/>
          <w:szCs w:val="22"/>
        </w:rPr>
        <w:t>F</w:t>
      </w:r>
      <w:r w:rsidR="003C1BD2">
        <w:rPr>
          <w:sz w:val="22"/>
          <w:szCs w:val="22"/>
        </w:rPr>
        <w:t xml:space="preserve">inally, a few key </w:t>
      </w:r>
      <w:r>
        <w:rPr>
          <w:sz w:val="22"/>
          <w:szCs w:val="22"/>
        </w:rPr>
        <w:t xml:space="preserve">definitions about </w:t>
      </w:r>
      <w:r w:rsidR="003C1BD2">
        <w:rPr>
          <w:sz w:val="22"/>
          <w:szCs w:val="22"/>
        </w:rPr>
        <w:t xml:space="preserve">our serology </w:t>
      </w:r>
      <w:r>
        <w:rPr>
          <w:sz w:val="22"/>
          <w:szCs w:val="22"/>
        </w:rPr>
        <w:t>data</w:t>
      </w:r>
      <w:r w:rsidR="003C1BD2">
        <w:rPr>
          <w:sz w:val="22"/>
          <w:szCs w:val="22"/>
        </w:rPr>
        <w:t xml:space="preserve"> to orient the reader</w:t>
      </w:r>
      <w:r>
        <w:rPr>
          <w:sz w:val="22"/>
          <w:szCs w:val="22"/>
        </w:rPr>
        <w:t>:</w:t>
      </w:r>
    </w:p>
    <w:p w14:paraId="32CD08F4" w14:textId="400F3354" w:rsidR="0094717C" w:rsidRDefault="0094717C" w:rsidP="000B2AC8">
      <w:pPr>
        <w:pStyle w:val="TableTitle"/>
        <w:numPr>
          <w:ilvl w:val="0"/>
          <w:numId w:val="30"/>
        </w:numPr>
        <w:rPr>
          <w:sz w:val="22"/>
          <w:szCs w:val="22"/>
        </w:rPr>
      </w:pPr>
      <w:r>
        <w:rPr>
          <w:sz w:val="22"/>
          <w:szCs w:val="22"/>
        </w:rPr>
        <w:t xml:space="preserve">The vast majority of our serology samples (~92%) were plasma or had both plasma and dried blood spot. Where both sample types were provided plasma results were prioritized. </w:t>
      </w:r>
    </w:p>
    <w:p w14:paraId="794AC403" w14:textId="29F4E39F" w:rsidR="000B2AC8" w:rsidRDefault="000B2AC8" w:rsidP="000B2AC8">
      <w:pPr>
        <w:pStyle w:val="TableTitle"/>
        <w:numPr>
          <w:ilvl w:val="0"/>
          <w:numId w:val="30"/>
        </w:numPr>
        <w:rPr>
          <w:sz w:val="22"/>
          <w:szCs w:val="22"/>
        </w:rPr>
      </w:pPr>
      <w:r>
        <w:rPr>
          <w:sz w:val="22"/>
          <w:szCs w:val="22"/>
        </w:rPr>
        <w:t xml:space="preserve">The seropositivity threshold for N </w:t>
      </w:r>
      <w:r w:rsidR="003C1BD2">
        <w:rPr>
          <w:sz w:val="22"/>
          <w:szCs w:val="22"/>
        </w:rPr>
        <w:t xml:space="preserve">is </w:t>
      </w:r>
      <w:r>
        <w:rPr>
          <w:sz w:val="22"/>
          <w:szCs w:val="22"/>
        </w:rPr>
        <w:t xml:space="preserve">0.396 RR for </w:t>
      </w:r>
      <w:r w:rsidR="00FF6A89">
        <w:rPr>
          <w:sz w:val="22"/>
          <w:szCs w:val="22"/>
        </w:rPr>
        <w:t>p</w:t>
      </w:r>
      <w:r>
        <w:rPr>
          <w:sz w:val="22"/>
          <w:szCs w:val="22"/>
        </w:rPr>
        <w:t>lasma samples or 0.642 RR for dried blood spot (DBS) samples</w:t>
      </w:r>
      <w:r w:rsidR="006742B5">
        <w:rPr>
          <w:sz w:val="22"/>
          <w:szCs w:val="22"/>
        </w:rPr>
        <w:t xml:space="preserve"> at the </w:t>
      </w:r>
      <w:r w:rsidR="00715C6A">
        <w:rPr>
          <w:sz w:val="22"/>
          <w:szCs w:val="22"/>
        </w:rPr>
        <w:t>primary</w:t>
      </w:r>
      <w:r w:rsidR="006742B5">
        <w:rPr>
          <w:sz w:val="22"/>
          <w:szCs w:val="22"/>
        </w:rPr>
        <w:t xml:space="preserve"> dilution (</w:t>
      </w:r>
      <w:r w:rsidR="006742B5" w:rsidRPr="00FF6A89">
        <w:rPr>
          <w:sz w:val="22"/>
          <w:szCs w:val="22"/>
        </w:rPr>
        <w:t>0.0625μL</w:t>
      </w:r>
      <w:r w:rsidR="00303D91">
        <w:rPr>
          <w:sz w:val="22"/>
          <w:szCs w:val="22"/>
        </w:rPr>
        <w:t>/well</w:t>
      </w:r>
      <w:r w:rsidR="006742B5" w:rsidRPr="00FF6A89">
        <w:rPr>
          <w:sz w:val="22"/>
          <w:szCs w:val="22"/>
        </w:rPr>
        <w:t xml:space="preserve"> for plasma samples and 2.5μL</w:t>
      </w:r>
      <w:r w:rsidR="00303D91">
        <w:rPr>
          <w:sz w:val="22"/>
          <w:szCs w:val="22"/>
        </w:rPr>
        <w:t>/well</w:t>
      </w:r>
      <w:r w:rsidR="006742B5" w:rsidRPr="00FF6A89">
        <w:rPr>
          <w:sz w:val="22"/>
          <w:szCs w:val="22"/>
        </w:rPr>
        <w:t xml:space="preserve"> for </w:t>
      </w:r>
      <w:r w:rsidR="006742B5">
        <w:rPr>
          <w:sz w:val="22"/>
          <w:szCs w:val="22"/>
        </w:rPr>
        <w:t>DBS)</w:t>
      </w:r>
      <w:r w:rsidR="00FF6A89">
        <w:rPr>
          <w:sz w:val="22"/>
          <w:szCs w:val="22"/>
        </w:rPr>
        <w:t>;</w:t>
      </w:r>
      <w:r w:rsidR="00FF6A89" w:rsidRPr="000B2AC8">
        <w:rPr>
          <w:sz w:val="22"/>
          <w:szCs w:val="22"/>
          <w:vertAlign w:val="superscript"/>
        </w:rPr>
        <w:t>4</w:t>
      </w:r>
    </w:p>
    <w:p w14:paraId="5F361E14" w14:textId="286A236A" w:rsidR="000B2AC8" w:rsidRDefault="000B2AC8" w:rsidP="000B2AC8">
      <w:pPr>
        <w:pStyle w:val="TableTitle"/>
        <w:numPr>
          <w:ilvl w:val="0"/>
          <w:numId w:val="30"/>
        </w:numPr>
        <w:rPr>
          <w:sz w:val="22"/>
          <w:szCs w:val="22"/>
        </w:rPr>
      </w:pPr>
      <w:r>
        <w:rPr>
          <w:sz w:val="22"/>
          <w:szCs w:val="22"/>
        </w:rPr>
        <w:t>The COV for N (for both Plasma and DBS) is 29.42%</w:t>
      </w:r>
      <w:r w:rsidR="003C1BD2">
        <w:rPr>
          <w:sz w:val="22"/>
          <w:szCs w:val="22"/>
        </w:rPr>
        <w:t>; thus, increases above N RR*</w:t>
      </w:r>
      <w:r w:rsidR="00866C90">
        <w:rPr>
          <w:sz w:val="22"/>
          <w:szCs w:val="22"/>
        </w:rPr>
        <w:t xml:space="preserve">1.2942 represent </w:t>
      </w:r>
      <w:r w:rsidR="004266D3">
        <w:rPr>
          <w:sz w:val="22"/>
          <w:szCs w:val="22"/>
        </w:rPr>
        <w:t>increase</w:t>
      </w:r>
      <w:r w:rsidR="00866C90">
        <w:rPr>
          <w:sz w:val="22"/>
          <w:szCs w:val="22"/>
        </w:rPr>
        <w:t xml:space="preserve"> above the COV</w:t>
      </w:r>
    </w:p>
    <w:p w14:paraId="33E3150A" w14:textId="4F499D4D" w:rsidR="00FF6A89" w:rsidRDefault="000B2AC8" w:rsidP="000B2AC8">
      <w:pPr>
        <w:pStyle w:val="TableTitle"/>
        <w:numPr>
          <w:ilvl w:val="0"/>
          <w:numId w:val="30"/>
        </w:numPr>
        <w:rPr>
          <w:sz w:val="22"/>
          <w:szCs w:val="22"/>
        </w:rPr>
      </w:pPr>
      <w:r>
        <w:rPr>
          <w:sz w:val="22"/>
          <w:szCs w:val="22"/>
        </w:rPr>
        <w:t>Values above 2.0 RR are considered outside of the linear range, at which point increases can no longer be assessed as being truly above or below the COV</w:t>
      </w:r>
      <w:r w:rsidR="00FF6A89">
        <w:rPr>
          <w:sz w:val="22"/>
          <w:szCs w:val="22"/>
        </w:rPr>
        <w:t>;</w:t>
      </w:r>
    </w:p>
    <w:p w14:paraId="33C13BC7" w14:textId="6AE4A3A9" w:rsidR="00FF6A89" w:rsidRDefault="00FF6A89" w:rsidP="00FF6A89">
      <w:pPr>
        <w:pStyle w:val="TableTitle"/>
        <w:numPr>
          <w:ilvl w:val="0"/>
          <w:numId w:val="30"/>
        </w:numPr>
        <w:rPr>
          <w:sz w:val="22"/>
          <w:szCs w:val="22"/>
        </w:rPr>
      </w:pPr>
      <w:r>
        <w:rPr>
          <w:sz w:val="22"/>
          <w:szCs w:val="22"/>
        </w:rPr>
        <w:t xml:space="preserve">Unless otherwise stated, all samples were tested at the </w:t>
      </w:r>
      <w:r w:rsidR="00715C6A">
        <w:rPr>
          <w:sz w:val="22"/>
          <w:szCs w:val="22"/>
        </w:rPr>
        <w:t>primary</w:t>
      </w:r>
      <w:r>
        <w:rPr>
          <w:sz w:val="22"/>
          <w:szCs w:val="22"/>
        </w:rPr>
        <w:t xml:space="preserve"> dilution. Where the </w:t>
      </w:r>
      <w:r w:rsidR="00715C6A">
        <w:rPr>
          <w:sz w:val="22"/>
          <w:szCs w:val="22"/>
        </w:rPr>
        <w:t>primary</w:t>
      </w:r>
      <w:r>
        <w:rPr>
          <w:sz w:val="22"/>
          <w:szCs w:val="22"/>
        </w:rPr>
        <w:t xml:space="preserve"> dilution produces values above the linear range, a </w:t>
      </w:r>
      <w:r w:rsidR="001F156F">
        <w:rPr>
          <w:sz w:val="22"/>
          <w:szCs w:val="22"/>
        </w:rPr>
        <w:t>secondary</w:t>
      </w:r>
      <w:r>
        <w:rPr>
          <w:sz w:val="22"/>
          <w:szCs w:val="22"/>
        </w:rPr>
        <w:t xml:space="preserve"> dilution (0</w:t>
      </w:r>
      <w:r w:rsidRPr="007425E7">
        <w:rPr>
          <w:sz w:val="22"/>
          <w:szCs w:val="22"/>
        </w:rPr>
        <w:t>.0039</w:t>
      </w:r>
      <w:r w:rsidRPr="007425E7">
        <w:rPr>
          <w:sz w:val="22"/>
          <w:szCs w:val="22"/>
          <w:lang w:val="en-US"/>
        </w:rPr>
        <w:t>μL</w:t>
      </w:r>
      <w:r w:rsidR="00303D91">
        <w:rPr>
          <w:sz w:val="22"/>
          <w:szCs w:val="22"/>
          <w:lang w:val="en-US"/>
        </w:rPr>
        <w:t>/well</w:t>
      </w:r>
      <w:r w:rsidRPr="007425E7">
        <w:rPr>
          <w:sz w:val="22"/>
          <w:szCs w:val="22"/>
        </w:rPr>
        <w:t xml:space="preserve"> for Plasma and 0.625</w:t>
      </w:r>
      <w:r w:rsidR="00303D91">
        <w:rPr>
          <w:sz w:val="22"/>
          <w:szCs w:val="22"/>
        </w:rPr>
        <w:t xml:space="preserve"> </w:t>
      </w:r>
      <w:r w:rsidR="00303D91" w:rsidRPr="007425E7">
        <w:rPr>
          <w:sz w:val="22"/>
          <w:szCs w:val="22"/>
          <w:lang w:val="en-US"/>
        </w:rPr>
        <w:t>μL</w:t>
      </w:r>
      <w:r w:rsidR="00303D91">
        <w:rPr>
          <w:sz w:val="22"/>
          <w:szCs w:val="22"/>
        </w:rPr>
        <w:t>/well</w:t>
      </w:r>
      <w:r w:rsidRPr="007425E7">
        <w:rPr>
          <w:sz w:val="22"/>
          <w:szCs w:val="22"/>
        </w:rPr>
        <w:t xml:space="preserve"> for DBS</w:t>
      </w:r>
      <w:r>
        <w:rPr>
          <w:sz w:val="22"/>
          <w:szCs w:val="22"/>
        </w:rPr>
        <w:t xml:space="preserve">) may be used to assess change in RR, if this different dilution produces </w:t>
      </w:r>
      <w:r w:rsidR="00866C90">
        <w:rPr>
          <w:sz w:val="22"/>
          <w:szCs w:val="22"/>
        </w:rPr>
        <w:t xml:space="preserve">at least one of two </w:t>
      </w:r>
      <w:r>
        <w:rPr>
          <w:sz w:val="22"/>
          <w:szCs w:val="22"/>
        </w:rPr>
        <w:t>values within the linear range.</w:t>
      </w:r>
    </w:p>
    <w:p w14:paraId="7EF5107F" w14:textId="0B3B7195" w:rsidR="000B2AC8" w:rsidRDefault="00866C90" w:rsidP="00BF6CE0">
      <w:pPr>
        <w:pStyle w:val="TableTitle"/>
        <w:numPr>
          <w:ilvl w:val="0"/>
          <w:numId w:val="30"/>
        </w:numPr>
        <w:rPr>
          <w:sz w:val="22"/>
          <w:szCs w:val="22"/>
        </w:rPr>
      </w:pPr>
      <w:r w:rsidRPr="00866C90">
        <w:rPr>
          <w:sz w:val="22"/>
          <w:szCs w:val="22"/>
        </w:rPr>
        <w:t>Where intervals are missing the next available interval is considered instead, using the exact same logic.</w:t>
      </w:r>
      <w:r>
        <w:rPr>
          <w:sz w:val="22"/>
          <w:szCs w:val="22"/>
        </w:rPr>
        <w:t xml:space="preserve"> </w:t>
      </w:r>
    </w:p>
    <w:p w14:paraId="4011EA4E" w14:textId="2C6AF03C" w:rsidR="00866C90" w:rsidRDefault="00866C90" w:rsidP="00866C90">
      <w:pPr>
        <w:pStyle w:val="TableTitle"/>
        <w:ind w:left="720"/>
        <w:rPr>
          <w:sz w:val="22"/>
          <w:szCs w:val="22"/>
        </w:rPr>
      </w:pPr>
    </w:p>
    <w:p w14:paraId="1D8EEB77" w14:textId="1627777A" w:rsidR="00557637" w:rsidRDefault="00557637" w:rsidP="00866C90">
      <w:pPr>
        <w:pStyle w:val="TableTitle"/>
        <w:ind w:left="720"/>
        <w:rPr>
          <w:sz w:val="22"/>
          <w:szCs w:val="22"/>
        </w:rPr>
      </w:pPr>
    </w:p>
    <w:tbl>
      <w:tblPr>
        <w:tblStyle w:val="TableGrid"/>
        <w:tblW w:w="0" w:type="auto"/>
        <w:tblLook w:val="04A0" w:firstRow="1" w:lastRow="0" w:firstColumn="1" w:lastColumn="0" w:noHBand="0" w:noVBand="1"/>
      </w:tblPr>
      <w:tblGrid>
        <w:gridCol w:w="9631"/>
      </w:tblGrid>
      <w:tr w:rsidR="00557637" w14:paraId="1B765BE2" w14:textId="77777777" w:rsidTr="004922F6">
        <w:tc>
          <w:tcPr>
            <w:tcW w:w="9631" w:type="dxa"/>
            <w:tcMar>
              <w:top w:w="144" w:type="dxa"/>
              <w:left w:w="144" w:type="dxa"/>
              <w:bottom w:w="144" w:type="dxa"/>
              <w:right w:w="144" w:type="dxa"/>
            </w:tcMar>
            <w:vAlign w:val="center"/>
          </w:tcPr>
          <w:p w14:paraId="4F5693B5" w14:textId="77777777" w:rsidR="00557637" w:rsidRPr="00471C75" w:rsidRDefault="00557637" w:rsidP="004922F6">
            <w:pPr>
              <w:spacing w:before="120"/>
              <w:rPr>
                <w:b/>
                <w:sz w:val="22"/>
                <w:szCs w:val="22"/>
              </w:rPr>
            </w:pPr>
            <w:r w:rsidRPr="007425E7">
              <w:rPr>
                <w:b/>
                <w:sz w:val="22"/>
                <w:szCs w:val="22"/>
                <w:u w:val="single"/>
              </w:rPr>
              <w:lastRenderedPageBreak/>
              <w:t>Step 1</w:t>
            </w:r>
            <w:r w:rsidRPr="00471C75">
              <w:rPr>
                <w:b/>
                <w:sz w:val="22"/>
                <w:szCs w:val="22"/>
              </w:rPr>
              <w:t>: Combine Plasma and DBS samples into a single set of values per participant</w:t>
            </w:r>
            <w:r>
              <w:rPr>
                <w:b/>
                <w:sz w:val="22"/>
                <w:szCs w:val="22"/>
              </w:rPr>
              <w:t>/</w:t>
            </w:r>
            <w:r w:rsidRPr="00471C75">
              <w:rPr>
                <w:b/>
                <w:sz w:val="22"/>
                <w:szCs w:val="22"/>
              </w:rPr>
              <w:t>interval</w:t>
            </w:r>
          </w:p>
          <w:p w14:paraId="476D6144" w14:textId="77777777" w:rsidR="00557637" w:rsidRPr="00471C75" w:rsidRDefault="00557637" w:rsidP="004922F6">
            <w:pPr>
              <w:spacing w:before="120"/>
              <w:rPr>
                <w:sz w:val="22"/>
                <w:szCs w:val="22"/>
              </w:rPr>
            </w:pPr>
            <w:r>
              <w:rPr>
                <w:sz w:val="22"/>
                <w:szCs w:val="22"/>
              </w:rPr>
              <w:t xml:space="preserve">The </w:t>
            </w:r>
            <w:r w:rsidRPr="007425E7">
              <w:rPr>
                <w:i/>
                <w:sz w:val="22"/>
                <w:szCs w:val="22"/>
              </w:rPr>
              <w:t>Ku-gaa-gii pimitizi-win study</w:t>
            </w:r>
            <w:r>
              <w:rPr>
                <w:sz w:val="22"/>
                <w:szCs w:val="22"/>
              </w:rPr>
              <w:t xml:space="preserve"> collected Plasma and/or DBS samples for serology, depending on what the participant could provide. Because the RR scales for each of these data types are different, individuals who provide different serology types at different intervals must be treated differently than individuals who always provide one type across intervals. Thus, the samples must be reconciled into a single value per participant and interval. </w:t>
            </w:r>
          </w:p>
          <w:p w14:paraId="4A3957BA" w14:textId="77777777" w:rsidR="00557637" w:rsidRDefault="00557637" w:rsidP="004922F6">
            <w:pPr>
              <w:spacing w:before="120"/>
              <w:ind w:left="360"/>
              <w:rPr>
                <w:sz w:val="22"/>
                <w:szCs w:val="22"/>
              </w:rPr>
            </w:pPr>
            <w:r>
              <w:rPr>
                <w:sz w:val="22"/>
                <w:szCs w:val="22"/>
              </w:rPr>
              <w:t xml:space="preserve">Step 1a. </w:t>
            </w:r>
            <w:r w:rsidRPr="00471C75">
              <w:rPr>
                <w:sz w:val="22"/>
                <w:szCs w:val="22"/>
              </w:rPr>
              <w:t xml:space="preserve">If DBS and Plasma values are </w:t>
            </w:r>
            <w:r w:rsidRPr="007425E7">
              <w:rPr>
                <w:sz w:val="22"/>
                <w:szCs w:val="22"/>
                <w:u w:val="single"/>
              </w:rPr>
              <w:t>both</w:t>
            </w:r>
            <w:r w:rsidRPr="00471C75">
              <w:rPr>
                <w:sz w:val="22"/>
                <w:szCs w:val="22"/>
              </w:rPr>
              <w:t xml:space="preserve"> present</w:t>
            </w:r>
            <w:r>
              <w:rPr>
                <w:sz w:val="22"/>
                <w:szCs w:val="22"/>
              </w:rPr>
              <w:t xml:space="preserve"> for a particular participant and interval</w:t>
            </w:r>
            <w:r w:rsidRPr="00471C75">
              <w:rPr>
                <w:sz w:val="22"/>
                <w:szCs w:val="22"/>
              </w:rPr>
              <w:t xml:space="preserve">, </w:t>
            </w:r>
            <w:r>
              <w:rPr>
                <w:sz w:val="22"/>
                <w:szCs w:val="22"/>
              </w:rPr>
              <w:t>keep Plasma over DBS (Plasma is more prevalent and generally considered the more accurate of the two data types</w:t>
            </w:r>
            <w:r w:rsidRPr="00471C75">
              <w:rPr>
                <w:sz w:val="22"/>
                <w:szCs w:val="22"/>
                <w:vertAlign w:val="superscript"/>
              </w:rPr>
              <w:t>4</w:t>
            </w:r>
            <w:r>
              <w:rPr>
                <w:sz w:val="22"/>
                <w:szCs w:val="22"/>
              </w:rPr>
              <w:t xml:space="preserve">); </w:t>
            </w:r>
          </w:p>
          <w:p w14:paraId="14E7553D" w14:textId="77777777" w:rsidR="00557637" w:rsidRDefault="00557637" w:rsidP="004922F6">
            <w:pPr>
              <w:spacing w:before="120"/>
              <w:ind w:left="360"/>
              <w:rPr>
                <w:sz w:val="22"/>
                <w:szCs w:val="22"/>
              </w:rPr>
            </w:pPr>
            <w:r>
              <w:rPr>
                <w:sz w:val="22"/>
                <w:szCs w:val="22"/>
              </w:rPr>
              <w:t>Step 1b. Flag intervals where serology type differs from the previous interval; these intervals will follow a modified step 2;</w:t>
            </w:r>
          </w:p>
          <w:p w14:paraId="09BDB066" w14:textId="77777777" w:rsidR="00557637" w:rsidRPr="00471C75" w:rsidRDefault="00557637" w:rsidP="004922F6">
            <w:pPr>
              <w:spacing w:before="120"/>
              <w:ind w:left="360"/>
              <w:rPr>
                <w:sz w:val="22"/>
                <w:szCs w:val="22"/>
              </w:rPr>
            </w:pPr>
            <w:r>
              <w:rPr>
                <w:sz w:val="22"/>
                <w:szCs w:val="22"/>
              </w:rPr>
              <w:t>Step 1c. Flag where consecutive interval</w:t>
            </w:r>
            <w:r w:rsidRPr="00471C75">
              <w:rPr>
                <w:sz w:val="22"/>
                <w:szCs w:val="22"/>
              </w:rPr>
              <w:t xml:space="preserve">s </w:t>
            </w:r>
            <w:r>
              <w:rPr>
                <w:sz w:val="22"/>
                <w:szCs w:val="22"/>
              </w:rPr>
              <w:t xml:space="preserve">both have values </w:t>
            </w:r>
            <w:r w:rsidRPr="00471C75">
              <w:rPr>
                <w:sz w:val="22"/>
                <w:szCs w:val="22"/>
              </w:rPr>
              <w:t>outside of the linear range (</w:t>
            </w:r>
            <w:r>
              <w:rPr>
                <w:sz w:val="22"/>
                <w:szCs w:val="22"/>
              </w:rPr>
              <w:t xml:space="preserve">values above </w:t>
            </w:r>
            <w:r w:rsidRPr="00471C75">
              <w:rPr>
                <w:sz w:val="22"/>
                <w:szCs w:val="22"/>
              </w:rPr>
              <w:t>2 RR</w:t>
            </w:r>
            <w:r w:rsidRPr="007425E7">
              <w:rPr>
                <w:sz w:val="22"/>
                <w:szCs w:val="22"/>
                <w:vertAlign w:val="superscript"/>
              </w:rPr>
              <w:t>4</w:t>
            </w:r>
            <w:r w:rsidRPr="00471C75">
              <w:rPr>
                <w:sz w:val="22"/>
                <w:szCs w:val="22"/>
              </w:rPr>
              <w:t>)</w:t>
            </w:r>
            <w:r>
              <w:rPr>
                <w:sz w:val="22"/>
                <w:szCs w:val="22"/>
              </w:rPr>
              <w:t>; increases outside the linear range are not meaningful and will not be considered as possible re-infections</w:t>
            </w:r>
            <w:r w:rsidRPr="00471C75">
              <w:rPr>
                <w:sz w:val="22"/>
                <w:szCs w:val="22"/>
              </w:rPr>
              <w:t xml:space="preserve"> </w:t>
            </w:r>
          </w:p>
          <w:p w14:paraId="4D24E51D" w14:textId="77777777" w:rsidR="00557637" w:rsidRPr="00471C75" w:rsidRDefault="00557637" w:rsidP="004922F6">
            <w:pPr>
              <w:pStyle w:val="ListParagraph"/>
              <w:numPr>
                <w:ilvl w:val="0"/>
                <w:numId w:val="28"/>
              </w:numPr>
              <w:spacing w:before="120"/>
              <w:ind w:left="1440"/>
              <w:rPr>
                <w:sz w:val="22"/>
                <w:szCs w:val="22"/>
              </w:rPr>
            </w:pPr>
            <w:r w:rsidRPr="007425E7">
              <w:rPr>
                <w:rFonts w:ascii="Times New Roman" w:hAnsi="Times New Roman" w:cs="Times New Roman"/>
                <w:sz w:val="22"/>
                <w:szCs w:val="22"/>
              </w:rPr>
              <w:t>In these flagged situations, the process outlined in step B may be run using a lower dilution (0.0039μL for Plasma and 0.625 for DBS), but only if this lower dilution provides at least one value within the linear range.</w:t>
            </w:r>
          </w:p>
        </w:tc>
      </w:tr>
      <w:tr w:rsidR="00557637" w14:paraId="61E4637C" w14:textId="77777777" w:rsidTr="004922F6">
        <w:tc>
          <w:tcPr>
            <w:tcW w:w="9631" w:type="dxa"/>
            <w:tcMar>
              <w:top w:w="144" w:type="dxa"/>
              <w:left w:w="144" w:type="dxa"/>
              <w:bottom w:w="144" w:type="dxa"/>
              <w:right w:w="144" w:type="dxa"/>
            </w:tcMar>
            <w:vAlign w:val="center"/>
          </w:tcPr>
          <w:p w14:paraId="26AFB87B" w14:textId="77777777" w:rsidR="00557637" w:rsidRPr="002C7F64" w:rsidRDefault="00557637" w:rsidP="004922F6">
            <w:pPr>
              <w:spacing w:before="120"/>
              <w:rPr>
                <w:b/>
                <w:sz w:val="22"/>
                <w:szCs w:val="22"/>
              </w:rPr>
            </w:pPr>
            <w:r w:rsidRPr="002C7F64">
              <w:rPr>
                <w:b/>
                <w:sz w:val="22"/>
                <w:szCs w:val="22"/>
                <w:u w:val="single"/>
              </w:rPr>
              <w:t>Step 2</w:t>
            </w:r>
            <w:r w:rsidRPr="002C7F64">
              <w:rPr>
                <w:b/>
                <w:sz w:val="22"/>
                <w:szCs w:val="22"/>
              </w:rPr>
              <w:t xml:space="preserve">: Assess </w:t>
            </w:r>
            <w:r>
              <w:rPr>
                <w:b/>
                <w:sz w:val="22"/>
                <w:szCs w:val="22"/>
              </w:rPr>
              <w:t>N</w:t>
            </w:r>
            <w:r w:rsidRPr="002C7F64">
              <w:rPr>
                <w:b/>
                <w:sz w:val="22"/>
                <w:szCs w:val="22"/>
              </w:rPr>
              <w:t xml:space="preserve"> values after incident infection is identified </w:t>
            </w:r>
          </w:p>
          <w:p w14:paraId="3E45162F" w14:textId="77777777" w:rsidR="00557637" w:rsidRPr="00DE71FD" w:rsidRDefault="00557637" w:rsidP="004922F6">
            <w:pPr>
              <w:spacing w:before="120"/>
              <w:ind w:left="360"/>
              <w:rPr>
                <w:sz w:val="22"/>
                <w:szCs w:val="22"/>
              </w:rPr>
            </w:pPr>
            <w:r>
              <w:rPr>
                <w:sz w:val="22"/>
                <w:szCs w:val="22"/>
              </w:rPr>
              <w:t xml:space="preserve">Step 2a. Where N begins as </w:t>
            </w:r>
            <w:r w:rsidRPr="000B2AC8">
              <w:rPr>
                <w:sz w:val="22"/>
                <w:szCs w:val="22"/>
              </w:rPr>
              <w:t>seronegative (&lt; 0.396 [Plasma] or &lt; 0.642 [DBS])</w:t>
            </w:r>
            <w:r>
              <w:rPr>
                <w:sz w:val="22"/>
                <w:szCs w:val="22"/>
              </w:rPr>
              <w:t xml:space="preserve">, as may occur particularly at baseline if infection was </w:t>
            </w:r>
            <w:r w:rsidRPr="00DE71FD">
              <w:rPr>
                <w:sz w:val="22"/>
                <w:szCs w:val="22"/>
              </w:rPr>
              <w:t>reported early in the pandemic:</w:t>
            </w:r>
          </w:p>
          <w:p w14:paraId="7B70D832" w14:textId="77777777" w:rsidR="00557637" w:rsidRPr="00DE71FD" w:rsidRDefault="00557637" w:rsidP="004922F6">
            <w:pPr>
              <w:pStyle w:val="ListParagraph"/>
              <w:numPr>
                <w:ilvl w:val="0"/>
                <w:numId w:val="29"/>
              </w:numPr>
              <w:spacing w:before="120"/>
              <w:rPr>
                <w:rFonts w:ascii="Times New Roman" w:hAnsi="Times New Roman" w:cs="Times New Roman"/>
                <w:sz w:val="22"/>
                <w:szCs w:val="22"/>
                <w:lang w:val="en-GB"/>
              </w:rPr>
            </w:pPr>
            <w:r w:rsidRPr="00DE71FD">
              <w:rPr>
                <w:rFonts w:ascii="Times New Roman" w:hAnsi="Times New Roman" w:cs="Times New Roman"/>
                <w:sz w:val="22"/>
                <w:szCs w:val="22"/>
                <w:lang w:val="en-GB"/>
              </w:rPr>
              <w:t xml:space="preserve">If data type is consistent in both intervals (ie. both Plasma or both DBS) and the latter N RR is seropositive, then flag interval as a </w:t>
            </w:r>
            <w:r w:rsidRPr="00DE71FD">
              <w:rPr>
                <w:rFonts w:ascii="Times New Roman" w:hAnsi="Times New Roman" w:cs="Times New Roman"/>
                <w:b/>
                <w:sz w:val="22"/>
                <w:szCs w:val="22"/>
                <w:lang w:val="en-GB"/>
              </w:rPr>
              <w:t>Potential Re-Infection</w:t>
            </w:r>
          </w:p>
          <w:p w14:paraId="3322EF2D" w14:textId="77777777" w:rsidR="00557637" w:rsidRPr="00DE71FD" w:rsidRDefault="00557637" w:rsidP="004922F6">
            <w:pPr>
              <w:pStyle w:val="ListParagraph"/>
              <w:numPr>
                <w:ilvl w:val="0"/>
                <w:numId w:val="29"/>
              </w:numPr>
              <w:spacing w:before="120"/>
              <w:rPr>
                <w:rFonts w:ascii="Times New Roman" w:hAnsi="Times New Roman" w:cs="Times New Roman"/>
                <w:sz w:val="22"/>
                <w:szCs w:val="22"/>
                <w:lang w:val="en-GB"/>
              </w:rPr>
            </w:pPr>
            <w:r w:rsidRPr="00DE71FD">
              <w:rPr>
                <w:rFonts w:ascii="Times New Roman" w:hAnsi="Times New Roman" w:cs="Times New Roman"/>
                <w:sz w:val="22"/>
                <w:szCs w:val="22"/>
                <w:lang w:val="en-GB"/>
              </w:rPr>
              <w:t xml:space="preserve">If data type differs at both intervals (e.g. N1=Plasma and N2=DBS), and the latter N is seropositive </w:t>
            </w:r>
            <w:r w:rsidRPr="00DE71FD">
              <w:rPr>
                <w:rFonts w:ascii="Times New Roman" w:hAnsi="Times New Roman" w:cs="Times New Roman"/>
                <w:i/>
                <w:sz w:val="22"/>
                <w:szCs w:val="22"/>
                <w:lang w:val="en-GB"/>
              </w:rPr>
              <w:t>for that data type</w:t>
            </w:r>
            <w:r w:rsidRPr="00DE71FD">
              <w:rPr>
                <w:rFonts w:ascii="Times New Roman" w:hAnsi="Times New Roman" w:cs="Times New Roman"/>
                <w:sz w:val="22"/>
                <w:szCs w:val="22"/>
                <w:lang w:val="en-GB"/>
              </w:rPr>
              <w:t xml:space="preserve">, then flag interval as a </w:t>
            </w:r>
            <w:r w:rsidRPr="00DE71FD">
              <w:rPr>
                <w:rFonts w:ascii="Times New Roman" w:hAnsi="Times New Roman" w:cs="Times New Roman"/>
                <w:b/>
                <w:sz w:val="22"/>
                <w:szCs w:val="22"/>
                <w:lang w:val="en-GB"/>
              </w:rPr>
              <w:t>Potential Re-Infection</w:t>
            </w:r>
          </w:p>
          <w:p w14:paraId="5E3E524F" w14:textId="77777777" w:rsidR="00557637" w:rsidRPr="00DE71FD" w:rsidRDefault="00557637" w:rsidP="004922F6">
            <w:pPr>
              <w:spacing w:before="120"/>
              <w:ind w:left="360"/>
              <w:rPr>
                <w:sz w:val="22"/>
                <w:szCs w:val="22"/>
              </w:rPr>
            </w:pPr>
            <w:r w:rsidRPr="00DE71FD">
              <w:rPr>
                <w:sz w:val="22"/>
                <w:szCs w:val="22"/>
              </w:rPr>
              <w:t xml:space="preserve">Step 2b. Where N begins as seropositive (&gt;=0.396 for Plasma or &gt;=0.642 for DBS) </w:t>
            </w:r>
            <w:r w:rsidRPr="00DE71FD">
              <w:rPr>
                <w:sz w:val="22"/>
                <w:szCs w:val="22"/>
                <w:u w:val="single"/>
              </w:rPr>
              <w:t>and</w:t>
            </w:r>
            <w:r w:rsidRPr="00DE71FD">
              <w:rPr>
                <w:sz w:val="22"/>
                <w:szCs w:val="22"/>
              </w:rPr>
              <w:t xml:space="preserve"> the data type is consistent in both intervals (ie. both Plasma or both DBS): </w:t>
            </w:r>
          </w:p>
          <w:p w14:paraId="17E88D0C" w14:textId="77777777" w:rsidR="00557637" w:rsidRPr="00DE71FD" w:rsidRDefault="00557637" w:rsidP="004922F6">
            <w:pPr>
              <w:pStyle w:val="ListParagraph"/>
              <w:numPr>
                <w:ilvl w:val="0"/>
                <w:numId w:val="32"/>
              </w:numPr>
              <w:spacing w:before="120"/>
              <w:rPr>
                <w:rFonts w:ascii="Times New Roman" w:hAnsi="Times New Roman" w:cs="Times New Roman"/>
                <w:sz w:val="22"/>
                <w:szCs w:val="22"/>
                <w:lang w:val="en-GB"/>
              </w:rPr>
            </w:pPr>
            <w:r w:rsidRPr="00DE71FD">
              <w:rPr>
                <w:rFonts w:ascii="Times New Roman" w:hAnsi="Times New Roman" w:cs="Times New Roman"/>
                <w:sz w:val="22"/>
                <w:szCs w:val="22"/>
                <w:lang w:val="en-GB"/>
              </w:rPr>
              <w:t>Compare initial N RR (‘N1’) and latter N RR (‘N2’):</w:t>
            </w:r>
          </w:p>
          <w:p w14:paraId="4F77D1DC" w14:textId="77777777" w:rsidR="00557637" w:rsidRDefault="00557637" w:rsidP="004922F6">
            <w:pPr>
              <w:pStyle w:val="ListParagraph"/>
              <w:numPr>
                <w:ilvl w:val="1"/>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 xml:space="preserve">If N2 is lower than N1, a downward trend is established to consider against the next N RR values (‘N3’ through ‘N5’); </w:t>
            </w:r>
          </w:p>
          <w:p w14:paraId="42BAD038" w14:textId="77777777" w:rsidR="00557637" w:rsidRDefault="00557637" w:rsidP="004922F6">
            <w:pPr>
              <w:pStyle w:val="ListParagraph"/>
              <w:numPr>
                <w:ilvl w:val="1"/>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 xml:space="preserve">If N2 is greater than N1*[1.2942], then no downward trend has been established, and we will compare against N3 (as this increase might be a continuation of the first infection event). </w:t>
            </w:r>
          </w:p>
          <w:p w14:paraId="13D2D262" w14:textId="77777777" w:rsidR="00557637" w:rsidRDefault="00557637" w:rsidP="004922F6">
            <w:pPr>
              <w:pStyle w:val="ListParagraph"/>
              <w:numPr>
                <w:ilvl w:val="0"/>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Compare later N RR value (‘N3’) against N2:</w:t>
            </w:r>
          </w:p>
          <w:p w14:paraId="19DDAB82" w14:textId="77777777" w:rsidR="00557637" w:rsidRPr="002553B3" w:rsidRDefault="00557637" w:rsidP="004922F6">
            <w:pPr>
              <w:pStyle w:val="ListParagraph"/>
              <w:numPr>
                <w:ilvl w:val="1"/>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 xml:space="preserve">If a downward trend had been established and N3 is greater than N2*[1.2942] then flag interval as a </w:t>
            </w:r>
            <w:r w:rsidRPr="00DE71FD">
              <w:rPr>
                <w:rFonts w:ascii="Times New Roman" w:hAnsi="Times New Roman" w:cs="Times New Roman"/>
                <w:b/>
                <w:sz w:val="22"/>
                <w:szCs w:val="22"/>
                <w:lang w:val="en-GB"/>
              </w:rPr>
              <w:t>Potential Re-Infection</w:t>
            </w:r>
          </w:p>
          <w:p w14:paraId="68094CA7" w14:textId="77777777" w:rsidR="00557637" w:rsidRDefault="00557637" w:rsidP="004922F6">
            <w:pPr>
              <w:pStyle w:val="ListParagraph"/>
              <w:numPr>
                <w:ilvl w:val="1"/>
                <w:numId w:val="32"/>
              </w:numPr>
              <w:spacing w:before="120"/>
              <w:rPr>
                <w:rFonts w:ascii="Times New Roman" w:hAnsi="Times New Roman" w:cs="Times New Roman"/>
                <w:sz w:val="22"/>
                <w:szCs w:val="22"/>
                <w:lang w:val="en-GB"/>
              </w:rPr>
            </w:pPr>
            <w:r w:rsidRPr="002553B3">
              <w:rPr>
                <w:rFonts w:ascii="Times New Roman" w:hAnsi="Times New Roman" w:cs="Times New Roman"/>
                <w:sz w:val="22"/>
                <w:szCs w:val="22"/>
                <w:lang w:val="en-GB"/>
              </w:rPr>
              <w:t>If</w:t>
            </w:r>
            <w:r>
              <w:rPr>
                <w:rFonts w:ascii="Times New Roman" w:hAnsi="Times New Roman" w:cs="Times New Roman"/>
                <w:sz w:val="22"/>
                <w:szCs w:val="22"/>
                <w:lang w:val="en-GB"/>
              </w:rPr>
              <w:t xml:space="preserve"> a downward trend was not established and N3 is (again) greater than N2, we will compare against N4 (though unlikely, it remains possible that N increases from a single infection event for more than 6 months)</w:t>
            </w:r>
          </w:p>
          <w:p w14:paraId="47CE85DF" w14:textId="77777777" w:rsidR="00557637" w:rsidRDefault="00557637" w:rsidP="004922F6">
            <w:pPr>
              <w:pStyle w:val="ListParagraph"/>
              <w:numPr>
                <w:ilvl w:val="1"/>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If a downward trend was not established and N3 is lower than N2, a downward trend is established to consider against the next N RR values (‘N4’ and ‘N5’)</w:t>
            </w:r>
          </w:p>
          <w:p w14:paraId="58F2A8BB" w14:textId="77777777" w:rsidR="00557637" w:rsidRDefault="00557637" w:rsidP="004922F6">
            <w:pPr>
              <w:pStyle w:val="ListParagraph"/>
              <w:numPr>
                <w:ilvl w:val="0"/>
                <w:numId w:val="32"/>
              </w:numPr>
              <w:spacing w:before="120"/>
              <w:rPr>
                <w:rFonts w:ascii="Times New Roman" w:hAnsi="Times New Roman" w:cs="Times New Roman"/>
                <w:sz w:val="22"/>
                <w:szCs w:val="22"/>
                <w:lang w:val="en-GB"/>
              </w:rPr>
            </w:pPr>
            <w:r>
              <w:rPr>
                <w:rFonts w:ascii="Times New Roman" w:hAnsi="Times New Roman" w:cs="Times New Roman"/>
                <w:sz w:val="22"/>
                <w:szCs w:val="22"/>
                <w:lang w:val="en-GB"/>
              </w:rPr>
              <w:t>Compare N4 and N5 values the same way as above</w:t>
            </w:r>
          </w:p>
          <w:p w14:paraId="703FFD46" w14:textId="77777777" w:rsidR="00557637" w:rsidRPr="007F1338" w:rsidRDefault="00557637" w:rsidP="004922F6">
            <w:pPr>
              <w:spacing w:before="120"/>
              <w:rPr>
                <w:sz w:val="22"/>
                <w:szCs w:val="22"/>
              </w:rPr>
            </w:pPr>
            <w:r>
              <w:rPr>
                <w:sz w:val="22"/>
                <w:szCs w:val="22"/>
              </w:rPr>
              <w:t xml:space="preserve">See </w:t>
            </w:r>
            <w:r w:rsidRPr="007F1338">
              <w:rPr>
                <w:i/>
                <w:sz w:val="22"/>
                <w:szCs w:val="22"/>
              </w:rPr>
              <w:t>Figure A</w:t>
            </w:r>
            <w:r>
              <w:rPr>
                <w:sz w:val="22"/>
                <w:szCs w:val="22"/>
              </w:rPr>
              <w:t xml:space="preserve"> (below table, for flowchart)</w:t>
            </w:r>
          </w:p>
        </w:tc>
      </w:tr>
      <w:tr w:rsidR="00557637" w14:paraId="3F711BA7" w14:textId="77777777" w:rsidTr="004922F6">
        <w:tc>
          <w:tcPr>
            <w:tcW w:w="9631" w:type="dxa"/>
            <w:tcMar>
              <w:top w:w="144" w:type="dxa"/>
              <w:left w:w="144" w:type="dxa"/>
              <w:bottom w:w="144" w:type="dxa"/>
              <w:right w:w="144" w:type="dxa"/>
            </w:tcMar>
            <w:vAlign w:val="center"/>
          </w:tcPr>
          <w:p w14:paraId="11C96C08" w14:textId="77777777" w:rsidR="00557637" w:rsidRPr="002C7F64" w:rsidRDefault="00557637" w:rsidP="004922F6">
            <w:pPr>
              <w:spacing w:before="120"/>
              <w:rPr>
                <w:b/>
                <w:sz w:val="22"/>
                <w:szCs w:val="22"/>
              </w:rPr>
            </w:pPr>
            <w:r w:rsidRPr="002C7F64">
              <w:rPr>
                <w:b/>
                <w:sz w:val="22"/>
                <w:szCs w:val="22"/>
                <w:u w:val="single"/>
              </w:rPr>
              <w:t xml:space="preserve">Step </w:t>
            </w:r>
            <w:r>
              <w:rPr>
                <w:b/>
                <w:sz w:val="22"/>
                <w:szCs w:val="22"/>
                <w:u w:val="single"/>
              </w:rPr>
              <w:t>3</w:t>
            </w:r>
            <w:r w:rsidRPr="002C7F64">
              <w:rPr>
                <w:b/>
                <w:sz w:val="22"/>
                <w:szCs w:val="22"/>
              </w:rPr>
              <w:t xml:space="preserve">: Assess </w:t>
            </w:r>
            <w:r>
              <w:rPr>
                <w:b/>
                <w:sz w:val="22"/>
                <w:szCs w:val="22"/>
              </w:rPr>
              <w:t xml:space="preserve">R/S </w:t>
            </w:r>
            <w:r w:rsidRPr="002C7F64">
              <w:rPr>
                <w:b/>
                <w:sz w:val="22"/>
                <w:szCs w:val="22"/>
              </w:rPr>
              <w:t xml:space="preserve">values </w:t>
            </w:r>
            <w:r>
              <w:rPr>
                <w:b/>
                <w:sz w:val="22"/>
                <w:szCs w:val="22"/>
              </w:rPr>
              <w:t>to assess probability of re-infection event</w:t>
            </w:r>
            <w:r w:rsidRPr="002C7F64">
              <w:rPr>
                <w:b/>
                <w:sz w:val="22"/>
                <w:szCs w:val="22"/>
              </w:rPr>
              <w:t xml:space="preserve"> </w:t>
            </w:r>
          </w:p>
          <w:p w14:paraId="77423C87" w14:textId="77777777" w:rsidR="00557637" w:rsidRDefault="00557637" w:rsidP="004922F6">
            <w:pPr>
              <w:spacing w:before="120"/>
              <w:ind w:left="360"/>
              <w:rPr>
                <w:sz w:val="22"/>
                <w:szCs w:val="22"/>
              </w:rPr>
            </w:pPr>
            <w:r>
              <w:rPr>
                <w:sz w:val="22"/>
                <w:szCs w:val="22"/>
              </w:rPr>
              <w:lastRenderedPageBreak/>
              <w:t xml:space="preserve">For all intervals flagged as being </w:t>
            </w:r>
            <w:r w:rsidRPr="00DE71FD">
              <w:rPr>
                <w:b/>
                <w:sz w:val="22"/>
                <w:szCs w:val="22"/>
              </w:rPr>
              <w:t>Potential Re-infection</w:t>
            </w:r>
            <w:r w:rsidRPr="001F156F">
              <w:rPr>
                <w:sz w:val="22"/>
                <w:szCs w:val="22"/>
              </w:rPr>
              <w:t xml:space="preserve">, </w:t>
            </w:r>
            <w:r>
              <w:rPr>
                <w:sz w:val="22"/>
                <w:szCs w:val="22"/>
              </w:rPr>
              <w:t>review R and Spike R levels:</w:t>
            </w:r>
          </w:p>
          <w:p w14:paraId="43190E24" w14:textId="77777777" w:rsidR="00557637" w:rsidRDefault="00557637" w:rsidP="004922F6">
            <w:pPr>
              <w:pStyle w:val="ListParagraph"/>
              <w:numPr>
                <w:ilvl w:val="0"/>
                <w:numId w:val="35"/>
              </w:numPr>
              <w:spacing w:before="120"/>
              <w:rPr>
                <w:sz w:val="22"/>
                <w:szCs w:val="22"/>
              </w:rPr>
            </w:pPr>
            <w:r w:rsidRPr="001F156F">
              <w:rPr>
                <w:sz w:val="22"/>
                <w:szCs w:val="22"/>
              </w:rPr>
              <w:t xml:space="preserve">Where participants had </w:t>
            </w:r>
            <w:r>
              <w:rPr>
                <w:sz w:val="22"/>
                <w:szCs w:val="22"/>
              </w:rPr>
              <w:t xml:space="preserve">no </w:t>
            </w:r>
            <w:r w:rsidRPr="001F156F">
              <w:rPr>
                <w:sz w:val="22"/>
                <w:szCs w:val="22"/>
              </w:rPr>
              <w:t>evidence of vaccination within 6 months of the flagged interval, re-classify depending on the following:</w:t>
            </w:r>
          </w:p>
          <w:p w14:paraId="334041BD" w14:textId="77777777" w:rsidR="00557637" w:rsidRDefault="00557637" w:rsidP="004922F6">
            <w:pPr>
              <w:pStyle w:val="ListParagraph"/>
              <w:numPr>
                <w:ilvl w:val="1"/>
                <w:numId w:val="35"/>
              </w:numPr>
              <w:spacing w:before="120"/>
              <w:rPr>
                <w:sz w:val="22"/>
                <w:szCs w:val="22"/>
              </w:rPr>
            </w:pPr>
            <w:r>
              <w:rPr>
                <w:sz w:val="22"/>
                <w:szCs w:val="22"/>
              </w:rPr>
              <w:t xml:space="preserve">If R or S are also elevated, classify as </w:t>
            </w:r>
            <w:r w:rsidRPr="00DE71FD">
              <w:rPr>
                <w:b/>
                <w:sz w:val="22"/>
                <w:szCs w:val="22"/>
              </w:rPr>
              <w:t>Probable Re-infection</w:t>
            </w:r>
            <w:r w:rsidRPr="001F156F">
              <w:rPr>
                <w:sz w:val="22"/>
                <w:szCs w:val="22"/>
              </w:rPr>
              <w:t>.</w:t>
            </w:r>
          </w:p>
          <w:p w14:paraId="4326AE27" w14:textId="77777777" w:rsidR="00557637" w:rsidRPr="001F156F" w:rsidRDefault="00557637" w:rsidP="004922F6">
            <w:pPr>
              <w:pStyle w:val="ListParagraph"/>
              <w:numPr>
                <w:ilvl w:val="1"/>
                <w:numId w:val="35"/>
              </w:numPr>
              <w:spacing w:before="120"/>
              <w:rPr>
                <w:sz w:val="22"/>
                <w:szCs w:val="22"/>
              </w:rPr>
            </w:pPr>
            <w:r>
              <w:rPr>
                <w:sz w:val="22"/>
                <w:szCs w:val="22"/>
              </w:rPr>
              <w:t xml:space="preserve">If neither R or S are elevated and are stable, classify as </w:t>
            </w:r>
            <w:r w:rsidRPr="00DE71FD">
              <w:rPr>
                <w:b/>
                <w:sz w:val="22"/>
                <w:szCs w:val="22"/>
              </w:rPr>
              <w:t>Possible Re-infection</w:t>
            </w:r>
            <w:r>
              <w:rPr>
                <w:color w:val="FF0000"/>
                <w:sz w:val="22"/>
                <w:szCs w:val="22"/>
              </w:rPr>
              <w:t>.</w:t>
            </w:r>
          </w:p>
          <w:p w14:paraId="3DF3D460" w14:textId="77777777" w:rsidR="00557637" w:rsidRPr="00DE71FD" w:rsidRDefault="00557637" w:rsidP="004922F6">
            <w:pPr>
              <w:pStyle w:val="ListParagraph"/>
              <w:numPr>
                <w:ilvl w:val="1"/>
                <w:numId w:val="35"/>
              </w:numPr>
              <w:spacing w:before="120"/>
              <w:rPr>
                <w:b/>
                <w:sz w:val="22"/>
                <w:szCs w:val="22"/>
              </w:rPr>
            </w:pPr>
            <w:r w:rsidRPr="001F156F">
              <w:rPr>
                <w:sz w:val="22"/>
                <w:szCs w:val="22"/>
              </w:rPr>
              <w:t xml:space="preserve">If </w:t>
            </w:r>
            <w:r>
              <w:rPr>
                <w:sz w:val="22"/>
                <w:szCs w:val="22"/>
              </w:rPr>
              <w:t xml:space="preserve">neither </w:t>
            </w:r>
            <w:r w:rsidRPr="001F156F">
              <w:rPr>
                <w:sz w:val="22"/>
                <w:szCs w:val="22"/>
              </w:rPr>
              <w:t xml:space="preserve">R or S are </w:t>
            </w:r>
            <w:r>
              <w:rPr>
                <w:sz w:val="22"/>
                <w:szCs w:val="22"/>
              </w:rPr>
              <w:t xml:space="preserve">elevated and are </w:t>
            </w:r>
            <w:r w:rsidRPr="001F156F">
              <w:rPr>
                <w:sz w:val="22"/>
                <w:szCs w:val="22"/>
              </w:rPr>
              <w:t xml:space="preserve">decreasing, classify as </w:t>
            </w:r>
            <w:r w:rsidRPr="00DE71FD">
              <w:rPr>
                <w:b/>
                <w:sz w:val="22"/>
                <w:szCs w:val="22"/>
              </w:rPr>
              <w:t>Indeterminate Re-infection.</w:t>
            </w:r>
          </w:p>
          <w:p w14:paraId="4E274848" w14:textId="77777777" w:rsidR="00557637" w:rsidRDefault="00557637" w:rsidP="004922F6">
            <w:pPr>
              <w:pStyle w:val="ListParagraph"/>
              <w:numPr>
                <w:ilvl w:val="0"/>
                <w:numId w:val="35"/>
              </w:numPr>
              <w:spacing w:before="120"/>
              <w:rPr>
                <w:sz w:val="22"/>
                <w:szCs w:val="22"/>
              </w:rPr>
            </w:pPr>
            <w:r w:rsidRPr="001F156F">
              <w:rPr>
                <w:sz w:val="22"/>
                <w:szCs w:val="22"/>
              </w:rPr>
              <w:t>Where participants had evidence of vaccination within 6 months of the flagged interval, re-classify depending on the following:</w:t>
            </w:r>
          </w:p>
          <w:p w14:paraId="540CD117" w14:textId="77777777" w:rsidR="00557637" w:rsidRDefault="00557637" w:rsidP="004922F6">
            <w:pPr>
              <w:pStyle w:val="ListParagraph"/>
              <w:numPr>
                <w:ilvl w:val="1"/>
                <w:numId w:val="35"/>
              </w:numPr>
              <w:spacing w:before="120"/>
              <w:rPr>
                <w:sz w:val="22"/>
                <w:szCs w:val="22"/>
              </w:rPr>
            </w:pPr>
            <w:r>
              <w:rPr>
                <w:sz w:val="22"/>
                <w:szCs w:val="22"/>
              </w:rPr>
              <w:t xml:space="preserve">If R or S are also elevated or stable, classify as </w:t>
            </w:r>
            <w:r w:rsidRPr="00DE71FD">
              <w:rPr>
                <w:b/>
                <w:sz w:val="22"/>
                <w:szCs w:val="22"/>
              </w:rPr>
              <w:t>Possible Re-infection</w:t>
            </w:r>
            <w:r w:rsidRPr="001F156F">
              <w:rPr>
                <w:sz w:val="22"/>
                <w:szCs w:val="22"/>
              </w:rPr>
              <w:t>.</w:t>
            </w:r>
          </w:p>
          <w:p w14:paraId="0ABE3E85" w14:textId="77777777" w:rsidR="00557637" w:rsidRPr="001F156F" w:rsidRDefault="00557637" w:rsidP="004922F6">
            <w:pPr>
              <w:pStyle w:val="ListParagraph"/>
              <w:numPr>
                <w:ilvl w:val="1"/>
                <w:numId w:val="35"/>
              </w:numPr>
              <w:spacing w:before="120"/>
              <w:rPr>
                <w:sz w:val="22"/>
                <w:szCs w:val="22"/>
              </w:rPr>
            </w:pPr>
            <w:r>
              <w:rPr>
                <w:sz w:val="22"/>
                <w:szCs w:val="22"/>
              </w:rPr>
              <w:t xml:space="preserve">If neither R or S are elevated and are decreasing, </w:t>
            </w:r>
            <w:r w:rsidRPr="001F156F">
              <w:rPr>
                <w:sz w:val="22"/>
                <w:szCs w:val="22"/>
              </w:rPr>
              <w:t xml:space="preserve">classify as </w:t>
            </w:r>
            <w:r w:rsidRPr="00DE71FD">
              <w:rPr>
                <w:b/>
                <w:sz w:val="22"/>
                <w:szCs w:val="22"/>
              </w:rPr>
              <w:t>Indeterminate Re-infection.</w:t>
            </w:r>
          </w:p>
        </w:tc>
      </w:tr>
    </w:tbl>
    <w:p w14:paraId="031F5047" w14:textId="11082482" w:rsidR="00557637" w:rsidRDefault="00557637" w:rsidP="00866C90">
      <w:pPr>
        <w:pStyle w:val="TableTitle"/>
        <w:ind w:left="720"/>
        <w:rPr>
          <w:sz w:val="22"/>
          <w:szCs w:val="22"/>
        </w:rPr>
      </w:pPr>
    </w:p>
    <w:p w14:paraId="006D404F" w14:textId="75F5341A" w:rsidR="00557637" w:rsidRDefault="00557637" w:rsidP="00866C90">
      <w:pPr>
        <w:pStyle w:val="TableTitle"/>
        <w:ind w:left="720"/>
        <w:rPr>
          <w:sz w:val="22"/>
          <w:szCs w:val="22"/>
        </w:rPr>
      </w:pPr>
    </w:p>
    <w:p w14:paraId="5ADCCB5F" w14:textId="5C1D2A50" w:rsidR="00557637" w:rsidRDefault="00557637" w:rsidP="00866C90">
      <w:pPr>
        <w:pStyle w:val="TableTitle"/>
        <w:ind w:left="720"/>
        <w:rPr>
          <w:sz w:val="22"/>
          <w:szCs w:val="22"/>
        </w:rPr>
      </w:pPr>
      <w:r>
        <w:rPr>
          <w:noProof/>
          <w:sz w:val="22"/>
          <w:szCs w:val="22"/>
          <w:lang w:val="en-US"/>
        </w:rPr>
        <w:lastRenderedPageBreak/>
        <w:drawing>
          <wp:anchor distT="0" distB="0" distL="114300" distR="114300" simplePos="0" relativeHeight="251659264" behindDoc="0" locked="0" layoutInCell="1" allowOverlap="1" wp14:anchorId="65ED2051" wp14:editId="54FDBAC9">
            <wp:simplePos x="0" y="0"/>
            <wp:positionH relativeFrom="column">
              <wp:posOffset>0</wp:posOffset>
            </wp:positionH>
            <wp:positionV relativeFrom="paragraph">
              <wp:posOffset>190500</wp:posOffset>
            </wp:positionV>
            <wp:extent cx="6122035" cy="7922895"/>
            <wp:effectExtent l="0" t="0" r="0"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plement 1 - antiN flowchart.jpg"/>
                    <pic:cNvPicPr/>
                  </pic:nvPicPr>
                  <pic:blipFill>
                    <a:blip r:embed="rId8">
                      <a:extLst>
                        <a:ext uri="{28A0092B-C50C-407E-A947-70E740481C1C}">
                          <a14:useLocalDpi xmlns:a14="http://schemas.microsoft.com/office/drawing/2010/main" val="0"/>
                        </a:ext>
                      </a:extLst>
                    </a:blip>
                    <a:stretch>
                      <a:fillRect/>
                    </a:stretch>
                  </pic:blipFill>
                  <pic:spPr>
                    <a:xfrm>
                      <a:off x="0" y="0"/>
                      <a:ext cx="6122035" cy="7922895"/>
                    </a:xfrm>
                    <a:prstGeom prst="rect">
                      <a:avLst/>
                    </a:prstGeom>
                  </pic:spPr>
                </pic:pic>
              </a:graphicData>
            </a:graphic>
            <wp14:sizeRelH relativeFrom="page">
              <wp14:pctWidth>0</wp14:pctWidth>
            </wp14:sizeRelH>
            <wp14:sizeRelV relativeFrom="page">
              <wp14:pctHeight>0</wp14:pctHeight>
            </wp14:sizeRelV>
          </wp:anchor>
        </w:drawing>
      </w:r>
    </w:p>
    <w:p w14:paraId="3A8307CC" w14:textId="77777777" w:rsidR="00557637" w:rsidRPr="00A77EB5" w:rsidRDefault="00557637" w:rsidP="00557637">
      <w:pPr>
        <w:pStyle w:val="Caption"/>
        <w:rPr>
          <w:noProof/>
          <w:sz w:val="24"/>
          <w:szCs w:val="24"/>
        </w:rPr>
      </w:pPr>
      <w:r>
        <w:t>Figure S1 - Flowchart for step 2 of the serology method - assessing sequential anti-N relative ratio values</w:t>
      </w:r>
    </w:p>
    <w:p w14:paraId="4FCEFDD7" w14:textId="77777777" w:rsidR="00557637" w:rsidRDefault="00557637" w:rsidP="00557637">
      <w:pPr>
        <w:pStyle w:val="TableNote"/>
        <w:rPr>
          <w:noProof/>
          <w:sz w:val="22"/>
          <w:szCs w:val="22"/>
          <w:lang w:val="en-US"/>
        </w:rPr>
      </w:pPr>
    </w:p>
    <w:p w14:paraId="76E43C1D" w14:textId="77777777" w:rsidR="00557637" w:rsidRDefault="00557637" w:rsidP="00B8697B">
      <w:pPr>
        <w:pStyle w:val="TableTitle"/>
        <w:rPr>
          <w:b/>
          <w:szCs w:val="24"/>
        </w:rPr>
      </w:pPr>
      <w:bookmarkStart w:id="0" w:name="_GoBack"/>
      <w:bookmarkEnd w:id="0"/>
      <w:r>
        <w:rPr>
          <w:b/>
          <w:szCs w:val="24"/>
        </w:rPr>
        <w:br w:type="page"/>
      </w:r>
    </w:p>
    <w:p w14:paraId="2A30A533" w14:textId="77777777" w:rsidR="00B8697B" w:rsidRDefault="00D23310" w:rsidP="00B8697B">
      <w:pPr>
        <w:pStyle w:val="TableTitle"/>
        <w:rPr>
          <w:b/>
          <w:szCs w:val="24"/>
        </w:rPr>
      </w:pPr>
      <w:r>
        <w:rPr>
          <w:b/>
          <w:szCs w:val="24"/>
        </w:rPr>
        <w:lastRenderedPageBreak/>
        <w:t xml:space="preserve">Supplement </w:t>
      </w:r>
      <w:r w:rsidR="000A72FB">
        <w:rPr>
          <w:b/>
          <w:szCs w:val="24"/>
        </w:rPr>
        <w:t>2</w:t>
      </w:r>
      <w:r w:rsidR="00B8697B">
        <w:rPr>
          <w:b/>
          <w:szCs w:val="24"/>
        </w:rPr>
        <w:t xml:space="preserve"> </w:t>
      </w:r>
      <w:r w:rsidR="00B8697B" w:rsidRPr="00666EC1">
        <w:rPr>
          <w:b/>
          <w:szCs w:val="24"/>
        </w:rPr>
        <w:t>–</w:t>
      </w:r>
      <w:r w:rsidR="00036B0D">
        <w:rPr>
          <w:b/>
          <w:szCs w:val="24"/>
        </w:rPr>
        <w:t xml:space="preserve"> </w:t>
      </w:r>
      <w:r w:rsidR="001C663A" w:rsidRPr="001C663A">
        <w:rPr>
          <w:b/>
          <w:szCs w:val="24"/>
        </w:rPr>
        <w:t>Characteristics of participants</w:t>
      </w:r>
      <w:r w:rsidR="00DB088B">
        <w:rPr>
          <w:b/>
          <w:szCs w:val="24"/>
        </w:rPr>
        <w:t xml:space="preserve"> </w:t>
      </w:r>
      <w:r w:rsidR="00BF6CE0">
        <w:rPr>
          <w:b/>
          <w:szCs w:val="24"/>
        </w:rPr>
        <w:t>at risk of re-infection during the observation period</w:t>
      </w:r>
    </w:p>
    <w:tbl>
      <w:tblPr>
        <w:tblStyle w:val="PlainTable5"/>
        <w:tblW w:w="4808" w:type="pct"/>
        <w:tblLayout w:type="fixed"/>
        <w:tblLook w:val="04A0" w:firstRow="1" w:lastRow="0" w:firstColumn="1" w:lastColumn="0" w:noHBand="0" w:noVBand="1"/>
      </w:tblPr>
      <w:tblGrid>
        <w:gridCol w:w="7560"/>
        <w:gridCol w:w="1711"/>
      </w:tblGrid>
      <w:tr w:rsidR="00DB088B" w:rsidRPr="00E4640E" w14:paraId="3435A762" w14:textId="77777777" w:rsidTr="00C310FA">
        <w:trPr>
          <w:cnfStyle w:val="100000000000" w:firstRow="1" w:lastRow="0" w:firstColumn="0" w:lastColumn="0" w:oddVBand="0" w:evenVBand="0" w:oddHBand="0" w:evenHBand="0" w:firstRowFirstColumn="0" w:firstRowLastColumn="0" w:lastRowFirstColumn="0" w:lastRowLastColumn="0"/>
          <w:trHeight w:val="600"/>
        </w:trPr>
        <w:tc>
          <w:tcPr>
            <w:cnfStyle w:val="001000000100" w:firstRow="0" w:lastRow="0" w:firstColumn="1" w:lastColumn="0" w:oddVBand="0" w:evenVBand="0" w:oddHBand="0" w:evenHBand="0" w:firstRowFirstColumn="1" w:firstRowLastColumn="0" w:lastRowFirstColumn="0" w:lastRowLastColumn="0"/>
            <w:tcW w:w="4077" w:type="pct"/>
            <w:noWrap/>
            <w:vAlign w:val="center"/>
            <w:hideMark/>
          </w:tcPr>
          <w:p w14:paraId="02E68BFF" w14:textId="77777777" w:rsidR="00DB088B" w:rsidRPr="00E4640E" w:rsidRDefault="00DB088B" w:rsidP="006C2F82">
            <w:pPr>
              <w:jc w:val="center"/>
              <w:rPr>
                <w:rFonts w:asciiTheme="minorHAnsi" w:eastAsia="Times New Roman" w:hAnsiTheme="minorHAnsi" w:cstheme="minorHAnsi"/>
                <w:b/>
                <w:bCs/>
                <w:i w:val="0"/>
                <w:sz w:val="22"/>
                <w:lang w:val="en-US"/>
              </w:rPr>
            </w:pPr>
          </w:p>
          <w:p w14:paraId="619575B3" w14:textId="77777777" w:rsidR="00DB088B" w:rsidRPr="00E4640E" w:rsidRDefault="00DB088B" w:rsidP="006C2F82">
            <w:pPr>
              <w:jc w:val="center"/>
              <w:rPr>
                <w:rFonts w:asciiTheme="minorHAnsi" w:eastAsia="Times New Roman" w:hAnsiTheme="minorHAnsi" w:cstheme="minorHAnsi"/>
                <w:b/>
                <w:bCs/>
                <w:i w:val="0"/>
                <w:sz w:val="22"/>
                <w:lang w:val="en-US"/>
              </w:rPr>
            </w:pPr>
            <w:r w:rsidRPr="00E4640E">
              <w:rPr>
                <w:rFonts w:asciiTheme="minorHAnsi" w:eastAsia="Times New Roman" w:hAnsiTheme="minorHAnsi" w:cstheme="minorHAnsi"/>
                <w:b/>
                <w:bCs/>
                <w:i w:val="0"/>
                <w:sz w:val="22"/>
                <w:lang w:val="en-US"/>
              </w:rPr>
              <w:t>Participant demographics at baseline</w:t>
            </w:r>
          </w:p>
        </w:tc>
        <w:tc>
          <w:tcPr>
            <w:tcW w:w="923" w:type="pct"/>
            <w:vAlign w:val="center"/>
            <w:hideMark/>
          </w:tcPr>
          <w:p w14:paraId="3DD1397C" w14:textId="431638A2" w:rsidR="00DB088B" w:rsidRPr="00E4640E" w:rsidRDefault="00BF6CE0" w:rsidP="00D23310">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bCs/>
                <w:i w:val="0"/>
                <w:sz w:val="22"/>
                <w:lang w:val="en-US"/>
              </w:rPr>
            </w:pPr>
            <w:r>
              <w:rPr>
                <w:rFonts w:asciiTheme="minorHAnsi" w:eastAsia="Times New Roman" w:hAnsiTheme="minorHAnsi" w:cstheme="minorHAnsi"/>
                <w:b/>
                <w:bCs/>
                <w:i w:val="0"/>
                <w:sz w:val="22"/>
                <w:lang w:val="en-US"/>
              </w:rPr>
              <w:t>Total (n=</w:t>
            </w:r>
            <w:r w:rsidR="00D23310">
              <w:rPr>
                <w:rFonts w:asciiTheme="minorHAnsi" w:eastAsia="Times New Roman" w:hAnsiTheme="minorHAnsi" w:cstheme="minorHAnsi"/>
                <w:b/>
                <w:bCs/>
                <w:i w:val="0"/>
                <w:sz w:val="22"/>
                <w:lang w:val="en-US"/>
              </w:rPr>
              <w:t>381</w:t>
            </w:r>
            <w:r w:rsidR="00DB088B" w:rsidRPr="00E4640E">
              <w:rPr>
                <w:rFonts w:asciiTheme="minorHAnsi" w:eastAsia="Times New Roman" w:hAnsiTheme="minorHAnsi" w:cstheme="minorHAnsi"/>
                <w:b/>
                <w:bCs/>
                <w:i w:val="0"/>
                <w:sz w:val="22"/>
                <w:lang w:val="en-US"/>
              </w:rPr>
              <w:t>)</w:t>
            </w:r>
          </w:p>
        </w:tc>
      </w:tr>
      <w:tr w:rsidR="00DB088B" w:rsidRPr="00E4640E" w14:paraId="707605CB"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9633C50" w14:textId="77777777" w:rsidR="00DB088B" w:rsidRPr="00E4640E" w:rsidRDefault="00DB088B" w:rsidP="006C2F82">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Age, mean (SD)</w:t>
            </w:r>
          </w:p>
        </w:tc>
        <w:tc>
          <w:tcPr>
            <w:tcW w:w="923" w:type="pct"/>
            <w:noWrap/>
          </w:tcPr>
          <w:p w14:paraId="3F0D7725" w14:textId="49ED631E" w:rsidR="00DB088B" w:rsidRPr="00E4640E" w:rsidRDefault="00D23310" w:rsidP="006C2F82">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D23310">
              <w:rPr>
                <w:rFonts w:eastAsia="Times New Roman" w:cstheme="minorHAnsi"/>
                <w:sz w:val="22"/>
                <w:lang w:val="en-US"/>
              </w:rPr>
              <w:t>46.65 (15.4)</w:t>
            </w:r>
          </w:p>
        </w:tc>
      </w:tr>
      <w:tr w:rsidR="00DB088B" w:rsidRPr="00E4640E" w14:paraId="3BB0EC10"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7AC93FCB" w14:textId="2D2491A8" w:rsidR="00DB088B" w:rsidRPr="00E4640E" w:rsidRDefault="00DB088B" w:rsidP="00AD0E8B">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Age category, N (%)</w:t>
            </w:r>
          </w:p>
        </w:tc>
        <w:tc>
          <w:tcPr>
            <w:tcW w:w="923" w:type="pct"/>
            <w:noWrap/>
          </w:tcPr>
          <w:p w14:paraId="15A1431D" w14:textId="77777777" w:rsidR="00DB088B" w:rsidRPr="00E4640E" w:rsidRDefault="00DB088B" w:rsidP="006C2F82">
            <w:pP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p>
        </w:tc>
      </w:tr>
      <w:tr w:rsidR="00C310FA" w:rsidRPr="00E4640E" w14:paraId="5C47D309"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D5CEBFF"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16-29 years old</w:t>
            </w:r>
          </w:p>
        </w:tc>
        <w:tc>
          <w:tcPr>
            <w:tcW w:w="923" w:type="pct"/>
            <w:noWrap/>
          </w:tcPr>
          <w:p w14:paraId="40D6425F" w14:textId="2A70A466"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1B3656">
              <w:t>48 (12.60%)</w:t>
            </w:r>
          </w:p>
        </w:tc>
      </w:tr>
      <w:tr w:rsidR="00C310FA" w:rsidRPr="00E4640E" w14:paraId="023E00AE"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4A77D550"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30-49 years old</w:t>
            </w:r>
          </w:p>
        </w:tc>
        <w:tc>
          <w:tcPr>
            <w:tcW w:w="923" w:type="pct"/>
            <w:noWrap/>
          </w:tcPr>
          <w:p w14:paraId="723F3E1E" w14:textId="760A029D"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1B3656">
              <w:t>169 (44.36%)</w:t>
            </w:r>
          </w:p>
        </w:tc>
      </w:tr>
      <w:tr w:rsidR="00C310FA" w:rsidRPr="00E4640E" w14:paraId="1A601A11"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1FACC531"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50-69 years old</w:t>
            </w:r>
          </w:p>
        </w:tc>
        <w:tc>
          <w:tcPr>
            <w:tcW w:w="923" w:type="pct"/>
            <w:noWrap/>
          </w:tcPr>
          <w:p w14:paraId="4215A233" w14:textId="72DFF126"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1B3656">
              <w:t>133 (34.91%)</w:t>
            </w:r>
          </w:p>
        </w:tc>
      </w:tr>
      <w:tr w:rsidR="00C310FA" w:rsidRPr="00E4640E" w14:paraId="22BAC699"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73D4B29F"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70+ years old</w:t>
            </w:r>
          </w:p>
        </w:tc>
        <w:tc>
          <w:tcPr>
            <w:tcW w:w="923" w:type="pct"/>
            <w:noWrap/>
          </w:tcPr>
          <w:p w14:paraId="41D583A9" w14:textId="0AAF1C60"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1B3656">
              <w:t>31 (8.14%)</w:t>
            </w:r>
          </w:p>
        </w:tc>
      </w:tr>
      <w:tr w:rsidR="00424538" w:rsidRPr="00E4640E" w14:paraId="2D26033C"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7261AAEE" w14:textId="067157F9" w:rsidR="00424538" w:rsidRPr="00E4640E" w:rsidRDefault="00424538" w:rsidP="00AA4735">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Self-</w:t>
            </w:r>
            <w:r w:rsidR="00AA4735">
              <w:rPr>
                <w:rFonts w:asciiTheme="minorHAnsi" w:eastAsia="Times New Roman" w:hAnsiTheme="minorHAnsi" w:cstheme="minorHAnsi"/>
                <w:i w:val="0"/>
                <w:sz w:val="22"/>
                <w:lang w:val="en-US"/>
              </w:rPr>
              <w:t>identified</w:t>
            </w:r>
            <w:r w:rsidR="00AA4735" w:rsidRPr="00E4640E">
              <w:rPr>
                <w:rFonts w:asciiTheme="minorHAnsi" w:eastAsia="Times New Roman" w:hAnsiTheme="minorHAnsi" w:cstheme="minorHAnsi"/>
                <w:i w:val="0"/>
                <w:sz w:val="22"/>
                <w:lang w:val="en-US"/>
              </w:rPr>
              <w:t xml:space="preserve"> </w:t>
            </w:r>
            <w:r w:rsidRPr="00E4640E">
              <w:rPr>
                <w:rFonts w:asciiTheme="minorHAnsi" w:eastAsia="Times New Roman" w:hAnsiTheme="minorHAnsi" w:cstheme="minorHAnsi"/>
                <w:i w:val="0"/>
                <w:sz w:val="22"/>
                <w:lang w:val="en-US"/>
              </w:rPr>
              <w:t>gender, N (%)</w:t>
            </w:r>
          </w:p>
        </w:tc>
        <w:tc>
          <w:tcPr>
            <w:tcW w:w="923" w:type="pct"/>
            <w:noWrap/>
          </w:tcPr>
          <w:p w14:paraId="27E75403" w14:textId="77777777" w:rsidR="00424538" w:rsidRPr="00E4640E" w:rsidRDefault="00424538" w:rsidP="00424538">
            <w:pP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p>
        </w:tc>
      </w:tr>
      <w:tr w:rsidR="00C310FA" w:rsidRPr="00E4640E" w14:paraId="5CC43461"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2656ECB1" w14:textId="34365FFF"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Male</w:t>
            </w:r>
          </w:p>
        </w:tc>
        <w:tc>
          <w:tcPr>
            <w:tcW w:w="923" w:type="pct"/>
            <w:noWrap/>
          </w:tcPr>
          <w:p w14:paraId="6FC2F83F" w14:textId="0EFC2023"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76591D">
              <w:t>264 (69.29%)</w:t>
            </w:r>
          </w:p>
        </w:tc>
      </w:tr>
      <w:tr w:rsidR="00C310FA" w:rsidRPr="00E4640E" w14:paraId="14F48637"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6E1A5217" w14:textId="131F152C"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Female</w:t>
            </w:r>
          </w:p>
        </w:tc>
        <w:tc>
          <w:tcPr>
            <w:tcW w:w="923" w:type="pct"/>
            <w:noWrap/>
          </w:tcPr>
          <w:p w14:paraId="02CC28EE" w14:textId="655EADD6"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76591D">
              <w:t>112 (29.40%)</w:t>
            </w:r>
          </w:p>
        </w:tc>
      </w:tr>
      <w:tr w:rsidR="00C310FA" w:rsidRPr="00E4640E" w14:paraId="5D0E3FB2"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3CDAD79" w14:textId="41624C86" w:rsidR="00C310FA" w:rsidRPr="00E4640E" w:rsidRDefault="00601818" w:rsidP="00B06801">
            <w:pPr>
              <w:ind w:firstLineChars="200" w:firstLine="440"/>
              <w:rPr>
                <w:rFonts w:asciiTheme="minorHAnsi" w:eastAsia="Times New Roman" w:hAnsiTheme="minorHAnsi" w:cstheme="minorHAnsi"/>
                <w:i w:val="0"/>
                <w:sz w:val="22"/>
                <w:lang w:val="en-US"/>
              </w:rPr>
            </w:pPr>
            <w:r>
              <w:rPr>
                <w:rFonts w:asciiTheme="minorHAnsi" w:eastAsia="Times New Roman" w:hAnsiTheme="minorHAnsi" w:cstheme="minorHAnsi"/>
                <w:i w:val="0"/>
                <w:sz w:val="22"/>
                <w:lang w:val="en-US"/>
              </w:rPr>
              <w:t>Non-</w:t>
            </w:r>
            <w:r w:rsidR="00B06801">
              <w:rPr>
                <w:rFonts w:asciiTheme="minorHAnsi" w:eastAsia="Times New Roman" w:hAnsiTheme="minorHAnsi" w:cstheme="minorHAnsi"/>
                <w:i w:val="0"/>
                <w:sz w:val="22"/>
                <w:lang w:val="en-US"/>
              </w:rPr>
              <w:t xml:space="preserve">binary/LGBTQ2S+ </w:t>
            </w:r>
          </w:p>
        </w:tc>
        <w:tc>
          <w:tcPr>
            <w:tcW w:w="923" w:type="pct"/>
            <w:noWrap/>
          </w:tcPr>
          <w:p w14:paraId="0484A4FF" w14:textId="3998696F"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76591D">
              <w:t>4 (1.05%)</w:t>
            </w:r>
          </w:p>
        </w:tc>
      </w:tr>
      <w:tr w:rsidR="00C310FA" w:rsidRPr="00E4640E" w14:paraId="74790A0D"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058EE36B" w14:textId="3BD64F9F" w:rsidR="00C310FA" w:rsidRPr="00E4640E"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Refused/Don’t know</w:t>
            </w:r>
          </w:p>
        </w:tc>
        <w:tc>
          <w:tcPr>
            <w:tcW w:w="923" w:type="pct"/>
            <w:noWrap/>
          </w:tcPr>
          <w:p w14:paraId="55B7299B" w14:textId="694CA658"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cstheme="minorHAnsi"/>
                <w:sz w:val="22"/>
                <w:lang w:val="en-US"/>
              </w:rPr>
            </w:pPr>
            <w:r w:rsidRPr="0076591D">
              <w:t>1 (0.26%)</w:t>
            </w:r>
          </w:p>
        </w:tc>
      </w:tr>
      <w:tr w:rsidR="00424538" w:rsidRPr="00E4640E" w14:paraId="71D34DC2"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58F2CC67" w14:textId="5961FB28" w:rsidR="00424538" w:rsidRDefault="00424538" w:rsidP="00AA4735">
            <w:pPr>
              <w:jc w:val="both"/>
              <w:rPr>
                <w:rFonts w:asciiTheme="minorHAnsi" w:hAnsiTheme="minorHAnsi" w:cstheme="minorHAnsi"/>
                <w:sz w:val="22"/>
                <w:lang w:val="en-US"/>
              </w:rPr>
            </w:pPr>
            <w:r w:rsidRPr="00E4640E">
              <w:rPr>
                <w:rFonts w:asciiTheme="minorHAnsi" w:eastAsia="Times New Roman" w:hAnsiTheme="minorHAnsi" w:cstheme="minorHAnsi"/>
                <w:i w:val="0"/>
                <w:sz w:val="22"/>
                <w:lang w:val="en-US"/>
              </w:rPr>
              <w:t>Self-</w:t>
            </w:r>
            <w:r w:rsidR="00AA4735">
              <w:rPr>
                <w:rFonts w:asciiTheme="minorHAnsi" w:eastAsia="Times New Roman" w:hAnsiTheme="minorHAnsi" w:cstheme="minorHAnsi"/>
                <w:i w:val="0"/>
                <w:sz w:val="22"/>
                <w:lang w:val="en-US"/>
              </w:rPr>
              <w:t>described</w:t>
            </w:r>
            <w:r w:rsidR="00AA4735" w:rsidRPr="00E4640E">
              <w:rPr>
                <w:rFonts w:asciiTheme="minorHAnsi" w:eastAsia="Times New Roman" w:hAnsiTheme="minorHAnsi" w:cstheme="minorHAnsi"/>
                <w:i w:val="0"/>
                <w:sz w:val="22"/>
                <w:lang w:val="en-US"/>
              </w:rPr>
              <w:t xml:space="preserve"> </w:t>
            </w:r>
            <w:r>
              <w:rPr>
                <w:rFonts w:asciiTheme="minorHAnsi" w:eastAsia="Times New Roman" w:hAnsiTheme="minorHAnsi" w:cstheme="minorHAnsi"/>
                <w:i w:val="0"/>
                <w:sz w:val="22"/>
                <w:lang w:val="en-US"/>
              </w:rPr>
              <w:t>race category</w:t>
            </w:r>
            <w:r w:rsidRPr="00E4640E">
              <w:rPr>
                <w:rFonts w:asciiTheme="minorHAnsi" w:eastAsia="Times New Roman" w:hAnsiTheme="minorHAnsi" w:cstheme="minorHAnsi"/>
                <w:i w:val="0"/>
                <w:sz w:val="22"/>
                <w:lang w:val="en-US"/>
              </w:rPr>
              <w:t>, N (%)</w:t>
            </w:r>
          </w:p>
        </w:tc>
        <w:tc>
          <w:tcPr>
            <w:tcW w:w="923" w:type="pct"/>
            <w:noWrap/>
          </w:tcPr>
          <w:p w14:paraId="75986122" w14:textId="77777777" w:rsidR="00424538" w:rsidRPr="00315BB2" w:rsidRDefault="00424538" w:rsidP="00424538">
            <w:pPr>
              <w:jc w:val="center"/>
              <w:cnfStyle w:val="000000000000" w:firstRow="0" w:lastRow="0" w:firstColumn="0" w:lastColumn="0" w:oddVBand="0" w:evenVBand="0" w:oddHBand="0" w:evenHBand="0" w:firstRowFirstColumn="0" w:firstRowLastColumn="0" w:lastRowFirstColumn="0" w:lastRowLastColumn="0"/>
            </w:pPr>
          </w:p>
        </w:tc>
      </w:tr>
      <w:tr w:rsidR="00C310FA" w:rsidRPr="00E4640E" w14:paraId="3E6B3759"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5FB5D304" w14:textId="0C6F8ADE" w:rsidR="00C310FA" w:rsidRDefault="00C310FA" w:rsidP="00C310FA">
            <w:pPr>
              <w:ind w:firstLineChars="200" w:firstLine="440"/>
              <w:rPr>
                <w:rFonts w:asciiTheme="minorHAnsi" w:hAnsiTheme="minorHAnsi" w:cstheme="minorHAnsi"/>
                <w:sz w:val="22"/>
                <w:lang w:val="en-US"/>
              </w:rPr>
            </w:pPr>
            <w:r>
              <w:rPr>
                <w:rFonts w:asciiTheme="minorHAnsi" w:eastAsia="Times New Roman" w:hAnsiTheme="minorHAnsi" w:cstheme="minorHAnsi"/>
                <w:i w:val="0"/>
                <w:sz w:val="22"/>
              </w:rPr>
              <w:t>White</w:t>
            </w:r>
          </w:p>
        </w:tc>
        <w:tc>
          <w:tcPr>
            <w:tcW w:w="923" w:type="pct"/>
            <w:noWrap/>
          </w:tcPr>
          <w:p w14:paraId="5D6D1FD6" w14:textId="4E5B5C0B" w:rsidR="00C310FA" w:rsidRPr="00315BB2" w:rsidRDefault="00C310FA" w:rsidP="00C310FA">
            <w:pPr>
              <w:jc w:val="center"/>
              <w:cnfStyle w:val="000000100000" w:firstRow="0" w:lastRow="0" w:firstColumn="0" w:lastColumn="0" w:oddVBand="0" w:evenVBand="0" w:oddHBand="1" w:evenHBand="0" w:firstRowFirstColumn="0" w:firstRowLastColumn="0" w:lastRowFirstColumn="0" w:lastRowLastColumn="0"/>
            </w:pPr>
            <w:r w:rsidRPr="001245D8">
              <w:t>178 (46.72%)</w:t>
            </w:r>
          </w:p>
        </w:tc>
      </w:tr>
      <w:tr w:rsidR="00C310FA" w:rsidRPr="00E4640E" w14:paraId="5F920B35"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4C8C0FEE" w14:textId="080AB14A" w:rsidR="00C310FA" w:rsidRPr="00424538"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Black</w:t>
            </w:r>
          </w:p>
        </w:tc>
        <w:tc>
          <w:tcPr>
            <w:tcW w:w="923" w:type="pct"/>
            <w:noWrap/>
          </w:tcPr>
          <w:p w14:paraId="344BEB63" w14:textId="355686DE" w:rsidR="00C310FA" w:rsidRPr="00315BB2" w:rsidRDefault="00C310FA" w:rsidP="00C310FA">
            <w:pPr>
              <w:jc w:val="center"/>
              <w:cnfStyle w:val="000000000000" w:firstRow="0" w:lastRow="0" w:firstColumn="0" w:lastColumn="0" w:oddVBand="0" w:evenVBand="0" w:oddHBand="0" w:evenHBand="0" w:firstRowFirstColumn="0" w:firstRowLastColumn="0" w:lastRowFirstColumn="0" w:lastRowLastColumn="0"/>
            </w:pPr>
            <w:r w:rsidRPr="001245D8">
              <w:t>102 (26.77%)</w:t>
            </w:r>
          </w:p>
        </w:tc>
      </w:tr>
      <w:tr w:rsidR="00C310FA" w:rsidRPr="00E4640E" w14:paraId="77152A4E"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3B2B0BFD" w14:textId="6D50FD45" w:rsidR="00C310FA" w:rsidRPr="00424538" w:rsidRDefault="00C310FA" w:rsidP="00B06801">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Other</w:t>
            </w:r>
            <w:r w:rsidR="00601818">
              <w:rPr>
                <w:rFonts w:asciiTheme="minorHAnsi" w:hAnsiTheme="minorHAnsi" w:cstheme="minorHAnsi"/>
                <w:i w:val="0"/>
                <w:sz w:val="22"/>
                <w:lang w:val="en-US"/>
              </w:rPr>
              <w:t xml:space="preserve"> </w:t>
            </w:r>
            <w:r w:rsidR="00AA4735">
              <w:rPr>
                <w:rFonts w:asciiTheme="minorHAnsi" w:hAnsiTheme="minorHAnsi" w:cstheme="minorHAnsi"/>
                <w:i w:val="0"/>
                <w:sz w:val="22"/>
                <w:lang w:val="en-US"/>
              </w:rPr>
              <w:t>Racialized</w:t>
            </w:r>
            <w:r w:rsidR="00B06801">
              <w:rPr>
                <w:rFonts w:asciiTheme="minorHAnsi" w:hAnsiTheme="minorHAnsi" w:cstheme="minorHAnsi"/>
                <w:i w:val="0"/>
                <w:sz w:val="22"/>
                <w:lang w:val="en-US"/>
              </w:rPr>
              <w:t xml:space="preserve"> Groups or </w:t>
            </w:r>
            <w:r>
              <w:rPr>
                <w:rFonts w:asciiTheme="minorHAnsi" w:hAnsiTheme="minorHAnsi" w:cstheme="minorHAnsi"/>
                <w:i w:val="0"/>
                <w:sz w:val="22"/>
                <w:lang w:val="en-US"/>
              </w:rPr>
              <w:t>Multiracial</w:t>
            </w:r>
          </w:p>
        </w:tc>
        <w:tc>
          <w:tcPr>
            <w:tcW w:w="923" w:type="pct"/>
            <w:noWrap/>
          </w:tcPr>
          <w:p w14:paraId="7D77C6DE" w14:textId="0FCFC1F9" w:rsidR="00C310FA" w:rsidRPr="00315BB2" w:rsidRDefault="00C310FA" w:rsidP="00C310FA">
            <w:pPr>
              <w:jc w:val="center"/>
              <w:cnfStyle w:val="000000100000" w:firstRow="0" w:lastRow="0" w:firstColumn="0" w:lastColumn="0" w:oddVBand="0" w:evenVBand="0" w:oddHBand="1" w:evenHBand="0" w:firstRowFirstColumn="0" w:firstRowLastColumn="0" w:lastRowFirstColumn="0" w:lastRowLastColumn="0"/>
            </w:pPr>
            <w:r w:rsidRPr="001245D8">
              <w:t>90 (23.62%)</w:t>
            </w:r>
          </w:p>
        </w:tc>
      </w:tr>
      <w:tr w:rsidR="00C310FA" w:rsidRPr="00E4640E" w14:paraId="13BD51A0"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263B4F86" w14:textId="6ED43FBA" w:rsidR="00C310FA"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Refused/Don’t know</w:t>
            </w:r>
          </w:p>
        </w:tc>
        <w:tc>
          <w:tcPr>
            <w:tcW w:w="923" w:type="pct"/>
            <w:noWrap/>
          </w:tcPr>
          <w:p w14:paraId="4C668306" w14:textId="33DF1D32" w:rsidR="00C310FA" w:rsidRPr="00315BB2" w:rsidRDefault="00C310FA" w:rsidP="00C310FA">
            <w:pPr>
              <w:jc w:val="center"/>
              <w:cnfStyle w:val="000000000000" w:firstRow="0" w:lastRow="0" w:firstColumn="0" w:lastColumn="0" w:oddVBand="0" w:evenVBand="0" w:oddHBand="0" w:evenHBand="0" w:firstRowFirstColumn="0" w:firstRowLastColumn="0" w:lastRowFirstColumn="0" w:lastRowLastColumn="0"/>
            </w:pPr>
            <w:r w:rsidRPr="001245D8">
              <w:t>11 (2.89%)</w:t>
            </w:r>
          </w:p>
        </w:tc>
      </w:tr>
      <w:tr w:rsidR="00424538" w:rsidRPr="00E4640E" w14:paraId="12670138"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6AE7199" w14:textId="77777777" w:rsidR="00424538" w:rsidRPr="00E4640E" w:rsidRDefault="00424538" w:rsidP="00424538">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Citizenship status, N (%)</w:t>
            </w:r>
          </w:p>
        </w:tc>
        <w:tc>
          <w:tcPr>
            <w:tcW w:w="923" w:type="pct"/>
            <w:noWrap/>
          </w:tcPr>
          <w:p w14:paraId="6D48BD91" w14:textId="77777777" w:rsidR="00424538" w:rsidRPr="00E4640E" w:rsidRDefault="00424538" w:rsidP="00424538">
            <w:pP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p>
        </w:tc>
      </w:tr>
      <w:tr w:rsidR="00C310FA" w:rsidRPr="00E4640E" w14:paraId="0974CA36"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14A686BB"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 xml:space="preserve">Citizen </w:t>
            </w:r>
          </w:p>
        </w:tc>
        <w:tc>
          <w:tcPr>
            <w:tcW w:w="923" w:type="pct"/>
            <w:noWrap/>
          </w:tcPr>
          <w:p w14:paraId="538B6F0D" w14:textId="45D03E78"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FE58D0">
              <w:t>272 (71.39%)</w:t>
            </w:r>
          </w:p>
        </w:tc>
      </w:tr>
      <w:tr w:rsidR="00C310FA" w:rsidRPr="00E4640E" w14:paraId="7DF056D6"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607E3569"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Landed immigrant</w:t>
            </w:r>
          </w:p>
        </w:tc>
        <w:tc>
          <w:tcPr>
            <w:tcW w:w="923" w:type="pct"/>
            <w:noWrap/>
          </w:tcPr>
          <w:p w14:paraId="64D3D509" w14:textId="594C81F6"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FE58D0">
              <w:t>55 (14.44%)</w:t>
            </w:r>
          </w:p>
        </w:tc>
      </w:tr>
      <w:tr w:rsidR="00C310FA" w:rsidRPr="00E4640E" w14:paraId="6A07BC4F"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84040D0"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Refugee claimant</w:t>
            </w:r>
          </w:p>
        </w:tc>
        <w:tc>
          <w:tcPr>
            <w:tcW w:w="923" w:type="pct"/>
            <w:noWrap/>
          </w:tcPr>
          <w:p w14:paraId="240322C9" w14:textId="355A3E64"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FE58D0">
              <w:t>35 (9.19%)</w:t>
            </w:r>
          </w:p>
        </w:tc>
      </w:tr>
      <w:tr w:rsidR="00C310FA" w:rsidRPr="00E4640E" w14:paraId="5458E63F"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45D01A96"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Temporary/Other</w:t>
            </w:r>
          </w:p>
        </w:tc>
        <w:tc>
          <w:tcPr>
            <w:tcW w:w="923" w:type="pct"/>
            <w:noWrap/>
          </w:tcPr>
          <w:p w14:paraId="5B98B7F2" w14:textId="5AFF3604"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FE58D0">
              <w:t>13 (3.41%)</w:t>
            </w:r>
          </w:p>
        </w:tc>
      </w:tr>
      <w:tr w:rsidR="00C310FA" w:rsidRPr="00E4640E" w14:paraId="2966ABEA"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172AA685" w14:textId="1DCBB511" w:rsidR="00C310FA" w:rsidRPr="00E4640E"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Refused/Don’t know</w:t>
            </w:r>
          </w:p>
        </w:tc>
        <w:tc>
          <w:tcPr>
            <w:tcW w:w="923" w:type="pct"/>
            <w:noWrap/>
          </w:tcPr>
          <w:p w14:paraId="5A42F928" w14:textId="189955E6"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cstheme="minorHAnsi"/>
                <w:sz w:val="22"/>
                <w:lang w:val="en-US"/>
              </w:rPr>
            </w:pPr>
            <w:r w:rsidRPr="00FE58D0">
              <w:t>6 (1.57%)</w:t>
            </w:r>
          </w:p>
        </w:tc>
      </w:tr>
      <w:tr w:rsidR="00424538" w:rsidRPr="00E4640E" w14:paraId="608934A6"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7185CFBB" w14:textId="77777777" w:rsidR="00424538" w:rsidRPr="00E4640E" w:rsidRDefault="00424538" w:rsidP="00424538">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Immigration history, N (%)</w:t>
            </w:r>
          </w:p>
        </w:tc>
        <w:tc>
          <w:tcPr>
            <w:tcW w:w="923" w:type="pct"/>
            <w:noWrap/>
          </w:tcPr>
          <w:p w14:paraId="357F38C3" w14:textId="77777777" w:rsidR="00424538" w:rsidRPr="00E4640E" w:rsidRDefault="00424538" w:rsidP="00424538">
            <w:pP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p>
        </w:tc>
      </w:tr>
      <w:tr w:rsidR="00C310FA" w:rsidRPr="00E4640E" w14:paraId="17C0E91E"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AB5A245" w14:textId="5E737D9F" w:rsidR="00C310FA" w:rsidRPr="00E4640E" w:rsidRDefault="009A4621" w:rsidP="00C310FA">
            <w:pPr>
              <w:ind w:firstLineChars="200" w:firstLine="440"/>
              <w:rPr>
                <w:rFonts w:asciiTheme="minorHAnsi" w:eastAsia="Times New Roman" w:hAnsiTheme="minorHAnsi" w:cstheme="minorHAnsi"/>
                <w:i w:val="0"/>
                <w:sz w:val="22"/>
                <w:lang w:val="en-US"/>
              </w:rPr>
            </w:pPr>
            <w:r>
              <w:rPr>
                <w:rFonts w:asciiTheme="minorHAnsi" w:eastAsia="Times New Roman" w:hAnsiTheme="minorHAnsi" w:cstheme="minorHAnsi"/>
                <w:i w:val="0"/>
                <w:sz w:val="22"/>
                <w:lang w:val="en-US"/>
              </w:rPr>
              <w:t xml:space="preserve">Immigrated to Canada </w:t>
            </w:r>
            <w:r w:rsidR="00C310FA" w:rsidRPr="00E4640E">
              <w:rPr>
                <w:rFonts w:asciiTheme="minorHAnsi" w:eastAsia="Times New Roman" w:hAnsiTheme="minorHAnsi" w:cstheme="minorHAnsi"/>
                <w:i w:val="0"/>
                <w:sz w:val="22"/>
                <w:lang w:val="en-US"/>
              </w:rPr>
              <w:t>&gt; 10 years ago</w:t>
            </w:r>
          </w:p>
        </w:tc>
        <w:tc>
          <w:tcPr>
            <w:tcW w:w="923" w:type="pct"/>
            <w:noWrap/>
          </w:tcPr>
          <w:p w14:paraId="751EDBFF" w14:textId="49579F99"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B34334">
              <w:t>109 (28.61%)</w:t>
            </w:r>
          </w:p>
        </w:tc>
      </w:tr>
      <w:tr w:rsidR="00C310FA" w:rsidRPr="00E4640E" w14:paraId="53E95626"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5EBBD25A" w14:textId="2CDA073B" w:rsidR="00C310FA" w:rsidRPr="00E4640E" w:rsidRDefault="009A4621" w:rsidP="00C310FA">
            <w:pPr>
              <w:ind w:firstLineChars="200" w:firstLine="440"/>
              <w:rPr>
                <w:rFonts w:asciiTheme="minorHAnsi" w:eastAsia="Times New Roman" w:hAnsiTheme="minorHAnsi" w:cstheme="minorHAnsi"/>
                <w:i w:val="0"/>
                <w:sz w:val="22"/>
                <w:lang w:val="en-US"/>
              </w:rPr>
            </w:pPr>
            <w:r>
              <w:rPr>
                <w:rFonts w:asciiTheme="minorHAnsi" w:eastAsia="Times New Roman" w:hAnsiTheme="minorHAnsi" w:cstheme="minorHAnsi"/>
                <w:i w:val="0"/>
                <w:sz w:val="22"/>
                <w:lang w:val="en-US"/>
              </w:rPr>
              <w:t xml:space="preserve">Immigrated to Canada </w:t>
            </w:r>
            <w:r w:rsidR="00C310FA" w:rsidRPr="00E4640E">
              <w:rPr>
                <w:rFonts w:asciiTheme="minorHAnsi" w:eastAsia="Times New Roman" w:hAnsiTheme="minorHAnsi" w:cstheme="minorHAnsi"/>
                <w:i w:val="0"/>
                <w:sz w:val="22"/>
                <w:lang w:val="en-US"/>
              </w:rPr>
              <w:t>&lt;= 10 years ago</w:t>
            </w:r>
          </w:p>
        </w:tc>
        <w:tc>
          <w:tcPr>
            <w:tcW w:w="923" w:type="pct"/>
            <w:noWrap/>
          </w:tcPr>
          <w:p w14:paraId="6681B836" w14:textId="2F5C1152"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r w:rsidRPr="00B34334">
              <w:t>71 (18.64%)</w:t>
            </w:r>
          </w:p>
        </w:tc>
      </w:tr>
      <w:tr w:rsidR="00C310FA" w:rsidRPr="00E4640E" w14:paraId="62C2C72C"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399AC659" w14:textId="04D18C78" w:rsidR="00C310FA" w:rsidRPr="00E4640E" w:rsidRDefault="00C310FA" w:rsidP="008D5D7D">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Born in Canada</w:t>
            </w:r>
          </w:p>
        </w:tc>
        <w:tc>
          <w:tcPr>
            <w:tcW w:w="923" w:type="pct"/>
            <w:noWrap/>
          </w:tcPr>
          <w:p w14:paraId="01B8164F" w14:textId="01BCEB4A"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val="en-US"/>
              </w:rPr>
            </w:pPr>
            <w:r w:rsidRPr="00B34334">
              <w:t>201 (52.76%)</w:t>
            </w:r>
          </w:p>
        </w:tc>
      </w:tr>
      <w:tr w:rsidR="00424538" w:rsidRPr="00E4640E" w14:paraId="23A84CA3"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655FBEFF" w14:textId="77777777" w:rsidR="00424538" w:rsidRPr="00E4640E" w:rsidRDefault="00424538" w:rsidP="00424538">
            <w:pPr>
              <w:jc w:val="left"/>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Top education completed, N (%)</w:t>
            </w:r>
          </w:p>
        </w:tc>
        <w:tc>
          <w:tcPr>
            <w:tcW w:w="923" w:type="pct"/>
            <w:noWrap/>
          </w:tcPr>
          <w:p w14:paraId="252F1893" w14:textId="77777777" w:rsidR="00424538" w:rsidRPr="00E4640E" w:rsidRDefault="00424538" w:rsidP="00424538">
            <w:pPr>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val="en-US"/>
              </w:rPr>
            </w:pPr>
          </w:p>
        </w:tc>
      </w:tr>
      <w:tr w:rsidR="00C310FA" w:rsidRPr="00E4640E" w14:paraId="683FB337"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0A90C456" w14:textId="77777777"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Less than high school</w:t>
            </w:r>
          </w:p>
        </w:tc>
        <w:tc>
          <w:tcPr>
            <w:tcW w:w="923" w:type="pct"/>
            <w:noWrap/>
          </w:tcPr>
          <w:p w14:paraId="6EC8D6C7" w14:textId="6E4F8ABC"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lang w:val="en-US"/>
              </w:rPr>
            </w:pPr>
            <w:r w:rsidRPr="008071B2">
              <w:t>101 (26.51%)</w:t>
            </w:r>
          </w:p>
        </w:tc>
      </w:tr>
      <w:tr w:rsidR="00C310FA" w:rsidRPr="00E4640E" w14:paraId="1111C098"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6ECB257C" w14:textId="5DF47A81" w:rsidR="00C310FA" w:rsidRPr="00E4640E" w:rsidRDefault="00C310FA" w:rsidP="00C310FA">
            <w:pPr>
              <w:ind w:firstLineChars="200" w:firstLine="440"/>
              <w:rPr>
                <w:rFonts w:asciiTheme="minorHAnsi" w:eastAsia="Times New Roman" w:hAnsiTheme="minorHAnsi" w:cstheme="minorHAnsi"/>
                <w:i w:val="0"/>
                <w:sz w:val="22"/>
                <w:lang w:val="en-US"/>
              </w:rPr>
            </w:pPr>
            <w:r w:rsidRPr="00E4640E">
              <w:rPr>
                <w:rFonts w:asciiTheme="minorHAnsi" w:eastAsia="Times New Roman" w:hAnsiTheme="minorHAnsi" w:cstheme="minorHAnsi"/>
                <w:i w:val="0"/>
                <w:sz w:val="22"/>
                <w:lang w:val="en-US"/>
              </w:rPr>
              <w:t>High school</w:t>
            </w:r>
            <w:r w:rsidR="009A4621">
              <w:rPr>
                <w:rFonts w:asciiTheme="minorHAnsi" w:eastAsia="Times New Roman" w:hAnsiTheme="minorHAnsi" w:cstheme="minorHAnsi"/>
                <w:i w:val="0"/>
                <w:sz w:val="22"/>
                <w:lang w:val="en-US"/>
              </w:rPr>
              <w:t xml:space="preserve"> diploma</w:t>
            </w:r>
          </w:p>
        </w:tc>
        <w:tc>
          <w:tcPr>
            <w:tcW w:w="923" w:type="pct"/>
            <w:noWrap/>
          </w:tcPr>
          <w:p w14:paraId="026A0474" w14:textId="5CAE0764"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lang w:val="en-US"/>
              </w:rPr>
            </w:pPr>
            <w:r w:rsidRPr="008071B2">
              <w:t>127 (33.33%)</w:t>
            </w:r>
          </w:p>
        </w:tc>
      </w:tr>
      <w:tr w:rsidR="00C310FA" w:rsidRPr="00E4640E" w14:paraId="2C2E9BE2"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hideMark/>
          </w:tcPr>
          <w:p w14:paraId="71164C60" w14:textId="641E39AA" w:rsidR="00C310FA" w:rsidRPr="00E4640E" w:rsidRDefault="009A4621" w:rsidP="009A4621">
            <w:pPr>
              <w:ind w:firstLineChars="200" w:firstLine="440"/>
              <w:rPr>
                <w:rFonts w:asciiTheme="minorHAnsi" w:eastAsia="Times New Roman" w:hAnsiTheme="minorHAnsi" w:cstheme="minorHAnsi"/>
                <w:i w:val="0"/>
                <w:sz w:val="22"/>
                <w:lang w:val="en-US"/>
              </w:rPr>
            </w:pPr>
            <w:r>
              <w:rPr>
                <w:rFonts w:asciiTheme="minorHAnsi" w:eastAsia="Times New Roman" w:hAnsiTheme="minorHAnsi" w:cstheme="minorHAnsi"/>
                <w:i w:val="0"/>
                <w:sz w:val="22"/>
                <w:lang w:val="en-US"/>
              </w:rPr>
              <w:t>Any p</w:t>
            </w:r>
            <w:r w:rsidR="00C310FA" w:rsidRPr="00E4640E">
              <w:rPr>
                <w:rFonts w:asciiTheme="minorHAnsi" w:eastAsia="Times New Roman" w:hAnsiTheme="minorHAnsi" w:cstheme="minorHAnsi"/>
                <w:i w:val="0"/>
                <w:sz w:val="22"/>
                <w:lang w:val="en-US"/>
              </w:rPr>
              <w:t>ost-secondary</w:t>
            </w:r>
          </w:p>
        </w:tc>
        <w:tc>
          <w:tcPr>
            <w:tcW w:w="923" w:type="pct"/>
            <w:noWrap/>
          </w:tcPr>
          <w:p w14:paraId="7F7CF1D0" w14:textId="0EB700D0"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lang w:val="en-US"/>
              </w:rPr>
            </w:pPr>
            <w:r w:rsidRPr="008071B2">
              <w:t>147 (38.58%)</w:t>
            </w:r>
          </w:p>
        </w:tc>
      </w:tr>
      <w:tr w:rsidR="00C310FA" w:rsidRPr="00E4640E" w14:paraId="04676DC2"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54988F95" w14:textId="3AA552A2" w:rsidR="00C310FA" w:rsidRPr="00E4640E"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Refused/Don’t know</w:t>
            </w:r>
          </w:p>
        </w:tc>
        <w:tc>
          <w:tcPr>
            <w:tcW w:w="923" w:type="pct"/>
            <w:noWrap/>
          </w:tcPr>
          <w:p w14:paraId="7BC91FFE" w14:textId="282E78A1"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2"/>
                <w:lang w:val="en-US"/>
              </w:rPr>
            </w:pPr>
            <w:r w:rsidRPr="008071B2">
              <w:t>6 (1.57%)</w:t>
            </w:r>
          </w:p>
        </w:tc>
      </w:tr>
      <w:tr w:rsidR="00424538" w:rsidRPr="00E4640E" w14:paraId="0223A5DB"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68DA9A2E" w14:textId="7ED01DAA" w:rsidR="00424538" w:rsidRDefault="00424538" w:rsidP="00424538">
            <w:pPr>
              <w:jc w:val="left"/>
              <w:rPr>
                <w:rFonts w:asciiTheme="minorHAnsi" w:hAnsiTheme="minorHAnsi" w:cstheme="minorHAnsi"/>
                <w:i w:val="0"/>
                <w:sz w:val="22"/>
                <w:lang w:val="en-US"/>
              </w:rPr>
            </w:pPr>
            <w:r>
              <w:rPr>
                <w:rFonts w:asciiTheme="minorHAnsi" w:hAnsiTheme="minorHAnsi" w:cstheme="minorHAnsi"/>
                <w:i w:val="0"/>
                <w:sz w:val="22"/>
                <w:lang w:val="en-US"/>
              </w:rPr>
              <w:t>Number of self-reported comorbidities</w:t>
            </w:r>
            <w:r w:rsidRPr="00424538">
              <w:rPr>
                <w:rFonts w:asciiTheme="minorHAnsi" w:hAnsiTheme="minorHAnsi" w:cstheme="minorHAnsi"/>
                <w:i w:val="0"/>
                <w:sz w:val="22"/>
                <w:vertAlign w:val="superscript"/>
                <w:lang w:val="en-US"/>
              </w:rPr>
              <w:t>1</w:t>
            </w:r>
            <w:r>
              <w:rPr>
                <w:rFonts w:asciiTheme="minorHAnsi" w:hAnsiTheme="minorHAnsi" w:cstheme="minorHAnsi"/>
                <w:i w:val="0"/>
                <w:sz w:val="22"/>
                <w:lang w:val="en-US"/>
              </w:rPr>
              <w:t>, N (%)</w:t>
            </w:r>
          </w:p>
        </w:tc>
        <w:tc>
          <w:tcPr>
            <w:tcW w:w="923" w:type="pct"/>
            <w:noWrap/>
          </w:tcPr>
          <w:p w14:paraId="2559D3EB" w14:textId="77777777" w:rsidR="00424538" w:rsidRPr="00C915FB" w:rsidRDefault="00424538" w:rsidP="00424538">
            <w:pPr>
              <w:jc w:val="center"/>
              <w:cnfStyle w:val="000000000000" w:firstRow="0" w:lastRow="0" w:firstColumn="0" w:lastColumn="0" w:oddVBand="0" w:evenVBand="0" w:oddHBand="0" w:evenHBand="0" w:firstRowFirstColumn="0" w:firstRowLastColumn="0" w:lastRowFirstColumn="0" w:lastRowLastColumn="0"/>
            </w:pPr>
          </w:p>
        </w:tc>
      </w:tr>
      <w:tr w:rsidR="00C310FA" w:rsidRPr="00E4640E" w14:paraId="6A83E08B"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00967E5A" w14:textId="32995BA0" w:rsidR="00C310FA" w:rsidRDefault="00C310FA" w:rsidP="00C310FA">
            <w:pPr>
              <w:ind w:firstLineChars="200" w:firstLine="440"/>
              <w:rPr>
                <w:rFonts w:asciiTheme="minorHAnsi" w:hAnsiTheme="minorHAnsi" w:cstheme="minorHAnsi"/>
                <w:i w:val="0"/>
                <w:sz w:val="22"/>
                <w:lang w:val="en-US"/>
              </w:rPr>
            </w:pPr>
            <w:r>
              <w:rPr>
                <w:rFonts w:asciiTheme="minorHAnsi" w:hAnsiTheme="minorHAnsi" w:cstheme="minorHAnsi"/>
                <w:i w:val="0"/>
                <w:sz w:val="22"/>
                <w:lang w:val="en-US"/>
              </w:rPr>
              <w:t>None</w:t>
            </w:r>
          </w:p>
        </w:tc>
        <w:tc>
          <w:tcPr>
            <w:tcW w:w="923" w:type="pct"/>
            <w:noWrap/>
          </w:tcPr>
          <w:p w14:paraId="2879FA4B" w14:textId="6FB93407" w:rsidR="00C310FA" w:rsidRPr="00C915FB" w:rsidRDefault="00C310FA" w:rsidP="00C310FA">
            <w:pPr>
              <w:jc w:val="center"/>
              <w:cnfStyle w:val="000000100000" w:firstRow="0" w:lastRow="0" w:firstColumn="0" w:lastColumn="0" w:oddVBand="0" w:evenVBand="0" w:oddHBand="1" w:evenHBand="0" w:firstRowFirstColumn="0" w:firstRowLastColumn="0" w:lastRowFirstColumn="0" w:lastRowLastColumn="0"/>
            </w:pPr>
            <w:r w:rsidRPr="009F694F">
              <w:t>204 (53.54%)</w:t>
            </w:r>
          </w:p>
        </w:tc>
      </w:tr>
      <w:tr w:rsidR="00C310FA" w:rsidRPr="00E4640E" w14:paraId="3824EA51"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710DC636" w14:textId="65869E5B" w:rsidR="00C310FA" w:rsidRPr="00E4640E" w:rsidRDefault="00C310FA" w:rsidP="00C310FA">
            <w:pPr>
              <w:rPr>
                <w:rFonts w:asciiTheme="minorHAnsi" w:hAnsiTheme="minorHAnsi" w:cstheme="minorHAnsi"/>
                <w:i w:val="0"/>
                <w:sz w:val="22"/>
                <w:lang w:val="en-US"/>
              </w:rPr>
            </w:pPr>
            <w:r>
              <w:rPr>
                <w:rFonts w:asciiTheme="minorHAnsi" w:hAnsiTheme="minorHAnsi" w:cstheme="minorHAnsi"/>
                <w:i w:val="0"/>
                <w:sz w:val="22"/>
                <w:lang w:val="en-US"/>
              </w:rPr>
              <w:t>One</w:t>
            </w:r>
          </w:p>
        </w:tc>
        <w:tc>
          <w:tcPr>
            <w:tcW w:w="923" w:type="pct"/>
            <w:noWrap/>
          </w:tcPr>
          <w:p w14:paraId="3879EA79" w14:textId="45C27695"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2"/>
                <w:lang w:val="en-US"/>
              </w:rPr>
            </w:pPr>
            <w:r w:rsidRPr="009F694F">
              <w:t>100 (26.25%)</w:t>
            </w:r>
          </w:p>
        </w:tc>
      </w:tr>
      <w:tr w:rsidR="00C310FA" w:rsidRPr="00E4640E" w14:paraId="6DF6B68C"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12B0C062" w14:textId="3D4DE118" w:rsidR="00C310FA" w:rsidRPr="00E4640E" w:rsidRDefault="00C310FA" w:rsidP="00C310FA">
            <w:pPr>
              <w:rPr>
                <w:rFonts w:asciiTheme="minorHAnsi" w:hAnsiTheme="minorHAnsi" w:cstheme="minorHAnsi"/>
                <w:i w:val="0"/>
                <w:sz w:val="22"/>
                <w:lang w:val="en-US"/>
              </w:rPr>
            </w:pPr>
            <w:r>
              <w:rPr>
                <w:rFonts w:asciiTheme="minorHAnsi" w:hAnsiTheme="minorHAnsi" w:cstheme="minorHAnsi"/>
                <w:i w:val="0"/>
                <w:sz w:val="22"/>
                <w:lang w:val="en-US"/>
              </w:rPr>
              <w:t>Two or more</w:t>
            </w:r>
          </w:p>
        </w:tc>
        <w:tc>
          <w:tcPr>
            <w:tcW w:w="923" w:type="pct"/>
            <w:noWrap/>
          </w:tcPr>
          <w:p w14:paraId="21D11A9D" w14:textId="121A87C2"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2"/>
                <w:lang w:val="en-US"/>
              </w:rPr>
            </w:pPr>
            <w:r w:rsidRPr="009F694F">
              <w:t>77 (20.21%)</w:t>
            </w:r>
          </w:p>
        </w:tc>
      </w:tr>
      <w:tr w:rsidR="00424538" w:rsidRPr="00E4640E" w14:paraId="2CEC563B"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2BFA49B9" w14:textId="0485D43C" w:rsidR="00424538" w:rsidRPr="00E4640E" w:rsidRDefault="00424538" w:rsidP="00424538">
            <w:pPr>
              <w:jc w:val="left"/>
              <w:rPr>
                <w:rFonts w:asciiTheme="minorHAnsi" w:hAnsiTheme="minorHAnsi" w:cstheme="minorHAnsi"/>
                <w:i w:val="0"/>
                <w:sz w:val="22"/>
                <w:lang w:val="en-US"/>
              </w:rPr>
            </w:pPr>
            <w:r>
              <w:rPr>
                <w:rFonts w:asciiTheme="minorHAnsi" w:hAnsiTheme="minorHAnsi" w:cstheme="minorHAnsi"/>
                <w:i w:val="0"/>
                <w:sz w:val="22"/>
                <w:lang w:val="en-US"/>
              </w:rPr>
              <w:t xml:space="preserve">Number of </w:t>
            </w:r>
            <w:r w:rsidRPr="00E4640E">
              <w:rPr>
                <w:rFonts w:asciiTheme="minorHAnsi" w:hAnsiTheme="minorHAnsi" w:cstheme="minorHAnsi"/>
                <w:i w:val="0"/>
                <w:sz w:val="22"/>
                <w:lang w:val="en-US"/>
              </w:rPr>
              <w:t>COVID-19 vaccine</w:t>
            </w:r>
            <w:r>
              <w:rPr>
                <w:rFonts w:asciiTheme="minorHAnsi" w:hAnsiTheme="minorHAnsi" w:cstheme="minorHAnsi"/>
                <w:i w:val="0"/>
                <w:sz w:val="22"/>
                <w:lang w:val="en-US"/>
              </w:rPr>
              <w:t xml:space="preserve"> doses received by the baseline interview</w:t>
            </w:r>
            <w:r w:rsidRPr="00E4640E">
              <w:rPr>
                <w:rFonts w:asciiTheme="minorHAnsi" w:hAnsiTheme="minorHAnsi" w:cstheme="minorHAnsi"/>
                <w:i w:val="0"/>
                <w:sz w:val="22"/>
                <w:lang w:val="en-US"/>
              </w:rPr>
              <w:t>, N (%)</w:t>
            </w:r>
          </w:p>
        </w:tc>
        <w:tc>
          <w:tcPr>
            <w:tcW w:w="923" w:type="pct"/>
            <w:noWrap/>
          </w:tcPr>
          <w:p w14:paraId="3BEB0D1B" w14:textId="77777777" w:rsidR="00424538" w:rsidRPr="00E4640E" w:rsidRDefault="00424538" w:rsidP="0042453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2"/>
                <w:lang w:val="en-US"/>
              </w:rPr>
            </w:pPr>
          </w:p>
        </w:tc>
      </w:tr>
      <w:tr w:rsidR="00C310FA" w:rsidRPr="00E4640E" w14:paraId="70901F74"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0E746E11" w14:textId="40489534" w:rsidR="00C310FA" w:rsidRPr="00E4640E" w:rsidRDefault="00C310FA" w:rsidP="00C310FA">
            <w:pPr>
              <w:ind w:firstLineChars="200" w:firstLine="440"/>
              <w:rPr>
                <w:rFonts w:asciiTheme="minorHAnsi" w:hAnsiTheme="minorHAnsi" w:cstheme="minorHAnsi"/>
                <w:i w:val="0"/>
                <w:sz w:val="22"/>
              </w:rPr>
            </w:pPr>
            <w:r>
              <w:rPr>
                <w:rFonts w:asciiTheme="minorHAnsi" w:hAnsiTheme="minorHAnsi" w:cstheme="minorHAnsi"/>
                <w:i w:val="0"/>
                <w:sz w:val="22"/>
              </w:rPr>
              <w:t>Zero</w:t>
            </w:r>
          </w:p>
        </w:tc>
        <w:tc>
          <w:tcPr>
            <w:tcW w:w="923" w:type="pct"/>
            <w:noWrap/>
          </w:tcPr>
          <w:p w14:paraId="23AF3581" w14:textId="1424D7C4" w:rsidR="00C310FA" w:rsidRPr="00E4640E" w:rsidRDefault="00C310FA" w:rsidP="00C310FA">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2"/>
                <w:lang w:val="en-US"/>
              </w:rPr>
            </w:pPr>
            <w:r w:rsidRPr="00541A49">
              <w:t>83 (21.78%)</w:t>
            </w:r>
          </w:p>
        </w:tc>
      </w:tr>
      <w:tr w:rsidR="00C310FA" w:rsidRPr="00E4640E" w14:paraId="5D860CBA" w14:textId="77777777" w:rsidTr="00C310FA">
        <w:trPr>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06F1B7A3" w14:textId="1555E972" w:rsidR="00C310FA" w:rsidRPr="00E4640E" w:rsidRDefault="00C310FA" w:rsidP="00C310FA">
            <w:pPr>
              <w:ind w:firstLineChars="200" w:firstLine="440"/>
              <w:rPr>
                <w:rFonts w:asciiTheme="minorHAnsi" w:hAnsiTheme="minorHAnsi" w:cstheme="minorHAnsi"/>
                <w:i w:val="0"/>
                <w:sz w:val="22"/>
              </w:rPr>
            </w:pPr>
            <w:r>
              <w:rPr>
                <w:rFonts w:asciiTheme="minorHAnsi" w:hAnsiTheme="minorHAnsi" w:cstheme="minorHAnsi"/>
                <w:i w:val="0"/>
                <w:sz w:val="22"/>
              </w:rPr>
              <w:t>One</w:t>
            </w:r>
          </w:p>
        </w:tc>
        <w:tc>
          <w:tcPr>
            <w:tcW w:w="923" w:type="pct"/>
            <w:noWrap/>
          </w:tcPr>
          <w:p w14:paraId="021E92B4" w14:textId="238FABB9" w:rsidR="00C310FA" w:rsidRPr="00E4640E" w:rsidRDefault="00C310FA" w:rsidP="00C310FA">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2"/>
                <w:lang w:val="en-US"/>
              </w:rPr>
            </w:pPr>
            <w:r w:rsidRPr="00541A49">
              <w:t>70 (18.37%)</w:t>
            </w:r>
          </w:p>
        </w:tc>
      </w:tr>
      <w:tr w:rsidR="00424538" w:rsidRPr="00E4640E" w14:paraId="696285B1" w14:textId="77777777" w:rsidTr="00C31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77" w:type="pct"/>
            <w:noWrap/>
          </w:tcPr>
          <w:p w14:paraId="01DEE823" w14:textId="59E70E4E" w:rsidR="00424538" w:rsidRPr="00E4640E" w:rsidRDefault="00424538" w:rsidP="00424538">
            <w:pPr>
              <w:ind w:firstLineChars="200" w:firstLine="440"/>
              <w:rPr>
                <w:rFonts w:asciiTheme="minorHAnsi" w:hAnsiTheme="minorHAnsi" w:cstheme="minorHAnsi"/>
                <w:i w:val="0"/>
                <w:sz w:val="22"/>
              </w:rPr>
            </w:pPr>
            <w:r>
              <w:rPr>
                <w:rFonts w:asciiTheme="minorHAnsi" w:hAnsiTheme="minorHAnsi" w:cstheme="minorHAnsi"/>
                <w:i w:val="0"/>
                <w:sz w:val="22"/>
              </w:rPr>
              <w:t>Two or more</w:t>
            </w:r>
          </w:p>
        </w:tc>
        <w:tc>
          <w:tcPr>
            <w:tcW w:w="923" w:type="pct"/>
            <w:noWrap/>
          </w:tcPr>
          <w:p w14:paraId="5F7C2AFB" w14:textId="12B30527" w:rsidR="00424538" w:rsidRPr="00E4640E" w:rsidRDefault="00424538" w:rsidP="00C310FA">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2"/>
                <w:lang w:val="en-US"/>
              </w:rPr>
            </w:pPr>
            <w:r>
              <w:t>2</w:t>
            </w:r>
            <w:r w:rsidR="00C310FA">
              <w:t>28</w:t>
            </w:r>
            <w:r>
              <w:t xml:space="preserve"> (</w:t>
            </w:r>
            <w:r w:rsidR="00C310FA">
              <w:t>59</w:t>
            </w:r>
            <w:r w:rsidRPr="00310D1C">
              <w:t>.</w:t>
            </w:r>
            <w:r w:rsidR="00C310FA">
              <w:t>89</w:t>
            </w:r>
            <w:r w:rsidRPr="00310D1C">
              <w:t>%)</w:t>
            </w:r>
          </w:p>
        </w:tc>
      </w:tr>
    </w:tbl>
    <w:p w14:paraId="15C04CA2" w14:textId="38BA7504" w:rsidR="00A65371" w:rsidRPr="00E4640E" w:rsidRDefault="00424538" w:rsidP="00A65371">
      <w:pPr>
        <w:spacing w:line="480" w:lineRule="auto"/>
        <w:rPr>
          <w:rFonts w:asciiTheme="minorHAnsi" w:hAnsiTheme="minorHAnsi" w:cstheme="minorHAnsi"/>
          <w:sz w:val="20"/>
        </w:rPr>
      </w:pPr>
      <w:r>
        <w:rPr>
          <w:rFonts w:asciiTheme="minorHAnsi" w:hAnsiTheme="minorHAnsi" w:cstheme="minorHAnsi"/>
          <w:sz w:val="20"/>
        </w:rPr>
        <w:t>SD=Standard deviation</w:t>
      </w:r>
    </w:p>
    <w:p w14:paraId="3C00EFFD" w14:textId="77777777" w:rsidR="000A72FB" w:rsidRDefault="001C663A" w:rsidP="000A72FB">
      <w:pPr>
        <w:spacing w:line="360" w:lineRule="auto"/>
        <w:rPr>
          <w:rFonts w:asciiTheme="minorHAnsi" w:hAnsiTheme="minorHAnsi" w:cstheme="minorHAnsi"/>
          <w:sz w:val="20"/>
        </w:rPr>
      </w:pPr>
      <w:r w:rsidRPr="00E4640E">
        <w:rPr>
          <w:rFonts w:asciiTheme="minorHAnsi" w:hAnsiTheme="minorHAnsi" w:cstheme="minorHAnsi"/>
          <w:sz w:val="20"/>
          <w:vertAlign w:val="superscript"/>
        </w:rPr>
        <w:t>1</w:t>
      </w:r>
      <w:r w:rsidR="00A65371" w:rsidRPr="00E4640E">
        <w:rPr>
          <w:rFonts w:asciiTheme="minorHAnsi" w:hAnsiTheme="minorHAnsi" w:cstheme="minorHAnsi"/>
          <w:sz w:val="20"/>
        </w:rPr>
        <w:t xml:space="preserve"> </w:t>
      </w:r>
      <w:r w:rsidR="00176E15">
        <w:rPr>
          <w:rFonts w:asciiTheme="minorHAnsi" w:hAnsiTheme="minorHAnsi" w:cstheme="minorHAnsi"/>
          <w:sz w:val="20"/>
        </w:rPr>
        <w:t>Comorbidities were diagnosed by a physician and self-reported by the participant, and include the following</w:t>
      </w:r>
      <w:r w:rsidR="00424538">
        <w:rPr>
          <w:rFonts w:asciiTheme="minorHAnsi" w:hAnsiTheme="minorHAnsi" w:cstheme="minorHAnsi"/>
          <w:sz w:val="20"/>
        </w:rPr>
        <w:t>: hypertension; diabetes; asthma; chronic lung disease (including COPD, emphysema or chronic bronchitis); heart disease (including history of heart attack,</w:t>
      </w:r>
      <w:r w:rsidR="00424538" w:rsidRPr="00424538">
        <w:t xml:space="preserve"> </w:t>
      </w:r>
      <w:r w:rsidR="00424538" w:rsidRPr="00424538">
        <w:rPr>
          <w:rFonts w:asciiTheme="minorHAnsi" w:hAnsiTheme="minorHAnsi" w:cstheme="minorHAnsi"/>
          <w:sz w:val="20"/>
        </w:rPr>
        <w:t>heart failure, or coronary artery disease</w:t>
      </w:r>
      <w:r w:rsidR="00424538">
        <w:rPr>
          <w:rFonts w:asciiTheme="minorHAnsi" w:hAnsiTheme="minorHAnsi" w:cstheme="minorHAnsi"/>
          <w:sz w:val="20"/>
        </w:rPr>
        <w:t xml:space="preserve">); history of stroke; chronic kidney </w:t>
      </w:r>
      <w:r w:rsidR="00424538">
        <w:rPr>
          <w:rFonts w:asciiTheme="minorHAnsi" w:hAnsiTheme="minorHAnsi" w:cstheme="minorHAnsi"/>
          <w:sz w:val="20"/>
        </w:rPr>
        <w:lastRenderedPageBreak/>
        <w:t xml:space="preserve">disease; liver disease; chronic neurological disorder; cancer (active or historical); HIV/AIDS; and immune suppression (caused by conditions other than HIV/AIDS). </w:t>
      </w:r>
    </w:p>
    <w:p w14:paraId="42EDEE27" w14:textId="77777777" w:rsidR="000A72FB" w:rsidRDefault="000A72FB" w:rsidP="000A72FB">
      <w:pPr>
        <w:spacing w:line="360" w:lineRule="auto"/>
        <w:rPr>
          <w:rFonts w:asciiTheme="minorHAnsi" w:hAnsiTheme="minorHAnsi" w:cstheme="minorHAnsi"/>
          <w:sz w:val="20"/>
        </w:rPr>
      </w:pPr>
    </w:p>
    <w:p w14:paraId="22F0F621" w14:textId="77777777" w:rsidR="000A72FB" w:rsidRDefault="000A72FB" w:rsidP="000A72FB">
      <w:pPr>
        <w:spacing w:line="360" w:lineRule="auto"/>
        <w:rPr>
          <w:rFonts w:asciiTheme="minorHAnsi" w:hAnsiTheme="minorHAnsi" w:cstheme="minorHAnsi"/>
          <w:sz w:val="20"/>
        </w:rPr>
      </w:pPr>
      <w:r>
        <w:rPr>
          <w:rFonts w:asciiTheme="minorHAnsi" w:hAnsiTheme="minorHAnsi" w:cstheme="minorHAnsi"/>
          <w:sz w:val="20"/>
        </w:rPr>
        <w:br w:type="page"/>
      </w:r>
    </w:p>
    <w:p w14:paraId="78E5D394" w14:textId="5E6D32F4" w:rsidR="00B23CC5" w:rsidRPr="00B23CC5" w:rsidRDefault="00B23CC5" w:rsidP="002602FB">
      <w:pPr>
        <w:pStyle w:val="TableNote"/>
        <w:tabs>
          <w:tab w:val="left" w:pos="5400"/>
        </w:tabs>
        <w:rPr>
          <w:b/>
          <w:sz w:val="22"/>
          <w:szCs w:val="22"/>
        </w:rPr>
      </w:pPr>
      <w:r w:rsidRPr="00B23CC5">
        <w:rPr>
          <w:b/>
          <w:sz w:val="22"/>
          <w:szCs w:val="22"/>
        </w:rPr>
        <w:lastRenderedPageBreak/>
        <w:t>R</w:t>
      </w:r>
      <w:r w:rsidR="004D6ED1">
        <w:rPr>
          <w:b/>
          <w:sz w:val="22"/>
          <w:szCs w:val="22"/>
        </w:rPr>
        <w:t>eferences</w:t>
      </w:r>
    </w:p>
    <w:p w14:paraId="32F2C1AC" w14:textId="77777777" w:rsidR="00B23CC5" w:rsidRPr="00B23CC5" w:rsidRDefault="00B23CC5" w:rsidP="002602FB">
      <w:pPr>
        <w:pStyle w:val="TableNote"/>
        <w:tabs>
          <w:tab w:val="left" w:pos="5400"/>
        </w:tabs>
        <w:rPr>
          <w:sz w:val="22"/>
          <w:szCs w:val="22"/>
        </w:rPr>
      </w:pPr>
    </w:p>
    <w:p w14:paraId="6C05684A" w14:textId="175AF0C1" w:rsidR="00F133D1" w:rsidRDefault="00F133D1" w:rsidP="00F133D1">
      <w:pPr>
        <w:pStyle w:val="CommentText"/>
        <w:numPr>
          <w:ilvl w:val="0"/>
          <w:numId w:val="23"/>
        </w:numPr>
      </w:pPr>
      <w:r>
        <w:t xml:space="preserve">Movsisyan M., Chopikyan A., Kasparova I., </w:t>
      </w:r>
      <w:r w:rsidRPr="00F92E90">
        <w:rPr>
          <w:i/>
        </w:rPr>
        <w:t>et al</w:t>
      </w:r>
      <w:r>
        <w:t xml:space="preserve">. Kinetics of anti-nucleocapsid IgG response in COVID-19 immunocompetent convalescent patients. </w:t>
      </w:r>
      <w:r w:rsidRPr="00D464D0">
        <w:rPr>
          <w:i/>
        </w:rPr>
        <w:t>Scientific Reports</w:t>
      </w:r>
      <w:r>
        <w:t>. 2022; 12. Doi: 10.1038/s41598-022-16402-0</w:t>
      </w:r>
    </w:p>
    <w:p w14:paraId="267EC9A8" w14:textId="77777777" w:rsidR="00F133D1" w:rsidRDefault="00F133D1" w:rsidP="00F133D1">
      <w:pPr>
        <w:pStyle w:val="ListParagraph"/>
      </w:pPr>
    </w:p>
    <w:p w14:paraId="690B05B9" w14:textId="77777777" w:rsidR="00F133D1" w:rsidRDefault="00F133D1" w:rsidP="00F133D1">
      <w:pPr>
        <w:pStyle w:val="CommentText"/>
        <w:numPr>
          <w:ilvl w:val="0"/>
          <w:numId w:val="23"/>
        </w:numPr>
      </w:pPr>
      <w:r w:rsidRPr="00F92E90">
        <w:rPr>
          <w:lang w:val="fr-CA"/>
        </w:rPr>
        <w:t xml:space="preserve">Loesche M., Karlson E., Talabi O., </w:t>
      </w:r>
      <w:r w:rsidRPr="00F92E90">
        <w:rPr>
          <w:i/>
          <w:lang w:val="fr-CA"/>
        </w:rPr>
        <w:t>et al</w:t>
      </w:r>
      <w:r w:rsidRPr="00F92E90">
        <w:rPr>
          <w:lang w:val="fr-CA"/>
        </w:rPr>
        <w:t xml:space="preserve">. </w:t>
      </w:r>
      <w:r w:rsidRPr="00853D53">
        <w:t>Longitudinal SARS-CoV-2 Nucleocapsid Antibody K</w:t>
      </w:r>
      <w:r>
        <w:t xml:space="preserve">inetics, Seroreversion, and Implications for Seroepidemiologic Studies. </w:t>
      </w:r>
      <w:r w:rsidRPr="00D464D0">
        <w:rPr>
          <w:i/>
        </w:rPr>
        <w:t>Emerg Infect Dis</w:t>
      </w:r>
      <w:r>
        <w:t>. 2022; 28(9): 1859-1862.</w:t>
      </w:r>
    </w:p>
    <w:p w14:paraId="66E78649" w14:textId="77777777" w:rsidR="00F133D1" w:rsidRDefault="00F133D1" w:rsidP="00F133D1">
      <w:pPr>
        <w:pStyle w:val="ListParagraph"/>
      </w:pPr>
    </w:p>
    <w:p w14:paraId="5B1796EE" w14:textId="442C7DAF" w:rsidR="00F133D1" w:rsidRDefault="00F133D1" w:rsidP="00F133D1">
      <w:pPr>
        <w:pStyle w:val="CommentText"/>
        <w:numPr>
          <w:ilvl w:val="0"/>
          <w:numId w:val="23"/>
        </w:numPr>
      </w:pPr>
      <w:r w:rsidRPr="000E1DA5">
        <w:rPr>
          <w:lang w:val="fr-CA"/>
        </w:rPr>
        <w:t xml:space="preserve">Van Eslande J., Oyaert M., Ailliet </w:t>
      </w:r>
      <w:r>
        <w:rPr>
          <w:lang w:val="fr-CA"/>
        </w:rPr>
        <w:t xml:space="preserve">S., </w:t>
      </w:r>
      <w:r w:rsidRPr="00F92E90">
        <w:rPr>
          <w:i/>
          <w:lang w:val="fr-CA"/>
        </w:rPr>
        <w:t>et al</w:t>
      </w:r>
      <w:r>
        <w:rPr>
          <w:lang w:val="fr-CA"/>
        </w:rPr>
        <w:t xml:space="preserve">. </w:t>
      </w:r>
      <w:r w:rsidRPr="000E1DA5">
        <w:t xml:space="preserve">Longitudinal follow-up of IgG anti-nucleocapsid antibodies in </w:t>
      </w:r>
      <w:r>
        <w:t xml:space="preserve">SARS-CoV-2 </w:t>
      </w:r>
      <w:r w:rsidRPr="00D464D0">
        <w:t xml:space="preserve">infected patients up to eight months after infection. </w:t>
      </w:r>
      <w:r w:rsidRPr="00D464D0">
        <w:rPr>
          <w:i/>
        </w:rPr>
        <w:t>J of Clin Virology</w:t>
      </w:r>
      <w:r w:rsidRPr="00D464D0">
        <w:t>. 2021; 136. Doi: 10.1016/j.jcv.2021.104765.</w:t>
      </w:r>
    </w:p>
    <w:p w14:paraId="675CFB1D" w14:textId="77777777" w:rsidR="00F133D1" w:rsidRDefault="00F133D1" w:rsidP="00F133D1">
      <w:pPr>
        <w:pStyle w:val="ListParagraph"/>
      </w:pPr>
    </w:p>
    <w:p w14:paraId="1AC4D5B2" w14:textId="48321C10" w:rsidR="00F133D1" w:rsidRDefault="00F24A06" w:rsidP="00F133D1">
      <w:pPr>
        <w:pStyle w:val="CommentText"/>
        <w:numPr>
          <w:ilvl w:val="0"/>
          <w:numId w:val="23"/>
        </w:numPr>
      </w:pPr>
      <w:r>
        <w:rPr>
          <w:lang w:val="fr-CA"/>
        </w:rPr>
        <w:t>Colwill</w:t>
      </w:r>
      <w:r w:rsidR="00F133D1" w:rsidRPr="00F24A06">
        <w:rPr>
          <w:lang w:val="fr-CA"/>
        </w:rPr>
        <w:t xml:space="preserve"> K.</w:t>
      </w:r>
      <w:r>
        <w:rPr>
          <w:lang w:val="fr-CA"/>
        </w:rPr>
        <w:t>,</w:t>
      </w:r>
      <w:r w:rsidR="00F133D1" w:rsidRPr="00F24A06">
        <w:rPr>
          <w:lang w:val="fr-CA"/>
        </w:rPr>
        <w:t xml:space="preserve"> </w:t>
      </w:r>
      <w:r w:rsidRPr="00F24A06">
        <w:rPr>
          <w:lang w:val="fr-CA"/>
        </w:rPr>
        <w:t>Galipeau Y.,</w:t>
      </w:r>
      <w:r>
        <w:rPr>
          <w:lang w:val="fr-CA"/>
        </w:rPr>
        <w:t xml:space="preserve"> Stuible M., </w:t>
      </w:r>
      <w:r w:rsidR="00F133D1" w:rsidRPr="00F24A06">
        <w:rPr>
          <w:i/>
          <w:lang w:val="fr-CA"/>
        </w:rPr>
        <w:t>et al</w:t>
      </w:r>
      <w:r w:rsidR="00F133D1" w:rsidRPr="00F24A06">
        <w:rPr>
          <w:i/>
          <w:iCs/>
          <w:lang w:val="fr-CA"/>
        </w:rPr>
        <w:t xml:space="preserve">. </w:t>
      </w:r>
      <w:r w:rsidR="00F133D1" w:rsidRPr="00D464D0">
        <w:t xml:space="preserve">A scalable serology solution for profiling humoral immune responses to SARS-CoV-2 infection and vaccination. </w:t>
      </w:r>
      <w:r w:rsidR="00F133D1" w:rsidRPr="004648A1">
        <w:rPr>
          <w:i/>
          <w:iCs/>
        </w:rPr>
        <w:t xml:space="preserve">Clin Transl Immunology </w:t>
      </w:r>
      <w:r w:rsidR="00F133D1" w:rsidRPr="004648A1">
        <w:rPr>
          <w:b/>
          <w:bCs/>
        </w:rPr>
        <w:t>11</w:t>
      </w:r>
      <w:r w:rsidR="00F133D1" w:rsidRPr="00D464D0">
        <w:t>, e1380. Doi:10.1002/cti2.1380 (2022).</w:t>
      </w:r>
    </w:p>
    <w:p w14:paraId="046C940C" w14:textId="77777777" w:rsidR="00336E3A" w:rsidRDefault="00336E3A" w:rsidP="00336E3A">
      <w:pPr>
        <w:pStyle w:val="ListParagraph"/>
      </w:pPr>
    </w:p>
    <w:p w14:paraId="456B7BD6" w14:textId="2EFE5245" w:rsidR="00336E3A" w:rsidRPr="00336E3A" w:rsidRDefault="00336E3A" w:rsidP="00336E3A">
      <w:pPr>
        <w:pStyle w:val="ListParagraph"/>
        <w:numPr>
          <w:ilvl w:val="0"/>
          <w:numId w:val="23"/>
        </w:numPr>
        <w:spacing w:after="160" w:line="259" w:lineRule="auto"/>
        <w:rPr>
          <w:rFonts w:ascii="Times New Roman" w:hAnsi="Times New Roman" w:cs="Times New Roman"/>
          <w:lang w:val="fr-CA"/>
        </w:rPr>
      </w:pPr>
      <w:r w:rsidRPr="00336E3A">
        <w:rPr>
          <w:rFonts w:ascii="Times New Roman" w:hAnsi="Times New Roman" w:cs="Times New Roman"/>
          <w:lang w:val="fr-CA"/>
        </w:rPr>
        <w:t xml:space="preserve">Bazin R., Rochette S., Perreault J., et al. Evaluation of anti-nucleocapsid level variation to assess SARS-CoV-2 seroprevalence in a vaccinated population. </w:t>
      </w:r>
      <w:r w:rsidRPr="00336E3A">
        <w:rPr>
          <w:rFonts w:ascii="Times New Roman" w:hAnsi="Times New Roman" w:cs="Times New Roman"/>
          <w:i/>
          <w:lang w:val="fr-CA"/>
        </w:rPr>
        <w:t>Infectious Diseases</w:t>
      </w:r>
      <w:r w:rsidRPr="00336E3A">
        <w:rPr>
          <w:rFonts w:ascii="Times New Roman" w:hAnsi="Times New Roman" w:cs="Times New Roman"/>
          <w:lang w:val="fr-CA"/>
        </w:rPr>
        <w:t>. 2023; 55 (6): 425-30.</w:t>
      </w:r>
    </w:p>
    <w:p w14:paraId="58D7E1E2" w14:textId="77777777" w:rsidR="00F133D1" w:rsidRPr="00F133D1" w:rsidRDefault="00F133D1" w:rsidP="00F133D1">
      <w:pPr>
        <w:pStyle w:val="ListParagraph"/>
        <w:rPr>
          <w:rFonts w:ascii="Times New Roman" w:hAnsi="Times New Roman" w:cs="Times New Roman"/>
          <w:lang w:val="en-GB"/>
        </w:rPr>
      </w:pPr>
    </w:p>
    <w:p w14:paraId="1DB74F8A" w14:textId="0F305099" w:rsidR="00F133D1" w:rsidRDefault="00F133D1" w:rsidP="00F133D1">
      <w:pPr>
        <w:pStyle w:val="EndNoteBibliography"/>
        <w:numPr>
          <w:ilvl w:val="0"/>
          <w:numId w:val="23"/>
        </w:numPr>
        <w:rPr>
          <w:noProof w:val="0"/>
          <w:sz w:val="20"/>
          <w:lang w:val="en-GB"/>
        </w:rPr>
      </w:pPr>
      <w:r w:rsidRPr="00F133D1">
        <w:rPr>
          <w:noProof w:val="0"/>
          <w:sz w:val="20"/>
          <w:lang w:val="en-GB"/>
        </w:rPr>
        <w:t xml:space="preserve">Follmann D. JHE, Buhule O.D., Zhou H., Girard B., et al. Antinucleocapsid Antibodies After SARS-CoV-2 Infection in the Blinded Phase of the Randomized, Placebo-Controlled mRNA-1273 COVID-19 Vaccine Efficacy Clinical Trial. </w:t>
      </w:r>
      <w:r w:rsidRPr="00F133D1">
        <w:rPr>
          <w:i/>
          <w:noProof w:val="0"/>
          <w:sz w:val="20"/>
          <w:lang w:val="en-GB"/>
        </w:rPr>
        <w:t>Annals of Internal Medicine</w:t>
      </w:r>
      <w:r w:rsidRPr="00F133D1">
        <w:rPr>
          <w:noProof w:val="0"/>
          <w:sz w:val="20"/>
          <w:lang w:val="en-GB"/>
        </w:rPr>
        <w:t>. 2022;175:1258-65.</w:t>
      </w:r>
    </w:p>
    <w:p w14:paraId="24C2E7D7" w14:textId="77777777" w:rsidR="00F133D1" w:rsidRDefault="00F133D1" w:rsidP="00F133D1">
      <w:pPr>
        <w:pStyle w:val="ListParagraph"/>
        <w:rPr>
          <w:lang w:val="en-GB"/>
        </w:rPr>
      </w:pPr>
    </w:p>
    <w:p w14:paraId="1C732971" w14:textId="2834D003" w:rsidR="00F133D1" w:rsidRPr="00F133D1" w:rsidRDefault="00F133D1" w:rsidP="00F133D1">
      <w:pPr>
        <w:pStyle w:val="EndNoteBibliography"/>
        <w:numPr>
          <w:ilvl w:val="0"/>
          <w:numId w:val="23"/>
        </w:numPr>
        <w:rPr>
          <w:noProof w:val="0"/>
          <w:sz w:val="20"/>
          <w:lang w:val="en-GB"/>
        </w:rPr>
      </w:pPr>
      <w:r w:rsidRPr="00F133D1">
        <w:rPr>
          <w:noProof w:val="0"/>
          <w:sz w:val="20"/>
          <w:lang w:val="en-GB"/>
        </w:rPr>
        <w:t xml:space="preserve">Whitaker B. GC, Otter A.D., Simmons R., et al. . Nucleocapsid antibody positivity as a marker of past SARS-CoV-2 infection in population serosurveillance studies: impact of variant, vaccination, and choice of assay cut-off. </w:t>
      </w:r>
      <w:r w:rsidRPr="00F133D1">
        <w:rPr>
          <w:i/>
          <w:noProof w:val="0"/>
          <w:sz w:val="20"/>
          <w:lang w:val="en-GB"/>
        </w:rPr>
        <w:t>medRxiv</w:t>
      </w:r>
      <w:r w:rsidRPr="00F133D1">
        <w:rPr>
          <w:noProof w:val="0"/>
          <w:sz w:val="20"/>
          <w:lang w:val="en-GB"/>
        </w:rPr>
        <w:t>. 2021.</w:t>
      </w:r>
    </w:p>
    <w:p w14:paraId="6B681AE7" w14:textId="11BF87C3" w:rsidR="00557637" w:rsidRDefault="00557637" w:rsidP="00DB088B">
      <w:pPr>
        <w:pStyle w:val="TableNote"/>
        <w:rPr>
          <w:noProof/>
          <w:sz w:val="22"/>
          <w:szCs w:val="22"/>
          <w:lang w:val="en-US"/>
        </w:rPr>
      </w:pPr>
    </w:p>
    <w:sectPr w:rsidR="00557637" w:rsidSect="002602FB">
      <w:footerReference w:type="even" r:id="rId9"/>
      <w:footerReference w:type="default" r:id="rId10"/>
      <w:pgSz w:w="11909" w:h="16834"/>
      <w:pgMar w:top="1134"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86467" w16cex:dateUtc="2023-03-24T22:03:00Z"/>
  <w16cex:commentExtensible w16cex:durableId="27C86737" w16cex:dateUtc="2023-03-24T2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264314" w16cid:durableId="27C86467"/>
  <w16cid:commentId w16cid:paraId="0F13655D" w16cid:durableId="27C8673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4A7A6" w14:textId="77777777" w:rsidR="00167435" w:rsidRDefault="00167435">
      <w:r>
        <w:separator/>
      </w:r>
    </w:p>
  </w:endnote>
  <w:endnote w:type="continuationSeparator" w:id="0">
    <w:p w14:paraId="1F17719B" w14:textId="77777777" w:rsidR="00167435" w:rsidRDefault="0016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63553" w14:textId="77777777" w:rsidR="00BF6CE0" w:rsidRDefault="00BF6CE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08647B" w14:textId="77777777" w:rsidR="00BF6CE0" w:rsidRDefault="00BF6CE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9880" w14:textId="41D30430" w:rsidR="00BF6CE0" w:rsidRDefault="00BF6CE0"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7637">
      <w:rPr>
        <w:rStyle w:val="PageNumber"/>
        <w:noProof/>
      </w:rPr>
      <w:t>7</w:t>
    </w:r>
    <w:r>
      <w:rPr>
        <w:rStyle w:val="PageNumber"/>
      </w:rPr>
      <w:fldChar w:fldCharType="end"/>
    </w:r>
  </w:p>
  <w:p w14:paraId="160F5A58" w14:textId="77777777" w:rsidR="00BF6CE0" w:rsidRDefault="00BF6CE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35049" w14:textId="77777777" w:rsidR="00167435" w:rsidRDefault="00167435">
      <w:r>
        <w:separator/>
      </w:r>
    </w:p>
  </w:footnote>
  <w:footnote w:type="continuationSeparator" w:id="0">
    <w:p w14:paraId="6F33F9C4" w14:textId="77777777" w:rsidR="00167435" w:rsidRDefault="0016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8914D1A"/>
    <w:multiLevelType w:val="hybridMultilevel"/>
    <w:tmpl w:val="DBB8AC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C461186"/>
    <w:multiLevelType w:val="hybridMultilevel"/>
    <w:tmpl w:val="A0F434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rPr>
        <w:rFonts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9213B9B"/>
    <w:multiLevelType w:val="hybridMultilevel"/>
    <w:tmpl w:val="5EFA3762"/>
    <w:lvl w:ilvl="0" w:tplc="04090013">
      <w:start w:val="1"/>
      <w:numFmt w:val="upperRoman"/>
      <w:lvlText w:val="%1."/>
      <w:lvlJc w:val="right"/>
      <w:pPr>
        <w:ind w:left="1440" w:hanging="360"/>
      </w:pPr>
      <w:rPr>
        <w:rFonts w:hint="default"/>
      </w:rPr>
    </w:lvl>
    <w:lvl w:ilvl="1" w:tplc="0409001B">
      <w:start w:val="1"/>
      <w:numFmt w:val="lowerRoman"/>
      <w:lvlText w:val="%2."/>
      <w:lvlJc w:val="right"/>
      <w:pPr>
        <w:ind w:left="2160" w:hanging="360"/>
      </w:pPr>
    </w:lvl>
    <w:lvl w:ilvl="2" w:tplc="04090013">
      <w:start w:val="1"/>
      <w:numFmt w:val="upperRoman"/>
      <w:lvlText w:val="%3."/>
      <w:lvlJc w:val="right"/>
      <w:pPr>
        <w:ind w:left="2880" w:hanging="180"/>
      </w:pPr>
      <w:rPr>
        <w:rFonts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9C13E0"/>
    <w:multiLevelType w:val="hybridMultilevel"/>
    <w:tmpl w:val="751AC95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ECF721D"/>
    <w:multiLevelType w:val="hybridMultilevel"/>
    <w:tmpl w:val="A3A455F4"/>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CC4F92"/>
    <w:multiLevelType w:val="hybridMultilevel"/>
    <w:tmpl w:val="15641B66"/>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6E9535E"/>
    <w:multiLevelType w:val="hybridMultilevel"/>
    <w:tmpl w:val="5EFA3762"/>
    <w:lvl w:ilvl="0" w:tplc="04090013">
      <w:start w:val="1"/>
      <w:numFmt w:val="upperRoman"/>
      <w:lvlText w:val="%1."/>
      <w:lvlJc w:val="right"/>
      <w:pPr>
        <w:ind w:left="1440" w:hanging="360"/>
      </w:pPr>
      <w:rPr>
        <w:rFonts w:hint="default"/>
      </w:rPr>
    </w:lvl>
    <w:lvl w:ilvl="1" w:tplc="0409001B">
      <w:start w:val="1"/>
      <w:numFmt w:val="lowerRoman"/>
      <w:lvlText w:val="%2."/>
      <w:lvlJc w:val="right"/>
      <w:pPr>
        <w:ind w:left="2160" w:hanging="360"/>
      </w:pPr>
    </w:lvl>
    <w:lvl w:ilvl="2" w:tplc="04090013">
      <w:start w:val="1"/>
      <w:numFmt w:val="upperRoman"/>
      <w:lvlText w:val="%3."/>
      <w:lvlJc w:val="right"/>
      <w:pPr>
        <w:ind w:left="2880" w:hanging="180"/>
      </w:pPr>
      <w:rPr>
        <w:rFonts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E13929"/>
    <w:multiLevelType w:val="hybridMultilevel"/>
    <w:tmpl w:val="5EFA3762"/>
    <w:lvl w:ilvl="0" w:tplc="04090013">
      <w:start w:val="1"/>
      <w:numFmt w:val="upperRoman"/>
      <w:lvlText w:val="%1."/>
      <w:lvlJc w:val="right"/>
      <w:pPr>
        <w:ind w:left="1440" w:hanging="360"/>
      </w:pPr>
      <w:rPr>
        <w:rFonts w:hint="default"/>
      </w:rPr>
    </w:lvl>
    <w:lvl w:ilvl="1" w:tplc="0409001B">
      <w:start w:val="1"/>
      <w:numFmt w:val="lowerRoman"/>
      <w:lvlText w:val="%2."/>
      <w:lvlJc w:val="right"/>
      <w:pPr>
        <w:ind w:left="2160" w:hanging="360"/>
      </w:pPr>
    </w:lvl>
    <w:lvl w:ilvl="2" w:tplc="04090013">
      <w:start w:val="1"/>
      <w:numFmt w:val="upperRoman"/>
      <w:lvlText w:val="%3."/>
      <w:lvlJc w:val="right"/>
      <w:pPr>
        <w:ind w:left="2880" w:hanging="180"/>
      </w:pPr>
      <w:rPr>
        <w:rFonts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4"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5" w15:restartNumberingAfterBreak="0">
    <w:nsid w:val="3ED24180"/>
    <w:multiLevelType w:val="hybridMultilevel"/>
    <w:tmpl w:val="DDA457E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A43683"/>
    <w:multiLevelType w:val="hybridMultilevel"/>
    <w:tmpl w:val="1CF6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F1B01EB"/>
    <w:multiLevelType w:val="hybridMultilevel"/>
    <w:tmpl w:val="7E86580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3">
      <w:start w:val="1"/>
      <w:numFmt w:val="upperRoman"/>
      <w:lvlText w:val="%3."/>
      <w:lvlJc w:val="right"/>
      <w:pPr>
        <w:ind w:left="2520" w:hanging="18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0" w15:restartNumberingAfterBreak="0">
    <w:nsid w:val="5CBA2849"/>
    <w:multiLevelType w:val="hybridMultilevel"/>
    <w:tmpl w:val="1E7A786A"/>
    <w:lvl w:ilvl="0" w:tplc="04090013">
      <w:start w:val="1"/>
      <w:numFmt w:val="upperRoman"/>
      <w:lvlText w:val="%1."/>
      <w:lvlJc w:val="right"/>
      <w:pPr>
        <w:ind w:left="1440" w:hanging="360"/>
      </w:pPr>
      <w:rPr>
        <w:rFonts w:hint="default"/>
      </w:rPr>
    </w:lvl>
    <w:lvl w:ilvl="1" w:tplc="0409001B">
      <w:start w:val="1"/>
      <w:numFmt w:val="lowerRoman"/>
      <w:lvlText w:val="%2."/>
      <w:lvlJc w:val="right"/>
      <w:pPr>
        <w:ind w:left="2160" w:hanging="360"/>
      </w:pPr>
    </w:lvl>
    <w:lvl w:ilvl="2" w:tplc="04090013">
      <w:start w:val="1"/>
      <w:numFmt w:val="upperRoman"/>
      <w:lvlText w:val="%3."/>
      <w:lvlJc w:val="right"/>
      <w:pPr>
        <w:ind w:left="2880" w:hanging="180"/>
      </w:pPr>
      <w:rPr>
        <w:rFonts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2F352A8"/>
    <w:multiLevelType w:val="hybridMultilevel"/>
    <w:tmpl w:val="1E7A786A"/>
    <w:lvl w:ilvl="0" w:tplc="04090013">
      <w:start w:val="1"/>
      <w:numFmt w:val="upperRoman"/>
      <w:lvlText w:val="%1."/>
      <w:lvlJc w:val="right"/>
      <w:pPr>
        <w:ind w:left="1440" w:hanging="360"/>
      </w:pPr>
      <w:rPr>
        <w:rFonts w:hint="default"/>
      </w:rPr>
    </w:lvl>
    <w:lvl w:ilvl="1" w:tplc="0409001B">
      <w:start w:val="1"/>
      <w:numFmt w:val="lowerRoman"/>
      <w:lvlText w:val="%2."/>
      <w:lvlJc w:val="right"/>
      <w:pPr>
        <w:ind w:left="2160" w:hanging="360"/>
      </w:pPr>
    </w:lvl>
    <w:lvl w:ilvl="2" w:tplc="04090013">
      <w:start w:val="1"/>
      <w:numFmt w:val="upperRoman"/>
      <w:lvlText w:val="%3."/>
      <w:lvlJc w:val="right"/>
      <w:pPr>
        <w:ind w:left="2880" w:hanging="180"/>
      </w:pPr>
      <w:rPr>
        <w:rFonts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7BE3447"/>
    <w:multiLevelType w:val="hybridMultilevel"/>
    <w:tmpl w:val="FBBE639A"/>
    <w:lvl w:ilvl="0" w:tplc="E91A2C3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5" w15:restartNumberingAfterBreak="0">
    <w:nsid w:val="6FA73615"/>
    <w:multiLevelType w:val="hybridMultilevel"/>
    <w:tmpl w:val="DA127AB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rPr>
        <w:rFonts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4"/>
  </w:num>
  <w:num w:numId="2">
    <w:abstractNumId w:val="11"/>
  </w:num>
  <w:num w:numId="3">
    <w:abstractNumId w:val="29"/>
  </w:num>
  <w:num w:numId="4">
    <w:abstractNumId w:val="24"/>
  </w:num>
  <w:num w:numId="5">
    <w:abstractNumId w:val="23"/>
  </w:num>
  <w:num w:numId="6">
    <w:abstractNumId w:val="31"/>
  </w:num>
  <w:num w:numId="7">
    <w:abstractNumId w:val="10"/>
  </w:num>
  <w:num w:numId="8">
    <w:abstractNumId w:val="17"/>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7"/>
  </w:num>
  <w:num w:numId="22">
    <w:abstractNumId w:val="19"/>
  </w:num>
  <w:num w:numId="23">
    <w:abstractNumId w:val="35"/>
  </w:num>
  <w:num w:numId="24">
    <w:abstractNumId w:val="14"/>
  </w:num>
  <w:num w:numId="25">
    <w:abstractNumId w:val="33"/>
  </w:num>
  <w:num w:numId="26">
    <w:abstractNumId w:val="25"/>
  </w:num>
  <w:num w:numId="27">
    <w:abstractNumId w:val="18"/>
  </w:num>
  <w:num w:numId="28">
    <w:abstractNumId w:val="28"/>
  </w:num>
  <w:num w:numId="29">
    <w:abstractNumId w:val="30"/>
  </w:num>
  <w:num w:numId="30">
    <w:abstractNumId w:val="26"/>
  </w:num>
  <w:num w:numId="31">
    <w:abstractNumId w:val="16"/>
  </w:num>
  <w:num w:numId="32">
    <w:abstractNumId w:val="15"/>
  </w:num>
  <w:num w:numId="33">
    <w:abstractNumId w:val="21"/>
  </w:num>
  <w:num w:numId="34">
    <w:abstractNumId w:val="22"/>
  </w:num>
  <w:num w:numId="35">
    <w:abstractNumId w:val="3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CA"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fr-CA" w:vendorID="64" w:dllVersion="131078" w:nlCheck="1" w:checkStyle="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 Infectious Disease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rf9pvaut2vtdea5w25rfx60rpv0stt5txa&quot;&gt;LRichard EndNote Library&lt;record-ids&gt;&lt;item&gt;84&lt;/item&gt;&lt;/record-ids&gt;&lt;/item&gt;&lt;/Libraries&gt;"/>
  </w:docVars>
  <w:rsids>
    <w:rsidRoot w:val="002D1ABE"/>
    <w:rsid w:val="00002974"/>
    <w:rsid w:val="00005F0F"/>
    <w:rsid w:val="00011B25"/>
    <w:rsid w:val="00023515"/>
    <w:rsid w:val="00036B0D"/>
    <w:rsid w:val="00052618"/>
    <w:rsid w:val="00093E3A"/>
    <w:rsid w:val="000A72FB"/>
    <w:rsid w:val="000B2AC8"/>
    <w:rsid w:val="000B6FD4"/>
    <w:rsid w:val="000E691B"/>
    <w:rsid w:val="000F26ED"/>
    <w:rsid w:val="001023BA"/>
    <w:rsid w:val="00110BFB"/>
    <w:rsid w:val="00134AAC"/>
    <w:rsid w:val="00162953"/>
    <w:rsid w:val="00167435"/>
    <w:rsid w:val="001702E0"/>
    <w:rsid w:val="00176E15"/>
    <w:rsid w:val="00183FA6"/>
    <w:rsid w:val="001A495C"/>
    <w:rsid w:val="001A75E9"/>
    <w:rsid w:val="001C3C4C"/>
    <w:rsid w:val="001C663A"/>
    <w:rsid w:val="001E02AD"/>
    <w:rsid w:val="001F156F"/>
    <w:rsid w:val="0021265E"/>
    <w:rsid w:val="00215E03"/>
    <w:rsid w:val="002233D4"/>
    <w:rsid w:val="00224268"/>
    <w:rsid w:val="0022554A"/>
    <w:rsid w:val="00226A29"/>
    <w:rsid w:val="002331E1"/>
    <w:rsid w:val="002552FD"/>
    <w:rsid w:val="002553B3"/>
    <w:rsid w:val="00257BE0"/>
    <w:rsid w:val="00257E38"/>
    <w:rsid w:val="002602FB"/>
    <w:rsid w:val="002A7573"/>
    <w:rsid w:val="002B385C"/>
    <w:rsid w:val="002C731D"/>
    <w:rsid w:val="002C7F64"/>
    <w:rsid w:val="002D06D0"/>
    <w:rsid w:val="002D1ABE"/>
    <w:rsid w:val="002F18E5"/>
    <w:rsid w:val="002F1A87"/>
    <w:rsid w:val="00303D91"/>
    <w:rsid w:val="003228D9"/>
    <w:rsid w:val="003354B7"/>
    <w:rsid w:val="00336E3A"/>
    <w:rsid w:val="003508EF"/>
    <w:rsid w:val="00372129"/>
    <w:rsid w:val="00385050"/>
    <w:rsid w:val="003A3FDD"/>
    <w:rsid w:val="003C1BD2"/>
    <w:rsid w:val="003D6369"/>
    <w:rsid w:val="00404D2C"/>
    <w:rsid w:val="004060E6"/>
    <w:rsid w:val="004243C8"/>
    <w:rsid w:val="00424538"/>
    <w:rsid w:val="004266D3"/>
    <w:rsid w:val="00447914"/>
    <w:rsid w:val="004536E6"/>
    <w:rsid w:val="0045419E"/>
    <w:rsid w:val="0045734B"/>
    <w:rsid w:val="00465542"/>
    <w:rsid w:val="00471C75"/>
    <w:rsid w:val="00472DF5"/>
    <w:rsid w:val="00474866"/>
    <w:rsid w:val="00480C60"/>
    <w:rsid w:val="00495204"/>
    <w:rsid w:val="004A31B3"/>
    <w:rsid w:val="004B7994"/>
    <w:rsid w:val="004D6ED1"/>
    <w:rsid w:val="004E1263"/>
    <w:rsid w:val="005044A6"/>
    <w:rsid w:val="00557637"/>
    <w:rsid w:val="00562EA9"/>
    <w:rsid w:val="00590F64"/>
    <w:rsid w:val="005923E5"/>
    <w:rsid w:val="005A3FF5"/>
    <w:rsid w:val="005B567D"/>
    <w:rsid w:val="005D0CFC"/>
    <w:rsid w:val="005D19F4"/>
    <w:rsid w:val="005F254A"/>
    <w:rsid w:val="00601818"/>
    <w:rsid w:val="0065657F"/>
    <w:rsid w:val="00666336"/>
    <w:rsid w:val="00666EC1"/>
    <w:rsid w:val="006742B5"/>
    <w:rsid w:val="00683E42"/>
    <w:rsid w:val="00685455"/>
    <w:rsid w:val="006A2F18"/>
    <w:rsid w:val="006A5DD9"/>
    <w:rsid w:val="006B2915"/>
    <w:rsid w:val="006B56D7"/>
    <w:rsid w:val="006C0B63"/>
    <w:rsid w:val="006C2F82"/>
    <w:rsid w:val="006C7601"/>
    <w:rsid w:val="006D16AA"/>
    <w:rsid w:val="006D7083"/>
    <w:rsid w:val="006F66AC"/>
    <w:rsid w:val="00701AC5"/>
    <w:rsid w:val="00702C35"/>
    <w:rsid w:val="00711D81"/>
    <w:rsid w:val="00715C6A"/>
    <w:rsid w:val="00734AFD"/>
    <w:rsid w:val="007425E7"/>
    <w:rsid w:val="0074576C"/>
    <w:rsid w:val="00754BA5"/>
    <w:rsid w:val="007562C3"/>
    <w:rsid w:val="00766316"/>
    <w:rsid w:val="00782889"/>
    <w:rsid w:val="0078406B"/>
    <w:rsid w:val="007840B9"/>
    <w:rsid w:val="007C72F6"/>
    <w:rsid w:val="007F1338"/>
    <w:rsid w:val="00815087"/>
    <w:rsid w:val="00816966"/>
    <w:rsid w:val="00817D26"/>
    <w:rsid w:val="00821CD4"/>
    <w:rsid w:val="0083137C"/>
    <w:rsid w:val="008423A7"/>
    <w:rsid w:val="008440CC"/>
    <w:rsid w:val="00866C90"/>
    <w:rsid w:val="00883C30"/>
    <w:rsid w:val="0089107E"/>
    <w:rsid w:val="00891604"/>
    <w:rsid w:val="008A630C"/>
    <w:rsid w:val="008A6792"/>
    <w:rsid w:val="008B11C2"/>
    <w:rsid w:val="008C1CD5"/>
    <w:rsid w:val="008C6A01"/>
    <w:rsid w:val="008D225B"/>
    <w:rsid w:val="008D5D7D"/>
    <w:rsid w:val="009157A3"/>
    <w:rsid w:val="00921BF8"/>
    <w:rsid w:val="00921DA6"/>
    <w:rsid w:val="009367F9"/>
    <w:rsid w:val="0094717C"/>
    <w:rsid w:val="009642BE"/>
    <w:rsid w:val="009872CC"/>
    <w:rsid w:val="009A4621"/>
    <w:rsid w:val="009B07C2"/>
    <w:rsid w:val="009B10F1"/>
    <w:rsid w:val="009B368D"/>
    <w:rsid w:val="009C24D4"/>
    <w:rsid w:val="009E0429"/>
    <w:rsid w:val="009E22A8"/>
    <w:rsid w:val="009F5211"/>
    <w:rsid w:val="00A33951"/>
    <w:rsid w:val="00A42352"/>
    <w:rsid w:val="00A527E4"/>
    <w:rsid w:val="00A5640D"/>
    <w:rsid w:val="00A65371"/>
    <w:rsid w:val="00A70F32"/>
    <w:rsid w:val="00A729D6"/>
    <w:rsid w:val="00A938BF"/>
    <w:rsid w:val="00AA4735"/>
    <w:rsid w:val="00AC1B5B"/>
    <w:rsid w:val="00AC71D4"/>
    <w:rsid w:val="00AD0E8B"/>
    <w:rsid w:val="00AE2C57"/>
    <w:rsid w:val="00AF4615"/>
    <w:rsid w:val="00B06801"/>
    <w:rsid w:val="00B10B15"/>
    <w:rsid w:val="00B11C79"/>
    <w:rsid w:val="00B23CC5"/>
    <w:rsid w:val="00B50DF8"/>
    <w:rsid w:val="00B53D95"/>
    <w:rsid w:val="00B54EA0"/>
    <w:rsid w:val="00B60EFB"/>
    <w:rsid w:val="00B65366"/>
    <w:rsid w:val="00B77807"/>
    <w:rsid w:val="00B8697B"/>
    <w:rsid w:val="00B940E9"/>
    <w:rsid w:val="00BA1206"/>
    <w:rsid w:val="00BC7FE6"/>
    <w:rsid w:val="00BE363C"/>
    <w:rsid w:val="00BE3709"/>
    <w:rsid w:val="00BF6CE0"/>
    <w:rsid w:val="00C02378"/>
    <w:rsid w:val="00C03847"/>
    <w:rsid w:val="00C255F7"/>
    <w:rsid w:val="00C310FA"/>
    <w:rsid w:val="00CB6CC8"/>
    <w:rsid w:val="00CC4C93"/>
    <w:rsid w:val="00CD0B69"/>
    <w:rsid w:val="00CE4480"/>
    <w:rsid w:val="00CF4938"/>
    <w:rsid w:val="00D07133"/>
    <w:rsid w:val="00D120D2"/>
    <w:rsid w:val="00D20D7C"/>
    <w:rsid w:val="00D23310"/>
    <w:rsid w:val="00D26FCA"/>
    <w:rsid w:val="00D6152F"/>
    <w:rsid w:val="00D6407C"/>
    <w:rsid w:val="00D87AF7"/>
    <w:rsid w:val="00DA120C"/>
    <w:rsid w:val="00DA5A85"/>
    <w:rsid w:val="00DB088B"/>
    <w:rsid w:val="00DC4BEF"/>
    <w:rsid w:val="00DE71FD"/>
    <w:rsid w:val="00DE7608"/>
    <w:rsid w:val="00E10628"/>
    <w:rsid w:val="00E144CD"/>
    <w:rsid w:val="00E2292B"/>
    <w:rsid w:val="00E4640E"/>
    <w:rsid w:val="00E465C8"/>
    <w:rsid w:val="00E62123"/>
    <w:rsid w:val="00EA6E28"/>
    <w:rsid w:val="00ED1E36"/>
    <w:rsid w:val="00F0752A"/>
    <w:rsid w:val="00F133D1"/>
    <w:rsid w:val="00F24A06"/>
    <w:rsid w:val="00F378D0"/>
    <w:rsid w:val="00F43D18"/>
    <w:rsid w:val="00F614A7"/>
    <w:rsid w:val="00F66447"/>
    <w:rsid w:val="00F71AF4"/>
    <w:rsid w:val="00F76668"/>
    <w:rsid w:val="00F76A7F"/>
    <w:rsid w:val="00F838E1"/>
    <w:rsid w:val="00F842DC"/>
    <w:rsid w:val="00F876FF"/>
    <w:rsid w:val="00F93187"/>
    <w:rsid w:val="00F93A89"/>
    <w:rsid w:val="00F968F7"/>
    <w:rsid w:val="00F970FA"/>
    <w:rsid w:val="00FA2721"/>
    <w:rsid w:val="00FA3B34"/>
    <w:rsid w:val="00FA3D11"/>
    <w:rsid w:val="00FB66E9"/>
    <w:rsid w:val="00FC6AFB"/>
    <w:rsid w:val="00FF6A8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EC3C5"/>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link w:val="CommentTextChar"/>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uiPriority w:val="99"/>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customStyle="1" w:styleId="MDPI42tablebody">
    <w:name w:val="MDPI_4.2_table_body"/>
    <w:qFormat/>
    <w:rsid w:val="00B11C7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EndNoteBibliographyTitle">
    <w:name w:val="EndNote Bibliography Title"/>
    <w:basedOn w:val="Normal"/>
    <w:link w:val="EndNoteBibliographyTitleChar"/>
    <w:rsid w:val="00B23CC5"/>
    <w:pPr>
      <w:jc w:val="center"/>
    </w:pPr>
    <w:rPr>
      <w:noProof/>
      <w:lang w:val="en-US"/>
    </w:rPr>
  </w:style>
  <w:style w:type="character" w:customStyle="1" w:styleId="EndNoteBibliographyTitleChar">
    <w:name w:val="EndNote Bibliography Title Char"/>
    <w:basedOn w:val="DefaultParagraphFont"/>
    <w:link w:val="EndNoteBibliographyTitle"/>
    <w:rsid w:val="00B23CC5"/>
    <w:rPr>
      <w:noProof/>
      <w:sz w:val="24"/>
      <w:lang w:val="en-US" w:eastAsia="en-US"/>
    </w:rPr>
  </w:style>
  <w:style w:type="paragraph" w:customStyle="1" w:styleId="EndNoteBibliography">
    <w:name w:val="EndNote Bibliography"/>
    <w:basedOn w:val="Normal"/>
    <w:link w:val="EndNoteBibliographyChar"/>
    <w:rsid w:val="00B23CC5"/>
    <w:pPr>
      <w:spacing w:line="240" w:lineRule="exact"/>
    </w:pPr>
    <w:rPr>
      <w:noProof/>
      <w:lang w:val="en-US"/>
    </w:rPr>
  </w:style>
  <w:style w:type="character" w:customStyle="1" w:styleId="EndNoteBibliographyChar">
    <w:name w:val="EndNote Bibliography Char"/>
    <w:basedOn w:val="DefaultParagraphFont"/>
    <w:link w:val="EndNoteBibliography"/>
    <w:rsid w:val="00B23CC5"/>
    <w:rPr>
      <w:noProof/>
      <w:sz w:val="24"/>
      <w:lang w:val="en-US" w:eastAsia="en-US"/>
    </w:rPr>
  </w:style>
  <w:style w:type="table" w:styleId="PlainTable5">
    <w:name w:val="Plain Table 5"/>
    <w:basedOn w:val="TableNormal"/>
    <w:uiPriority w:val="45"/>
    <w:rsid w:val="00A65371"/>
    <w:rPr>
      <w:rFonts w:asciiTheme="minorHAnsi" w:eastAsiaTheme="minorHAnsi" w:hAnsiTheme="minorHAnsi" w:cstheme="minorBidi"/>
      <w:sz w:val="22"/>
      <w:szCs w:val="22"/>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F133D1"/>
    <w:pPr>
      <w:spacing w:line="240" w:lineRule="auto"/>
      <w:ind w:left="720"/>
      <w:contextualSpacing/>
    </w:pPr>
    <w:rPr>
      <w:rFonts w:asciiTheme="minorHAnsi" w:hAnsiTheme="minorHAnsi" w:cs="Arial"/>
      <w:sz w:val="20"/>
      <w:lang w:val="en-US"/>
    </w:rPr>
  </w:style>
  <w:style w:type="character" w:customStyle="1" w:styleId="CommentTextChar">
    <w:name w:val="Comment Text Char"/>
    <w:basedOn w:val="DefaultParagraphFont"/>
    <w:link w:val="CommentText"/>
    <w:semiHidden/>
    <w:rsid w:val="00F133D1"/>
    <w:rPr>
      <w:lang w:val="en-GB" w:eastAsia="en-US"/>
    </w:rPr>
  </w:style>
  <w:style w:type="table" w:styleId="TableGrid">
    <w:name w:val="Table Grid"/>
    <w:basedOn w:val="TableNormal"/>
    <w:rsid w:val="00471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42B5"/>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46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55F90-B234-4C38-9910-E9141957F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10</TotalTime>
  <Pages>7</Pages>
  <Words>1614</Words>
  <Characters>8861</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Lucie Richard</cp:lastModifiedBy>
  <cp:revision>5</cp:revision>
  <cp:lastPrinted>2007-09-19T09:02:00Z</cp:lastPrinted>
  <dcterms:created xsi:type="dcterms:W3CDTF">2023-12-15T13:02:00Z</dcterms:created>
  <dcterms:modified xsi:type="dcterms:W3CDTF">2023-12-18T13:10:00Z</dcterms:modified>
</cp:coreProperties>
</file>