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outlineLvl w:val="0"/>
        <w:rPr>
          <w:rFonts w:ascii="Times New Roman" w:hAnsi="Times New Roman" w:eastAsia="宋体" w:cs="Times New Roman"/>
          <w:b/>
          <w:bCs/>
          <w:kern w:val="44"/>
          <w:sz w:val="30"/>
          <w:szCs w:val="30"/>
          <w:lang w:val="en-US" w:eastAsia="zh-CN" w:bidi="ar-SA"/>
        </w:rPr>
      </w:pPr>
      <w:bookmarkStart w:id="0" w:name="_Toc8309"/>
      <w:r>
        <w:rPr>
          <w:rFonts w:ascii="Times New Roman" w:hAnsi="Times New Roman" w:eastAsia="宋体" w:cs="Times New Roman"/>
          <w:b/>
          <w:bCs/>
          <w:kern w:val="44"/>
          <w:sz w:val="30"/>
          <w:szCs w:val="30"/>
          <w:lang w:val="en-US" w:eastAsia="zh-CN" w:bidi="ar-SA"/>
        </w:rPr>
        <w:t>Additional f</w:t>
      </w:r>
      <w:r>
        <w:rPr>
          <w:rFonts w:hint="eastAsia" w:ascii="Times New Roman" w:hAnsi="Times New Roman" w:eastAsia="宋体" w:cs="Times New Roman"/>
          <w:b/>
          <w:bCs/>
          <w:kern w:val="44"/>
          <w:sz w:val="30"/>
          <w:szCs w:val="30"/>
          <w:lang w:val="en-US" w:eastAsia="zh-CN" w:bidi="ar-SA"/>
        </w:rPr>
        <w:t>i</w:t>
      </w:r>
      <w:r>
        <w:rPr>
          <w:rFonts w:ascii="Times New Roman" w:hAnsi="Times New Roman" w:eastAsia="宋体" w:cs="Times New Roman"/>
          <w:b/>
          <w:bCs/>
          <w:kern w:val="44"/>
          <w:sz w:val="30"/>
          <w:szCs w:val="30"/>
          <w:lang w:val="en-US" w:eastAsia="zh-CN" w:bidi="ar-SA"/>
        </w:rPr>
        <w:t>le 3. Information extraction form</w:t>
      </w:r>
      <w:bookmarkEnd w:id="0"/>
    </w:p>
    <w:p>
      <w:pPr>
        <w:widowControl/>
        <w:spacing w:line="480" w:lineRule="auto"/>
        <w:ind w:firstLine="480" w:firstLineChars="200"/>
        <w:jc w:val="left"/>
        <w:rPr>
          <w:rFonts w:ascii="Times New Roman" w:hAnsi="Times New Roman" w:eastAsia="宋体" w:cs="Times New Roman"/>
        </w:rPr>
      </w:pPr>
      <w:r>
        <w:rPr>
          <w:rFonts w:hint="eastAsia" w:ascii="Times New Roman" w:hAnsi="Times New Roman" w:eastAsia="宋体" w:cs="Times New Roman"/>
        </w:rPr>
        <w:t>We used EXCEL software for information extraction, which was completed by two independent reviewers(CY, WZH, HXY, CMS, LX, HHP), and the conflict part was judged by a third party(</w:t>
      </w:r>
      <w:bookmarkStart w:id="1" w:name="OLE_LINK3"/>
      <w:r>
        <w:rPr>
          <w:rFonts w:hint="eastAsia" w:ascii="Times New Roman" w:hAnsi="Times New Roman" w:eastAsia="宋体" w:cs="Times New Roman"/>
        </w:rPr>
        <w:t>CY, WZH</w:t>
      </w:r>
      <w:bookmarkEnd w:id="1"/>
      <w:r>
        <w:rPr>
          <w:rFonts w:hint="eastAsia" w:ascii="Times New Roman" w:hAnsi="Times New Roman" w:eastAsia="宋体" w:cs="Times New Roman"/>
        </w:rPr>
        <w:t xml:space="preserve">). We defined the reinfection rate as the ratio of the number of reinfections to the number of first infections among the number of first infections. We not only collected the overall COVID-19 reinfection rate of the study, but also collected the reinfection rate of different ages, different strains that may be mentioned in the study. </w:t>
      </w:r>
    </w:p>
    <w:p>
      <w:pPr>
        <w:widowControl/>
        <w:jc w:val="left"/>
        <w:rPr>
          <w:rFonts w:ascii="Times New Roman" w:hAnsi="Times New Roman" w:eastAsia="宋体" w:cs="Times New Roman"/>
        </w:rPr>
      </w:pPr>
    </w:p>
    <w:tbl>
      <w:tblPr>
        <w:tblStyle w:val="4"/>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4"/>
        <w:gridCol w:w="1372"/>
        <w:gridCol w:w="1125"/>
        <w:gridCol w:w="1339"/>
        <w:gridCol w:w="972"/>
        <w:gridCol w:w="1257"/>
        <w:gridCol w:w="1735"/>
        <w:gridCol w:w="2036"/>
        <w:gridCol w:w="1414"/>
        <w:gridCol w:w="1479"/>
        <w:gridCol w:w="166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91" w:type="pct"/>
            <w:tcBorders>
              <w:top w:val="single" w:color="auto" w:sz="12" w:space="0"/>
              <w:bottom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First author</w:t>
            </w:r>
          </w:p>
        </w:tc>
        <w:tc>
          <w:tcPr>
            <w:tcW w:w="439" w:type="pct"/>
            <w:tcBorders>
              <w:top w:val="single" w:color="auto" w:sz="12" w:space="0"/>
              <w:bottom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Study period</w:t>
            </w:r>
          </w:p>
        </w:tc>
        <w:tc>
          <w:tcPr>
            <w:tcW w:w="360"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Country</w:t>
            </w:r>
          </w:p>
        </w:tc>
        <w:tc>
          <w:tcPr>
            <w:tcW w:w="428"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Study population</w:t>
            </w:r>
          </w:p>
        </w:tc>
        <w:tc>
          <w:tcPr>
            <w:tcW w:w="311"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Number</w:t>
            </w:r>
          </w:p>
        </w:tc>
        <w:tc>
          <w:tcPr>
            <w:tcW w:w="402"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Study design</w:t>
            </w:r>
          </w:p>
        </w:tc>
        <w:tc>
          <w:tcPr>
            <w:tcW w:w="555"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Time-differentiated reinfected strains</w:t>
            </w:r>
          </w:p>
        </w:tc>
        <w:tc>
          <w:tcPr>
            <w:tcW w:w="651" w:type="pct"/>
            <w:tcBorders>
              <w:top w:val="single" w:color="auto" w:sz="12" w:space="0"/>
              <w:bottom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Time between two positive tests (days)</w:t>
            </w:r>
          </w:p>
        </w:tc>
        <w:tc>
          <w:tcPr>
            <w:tcW w:w="452"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Age</w:t>
            </w:r>
          </w:p>
        </w:tc>
        <w:tc>
          <w:tcPr>
            <w:tcW w:w="473"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Reinfection rate</w:t>
            </w:r>
          </w:p>
        </w:tc>
        <w:tc>
          <w:tcPr>
            <w:tcW w:w="531" w:type="pct"/>
            <w:tcBorders>
              <w:top w:val="single" w:color="auto" w:sz="12" w:space="0"/>
              <w:bottom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Number of reinfections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tcBorders>
              <w:top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Benjamin Bowe</w:t>
            </w:r>
            <w:r>
              <w:rPr>
                <w:rFonts w:hint="eastAsia" w:ascii="Times New Roman" w:hAnsi="Times New Roman" w:eastAsia="Times New Roman" w:cs="Times New Roman"/>
                <w:sz w:val="18"/>
                <w:szCs w:val="18"/>
              </w:rPr>
              <w:t>[1]</w:t>
            </w:r>
          </w:p>
        </w:tc>
        <w:tc>
          <w:tcPr>
            <w:tcW w:w="439" w:type="pct"/>
            <w:tcBorders>
              <w:top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360"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5819264</w:t>
            </w:r>
          </w:p>
        </w:tc>
        <w:tc>
          <w:tcPr>
            <w:tcW w:w="402"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case-control study</w:t>
            </w:r>
          </w:p>
        </w:tc>
        <w:tc>
          <w:tcPr>
            <w:tcW w:w="555"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 and omicron</w:t>
            </w:r>
          </w:p>
        </w:tc>
        <w:tc>
          <w:tcPr>
            <w:tcW w:w="651" w:type="pct"/>
            <w:tcBorders>
              <w:top w:val="single" w:color="auto" w:sz="4"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:191(127-330) days</w:t>
            </w:r>
          </w:p>
        </w:tc>
        <w:tc>
          <w:tcPr>
            <w:tcW w:w="452"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0.007036</w:t>
            </w:r>
          </w:p>
        </w:tc>
        <w:tc>
          <w:tcPr>
            <w:tcW w:w="531" w:type="pct"/>
            <w:tcBorders>
              <w:top w:val="single" w:color="auto" w:sz="4"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40947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Anna Jeffery-Smith</w:t>
            </w:r>
            <w:r>
              <w:rPr>
                <w:rFonts w:hint="eastAsia" w:ascii="Times New Roman" w:hAnsi="Times New Roman" w:eastAsia="Times New Roman" w:cs="Times New Roman"/>
                <w:sz w:val="18"/>
                <w:szCs w:val="18"/>
              </w:rPr>
              <w:t>[2]</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May 2020 to October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United Kingdom</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88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 (dominates)</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Josè Vitale</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February 2020 to February 28,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Italy</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1579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case-control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(SD): 230 (90)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0.031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Mark S Graham</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September 28 to December 27,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United Kingdom</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36509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≥90天</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Luis Pampa-Espinoza</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April 2020 to May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Peru</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1695</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lambda (dominates), gamma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 months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0.0177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Sumit Malhotra</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6</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February 1, 2022 to February 25,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India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3545</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0.284</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Philippe Brouqui</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7</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27, 2020 to January 12,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France</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6771</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172 (90-308)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0.0067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Godwin E Akpan</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8</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July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Liberia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5459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:200 (99-415)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21-74</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0.0024</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Fariba Zare</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9</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 2020 to November 20,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Iran</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4039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134.4±64.5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0.0025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Naila A Shaheen</w:t>
            </w:r>
            <w:r>
              <w:rPr>
                <w:rFonts w:hint="eastAsia" w:ascii="Times New Roman" w:hAnsi="Times New Roman" w:eastAsia="Times New Roman" w:cs="Times New Roman"/>
                <w:sz w:val="18"/>
                <w:szCs w:val="18"/>
              </w:rPr>
              <w:t>[1</w:t>
            </w:r>
            <w:r>
              <w:rPr>
                <w:rFonts w:hint="eastAsia" w:ascii="Times New Roman" w:hAnsi="Times New Roman" w:eastAsia="宋体" w:cs="Times New Roman"/>
                <w:sz w:val="18"/>
                <w:szCs w:val="18"/>
                <w:lang w:val="en-US" w:eastAsia="zh-CN"/>
              </w:rPr>
              <w:t>0</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August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Saudi Arabia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35288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:222 (90-462)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0.0037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Anna A Mensah</w:t>
            </w:r>
            <w:r>
              <w:rPr>
                <w:rFonts w:hint="eastAsia" w:ascii="Times New Roman" w:hAnsi="Times New Roman" w:eastAsia="Times New Roman" w:cs="Times New Roman"/>
                <w:sz w:val="18"/>
                <w:szCs w:val="18"/>
              </w:rPr>
              <w:t>[1</w:t>
            </w:r>
            <w:r>
              <w:rPr>
                <w:rFonts w:hint="eastAsia" w:ascii="Times New Roman" w:hAnsi="Times New Roman" w:eastAsia="宋体" w:cs="Times New Roman"/>
                <w:sz w:val="18"/>
                <w:szCs w:val="18"/>
                <w:lang w:val="en-US" w:eastAsia="zh-CN"/>
              </w:rPr>
              <w:t>1</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2020 to early May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United Kingdom</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3860054</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case-control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0.0036</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13960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Hiam Chemaitelly</w:t>
            </w:r>
            <w:r>
              <w:rPr>
                <w:rFonts w:hint="eastAsia" w:ascii="Times New Roman" w:hAnsi="Times New Roman" w:eastAsia="Times New Roman" w:cs="Times New Roman"/>
                <w:sz w:val="18"/>
                <w:szCs w:val="18"/>
              </w:rPr>
              <w:t>[1</w:t>
            </w:r>
            <w:r>
              <w:rPr>
                <w:rFonts w:hint="eastAsia" w:ascii="Times New Roman" w:hAnsi="Times New Roman" w:eastAsia="宋体" w:cs="Times New Roman"/>
                <w:sz w:val="18"/>
                <w:szCs w:val="18"/>
                <w:lang w:val="en-US" w:eastAsia="zh-CN"/>
              </w:rPr>
              <w:t>2</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February 28, 2020 to June 5,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Dubai</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301943</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:154 (65-224)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0.006</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1806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Annalisa Quattrocchi</w:t>
            </w:r>
            <w:r>
              <w:rPr>
                <w:rFonts w:hint="eastAsia" w:ascii="Times New Roman" w:hAnsi="Times New Roman" w:eastAsia="Times New Roman" w:cs="Times New Roman"/>
                <w:sz w:val="18"/>
                <w:szCs w:val="18"/>
              </w:rPr>
              <w:t>[1</w:t>
            </w:r>
            <w:r>
              <w:rPr>
                <w:rFonts w:hint="eastAsia" w:ascii="Times New Roman" w:hAnsi="Times New Roman" w:eastAsia="宋体" w:cs="Times New Roman"/>
                <w:sz w:val="18"/>
                <w:szCs w:val="18"/>
                <w:lang w:val="en-US" w:eastAsia="zh-CN"/>
              </w:rPr>
              <w:t>3</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June to August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the Republic of Cyprus</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44227</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case-control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&gt;=18</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0.002</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Nickolas Lewis</w:t>
            </w:r>
            <w:r>
              <w:rPr>
                <w:rFonts w:hint="eastAsia" w:ascii="Times New Roman" w:hAnsi="Times New Roman" w:eastAsia="Times New Roman" w:cs="Times New Roman"/>
                <w:sz w:val="18"/>
                <w:szCs w:val="18"/>
              </w:rPr>
              <w:t>[1</w:t>
            </w:r>
            <w:r>
              <w:rPr>
                <w:rFonts w:hint="eastAsia" w:ascii="Times New Roman" w:hAnsi="Times New Roman" w:eastAsia="宋体" w:cs="Times New Roman"/>
                <w:sz w:val="18"/>
                <w:szCs w:val="18"/>
                <w:lang w:val="en-US" w:eastAsia="zh-CN"/>
              </w:rPr>
              <w:t>4</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 2020 to January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100517;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According to the strain:</w:t>
            </w:r>
            <w:r>
              <w:rPr>
                <w:rFonts w:hint="default" w:ascii="Times New Roman" w:hAnsi="Times New Roman" w:eastAsia="Times New Roman" w:cs="Times New Roman"/>
              </w:rPr>
              <w:t xml:space="preserve"> </w:t>
            </w:r>
            <w:r>
              <w:rPr>
                <w:rFonts w:hint="default" w:ascii="Times New Roman" w:hAnsi="Times New Roman" w:eastAsia="Times New Roman" w:cs="Times New Roman"/>
                <w:sz w:val="18"/>
                <w:szCs w:val="18"/>
              </w:rPr>
              <w:t>wild type period: 100517;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 period: 100517;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等线" w:cs="Times New Roman"/>
                <w:sz w:val="18"/>
                <w:szCs w:val="18"/>
              </w:rPr>
            </w:pPr>
            <w:r>
              <w:rPr>
                <w:rFonts w:hint="default" w:ascii="Times New Roman" w:hAnsi="Times New Roman" w:eastAsia="Times New Roman" w:cs="Times New Roman"/>
                <w:sz w:val="18"/>
                <w:szCs w:val="18"/>
              </w:rPr>
              <w:t>Delta period: 100517</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 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7.9(4.8-10.7) months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&gt;=12</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0.0204642;</w:t>
            </w:r>
            <w:r>
              <w:rPr>
                <w:rFonts w:hint="default" w:ascii="Times New Roman" w:hAnsi="Times New Roman" w:eastAsia="Times New Roman" w:cs="Times New Roman"/>
              </w:rPr>
              <w:t xml:space="preserve"> </w:t>
            </w:r>
            <w:bookmarkStart w:id="2" w:name="OLE_LINK17"/>
            <w:r>
              <w:rPr>
                <w:rFonts w:hint="default" w:ascii="Times New Roman" w:hAnsi="Times New Roman" w:eastAsia="Times New Roman" w:cs="Times New Roman"/>
                <w:sz w:val="18"/>
                <w:szCs w:val="18"/>
              </w:rPr>
              <w:t>According to the strain:wild type period: 0.00851597;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 period: 0.00329298;</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 period: 0.00865525</w:t>
            </w:r>
            <w:bookmarkEnd w:id="2"/>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2057;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According to the strain:</w:t>
            </w:r>
            <w:r>
              <w:rPr>
                <w:rFonts w:hint="default" w:ascii="Times New Roman" w:hAnsi="Times New Roman" w:eastAsia="Times New Roman" w:cs="Times New Roman"/>
              </w:rPr>
              <w:t xml:space="preserve"> </w:t>
            </w:r>
            <w:r>
              <w:rPr>
                <w:rFonts w:hint="default" w:ascii="Times New Roman" w:hAnsi="Times New Roman" w:eastAsia="Times New Roman" w:cs="Times New Roman"/>
                <w:sz w:val="18"/>
                <w:szCs w:val="18"/>
              </w:rPr>
              <w:t>wild type period: 856;</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 period: 331;</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 period: 870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Ariel Hammerman</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15</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August 23, 2020 to November 26,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Israel</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149032</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 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0.01692254</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2522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Oriol Yuguero</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16</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 to November 30,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Spain</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27758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 (dominates)</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0.0005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Sara Carazo</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17</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December 26, 2021 to March 12,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Canada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696439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case-control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:407 (354-480)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&gt;=12</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0.042</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9505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 de Arriba Fernández</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18</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June 1, 2021 to February 28,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Spain</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110726</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&gt;=12</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0.0031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İrem Ceren Erbaş</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19</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July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Türkiye</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8840</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:196 (92-483)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&lt;18</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0.0012</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Valentina Pecoraro</w:t>
            </w:r>
            <w:r>
              <w:rPr>
                <w:rFonts w:hint="eastAsia" w:ascii="Times New Roman" w:hAnsi="Times New Roman" w:eastAsia="Times New Roman" w:cs="Times New Roman"/>
                <w:sz w:val="18"/>
                <w:szCs w:val="18"/>
              </w:rPr>
              <w:t>[2</w:t>
            </w:r>
            <w:r>
              <w:rPr>
                <w:rFonts w:hint="eastAsia" w:ascii="Times New Roman" w:hAnsi="Times New Roman" w:eastAsia="宋体" w:cs="Times New Roman"/>
                <w:sz w:val="18"/>
                <w:szCs w:val="18"/>
                <w:lang w:val="en-US" w:eastAsia="zh-CN"/>
              </w:rPr>
              <w:t>0</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1, 2021 to June 30,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Italy</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0-14 year:4926；15-29year: 6347；30-49 year: 10166；50-69 year: 9488；&gt;70 year: 4765</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cross-sectional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 gamma; delta; 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313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0-14 year:0.0042；15-29 year:0.0040；30-49 year:0.0040；50-69 year:0.0026；&gt;70 year:0.0029</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bookmarkStart w:id="3" w:name="OLE_LINK15"/>
            <w:r>
              <w:rPr>
                <w:rFonts w:hint="default" w:ascii="Times New Roman" w:hAnsi="Times New Roman" w:eastAsia="Times New Roman" w:cs="Times New Roman"/>
                <w:sz w:val="18"/>
                <w:szCs w:val="18"/>
              </w:rPr>
              <w:t>0-14 year:208；15-29 year:252；30-49 year:414；50-69 year:246；&gt;70 year:138</w:t>
            </w:r>
            <w:bookmarkEnd w:id="3"/>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Jonathan Bastard</w:t>
            </w:r>
            <w:r>
              <w:rPr>
                <w:rFonts w:hint="eastAsia" w:ascii="Times New Roman" w:hAnsi="Times New Roman" w:eastAsia="Times New Roman" w:cs="Times New Roman"/>
                <w:sz w:val="18"/>
                <w:szCs w:val="18"/>
              </w:rPr>
              <w:t>[2</w:t>
            </w:r>
            <w:r>
              <w:rPr>
                <w:rFonts w:hint="eastAsia" w:ascii="Times New Roman" w:hAnsi="Times New Roman" w:eastAsia="宋体" w:cs="Times New Roman"/>
                <w:sz w:val="18"/>
                <w:szCs w:val="18"/>
                <w:lang w:val="en-US" w:eastAsia="zh-CN"/>
              </w:rPr>
              <w:t>1</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1, 2021 to February 20,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France</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18661139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cross-sectional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244 days; Median (IQR): 267 (166-314)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0.031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584129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 Richards</w:t>
            </w:r>
            <w:r>
              <w:rPr>
                <w:rFonts w:hint="eastAsia" w:ascii="Times New Roman" w:hAnsi="Times New Roman" w:eastAsia="Times New Roman" w:cs="Times New Roman"/>
                <w:sz w:val="18"/>
                <w:szCs w:val="18"/>
              </w:rPr>
              <w:t>[2</w:t>
            </w:r>
            <w:r>
              <w:rPr>
                <w:rFonts w:hint="eastAsia" w:ascii="Times New Roman" w:hAnsi="Times New Roman" w:eastAsia="宋体" w:cs="Times New Roman"/>
                <w:sz w:val="18"/>
                <w:szCs w:val="18"/>
                <w:lang w:val="en-US" w:eastAsia="zh-CN"/>
              </w:rPr>
              <w:t>2</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 2020 to January 10,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2625</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Median(IQR) :126.50 (105.50，171.00)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0.059</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 Medic</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w:t>
            </w:r>
            <w:r>
              <w:rPr>
                <w:rFonts w:hint="eastAsia" w:ascii="Times New Roman" w:hAnsi="Times New Roman" w:eastAsia="Times New Roman" w:cs="Times New Roman"/>
                <w:sz w:val="18"/>
                <w:szCs w:val="18"/>
              </w:rPr>
              <w:t>3]</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6, 2020 to the end of July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Serbia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32524</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 beta; 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(SD): 240(117)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&lt;18</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0.029</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Ferhat Arslan</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24</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May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Istanbul</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32607</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 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17-71</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0.0008</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Sharon M. Casey</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25</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1, 2020 to February 28,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2431</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(SD): 191(65)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B. L. Hønge</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26</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February 2020 to August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Denmark</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3806</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w:t>
            </w:r>
            <w:r>
              <w:rPr>
                <w:rFonts w:hint="default" w:ascii="Times New Roman" w:hAnsi="Times New Roman" w:eastAsia="Times New Roman" w:cs="Times New Roman"/>
                <w:sz w:val="18"/>
                <w:szCs w:val="18"/>
              </w:rPr>
              <w:t xml:space="preserve"> alpha</w:t>
            </w:r>
            <w:r>
              <w:rPr>
                <w:rFonts w:hint="eastAsia" w:ascii="Times New Roman" w:hAnsi="Times New Roman" w:eastAsia="Times New Roman" w:cs="Times New Roman"/>
                <w:sz w:val="18"/>
                <w:szCs w:val="18"/>
              </w:rPr>
              <w:t>;</w:t>
            </w:r>
            <w:r>
              <w:rPr>
                <w:rFonts w:hint="default" w:ascii="Times New Roman" w:hAnsi="Times New Roman" w:eastAsia="Times New Roman" w:cs="Times New Roman"/>
                <w:sz w:val="18"/>
                <w:szCs w:val="18"/>
              </w:rPr>
              <w:t xml:space="preserve"> 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17-69</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0.006</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Daniela Michlmayr</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27</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February 1, 2020 to June 30,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Denmark</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198817</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 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&gt;=2</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0.1252</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Carlota Dobaño</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w:t>
            </w:r>
            <w:r>
              <w:rPr>
                <w:rFonts w:hint="eastAsia" w:ascii="Times New Roman" w:hAnsi="Times New Roman" w:eastAsia="Times New Roman" w:cs="Times New Roman"/>
                <w:sz w:val="18"/>
                <w:szCs w:val="18"/>
              </w:rPr>
              <w:t>8]</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April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Spain</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173</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4.25 months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0.023121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Michael B Rothberg</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29</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9, 2020 to March 1,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635341</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398.7± 124.8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1467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Joanne Lacy</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30</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 2020 to December 31,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United Kingdom</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517870</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&gt;=10</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0.005435727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2815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Jeff Slezak</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31</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 2020 to October 31,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南加州</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75149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≤270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0.0042</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 E Flacco</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32</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3, 2020 to May 21,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Italy</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7173</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(SD): 201(61)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0.0033</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Isabel Cristina Hurtado</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33</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9, 2020 to June 30,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Colombia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327886</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cross-sectional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182 (IC 95%: 90-154)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3249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Carlos A Prete Jr</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34</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April 1, 2020 to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Brazil</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238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gamma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0.1008</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Yusuf Arslan</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35</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11, 2020 to August 31,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Türkiye</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58811</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290.5±105.3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Ana Rubia Guedes</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36</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10, 2020 to March 10,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Brazil</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5865</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429(122-674)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284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megan M</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37</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12, 2020 to August 30,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150325</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138.9 ± 46.3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0.049</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Anna Jeffery-Smith</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38</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April 10, 2020 to January 31,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United Kingdom</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1377</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133(86-161)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20-99</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0.007262164</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Adnan I Qureshi</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39</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December 1, 2019 to November 13,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9119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Mean(±SD): 116±21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Lara J Akinbami</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40</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May 2020 to August 2020</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1572</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216.0(95% CI, 198.8-233.1)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Masoud Alebouyeh</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41</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March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Iran</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490</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beta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74-360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0.137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Mahdi Barzegar</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42</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1, 2020 to August 22,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Iran</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6240</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case-control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 alpha; beta; 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Antonio Leidi</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43</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April 2020 to January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Switzerland</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498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&gt;=12</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Anna A Mensah</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44</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2020 to July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United Kingdom</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688418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&lt;16</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0.0068</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2343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Osman Özüdoğru</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45</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April 22, 2021 to January 26,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Türkiye</w:t>
            </w:r>
            <w:bookmarkStart w:id="6" w:name="_GoBack"/>
            <w:bookmarkEnd w:id="6"/>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27487;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According to the strain:</w:t>
            </w:r>
            <w:r>
              <w:rPr>
                <w:rFonts w:hint="eastAsia" w:ascii="Times New Roman" w:hAnsi="Times New Roman" w:eastAsia="Times New Roman" w:cs="Times New Roman"/>
              </w:rPr>
              <w:t xml:space="preserve"> </w:t>
            </w:r>
            <w:r>
              <w:rPr>
                <w:rFonts w:hint="eastAsia" w:ascii="Times New Roman" w:hAnsi="Times New Roman" w:eastAsia="Times New Roman" w:cs="Times New Roman"/>
                <w:sz w:val="18"/>
                <w:szCs w:val="18"/>
              </w:rPr>
              <w:t>Alpha(5554)</w:t>
            </w:r>
            <w:r>
              <w:rPr>
                <w:rFonts w:hint="eastAsia" w:ascii="宋体" w:hAnsi="宋体" w:eastAsia="Times New Roman" w:cs="宋体"/>
                <w:sz w:val="18"/>
                <w:szCs w:val="18"/>
              </w:rPr>
              <w:t>；</w:t>
            </w:r>
            <w:r>
              <w:rPr>
                <w:rFonts w:hint="eastAsia" w:ascii="Times New Roman" w:hAnsi="Times New Roman" w:eastAsia="Times New Roman" w:cs="Times New Roman"/>
                <w:sz w:val="18"/>
                <w:szCs w:val="18"/>
              </w:rPr>
              <w:t>Delta(17941)</w:t>
            </w:r>
            <w:r>
              <w:rPr>
                <w:rFonts w:hint="eastAsia" w:ascii="宋体" w:hAnsi="宋体" w:eastAsia="Times New Roman" w:cs="宋体"/>
                <w:sz w:val="18"/>
                <w:szCs w:val="18"/>
              </w:rPr>
              <w:t>；</w:t>
            </w:r>
            <w:r>
              <w:rPr>
                <w:rFonts w:hint="eastAsia" w:ascii="Times New Roman" w:hAnsi="Times New Roman" w:eastAsia="Times New Roman" w:cs="Times New Roman"/>
                <w:sz w:val="18"/>
                <w:szCs w:val="18"/>
              </w:rPr>
              <w:t>Omicron(3992)</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cross-sectional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 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361.2±131.6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0.027;</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bookmarkStart w:id="4" w:name="OLE_LINK16"/>
            <w:r>
              <w:rPr>
                <w:rFonts w:hint="default" w:ascii="Times New Roman" w:hAnsi="Times New Roman" w:eastAsia="Times New Roman" w:cs="Times New Roman"/>
                <w:sz w:val="18"/>
                <w:szCs w:val="18"/>
              </w:rPr>
              <w:t>According to the strain:</w:t>
            </w:r>
            <w:bookmarkEnd w:id="4"/>
            <w:r>
              <w:rPr>
                <w:rFonts w:hint="eastAsia" w:ascii="Times New Roman" w:hAnsi="Times New Roman" w:eastAsia="Times New Roman" w:cs="Times New Roman"/>
              </w:rPr>
              <w:t xml:space="preserve"> </w:t>
            </w:r>
            <w:r>
              <w:rPr>
                <w:rFonts w:hint="eastAsia" w:ascii="Times New Roman" w:hAnsi="Times New Roman" w:eastAsia="Times New Roman" w:cs="Times New Roman"/>
                <w:sz w:val="18"/>
                <w:szCs w:val="18"/>
              </w:rPr>
              <w:t>Alpha(0.46%)</w:t>
            </w:r>
            <w:r>
              <w:rPr>
                <w:rFonts w:hint="eastAsia" w:ascii="宋体" w:hAnsi="宋体" w:eastAsia="Times New Roman" w:cs="宋体"/>
                <w:sz w:val="18"/>
                <w:szCs w:val="18"/>
              </w:rPr>
              <w:t>；</w:t>
            </w:r>
            <w:r>
              <w:rPr>
                <w:rFonts w:hint="eastAsia" w:ascii="Times New Roman" w:hAnsi="Times New Roman" w:eastAsia="Times New Roman" w:cs="Times New Roman"/>
                <w:sz w:val="18"/>
                <w:szCs w:val="18"/>
              </w:rPr>
              <w:t>Delta(1.16%)</w:t>
            </w:r>
            <w:r>
              <w:rPr>
                <w:rFonts w:hint="eastAsia" w:ascii="宋体" w:hAnsi="宋体" w:eastAsia="Times New Roman" w:cs="宋体"/>
                <w:sz w:val="18"/>
                <w:szCs w:val="18"/>
              </w:rPr>
              <w:t>；</w:t>
            </w:r>
            <w:r>
              <w:rPr>
                <w:rFonts w:hint="eastAsia" w:ascii="Times New Roman" w:hAnsi="Times New Roman" w:eastAsia="Times New Roman" w:cs="Times New Roman"/>
                <w:sz w:val="18"/>
                <w:szCs w:val="18"/>
              </w:rPr>
              <w:t>Omicron(13.0%)</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755;</w:t>
            </w:r>
          </w:p>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According to the strain:</w:t>
            </w:r>
            <w:r>
              <w:rPr>
                <w:rFonts w:hint="eastAsia" w:ascii="Times New Roman" w:hAnsi="Times New Roman" w:eastAsia="Times New Roman" w:cs="Times New Roman"/>
                <w:sz w:val="18"/>
                <w:szCs w:val="18"/>
              </w:rPr>
              <w:t>Alpha(24)</w:t>
            </w:r>
            <w:r>
              <w:rPr>
                <w:rFonts w:hint="eastAsia" w:ascii="宋体" w:hAnsi="宋体" w:eastAsia="Times New Roman" w:cs="宋体"/>
                <w:sz w:val="18"/>
                <w:szCs w:val="18"/>
              </w:rPr>
              <w:t>；</w:t>
            </w:r>
            <w:r>
              <w:rPr>
                <w:rFonts w:hint="eastAsia" w:ascii="Times New Roman" w:hAnsi="Times New Roman" w:eastAsia="Times New Roman" w:cs="Times New Roman"/>
                <w:sz w:val="18"/>
                <w:szCs w:val="18"/>
              </w:rPr>
              <w:t>Delta(209)</w:t>
            </w:r>
            <w:r>
              <w:rPr>
                <w:rFonts w:hint="eastAsia" w:ascii="宋体" w:hAnsi="宋体" w:eastAsia="Times New Roman" w:cs="宋体"/>
                <w:sz w:val="18"/>
                <w:szCs w:val="18"/>
              </w:rPr>
              <w:t>；</w:t>
            </w:r>
            <w:r>
              <w:rPr>
                <w:rFonts w:hint="eastAsia" w:ascii="Times New Roman" w:hAnsi="Times New Roman" w:eastAsia="Times New Roman" w:cs="Times New Roman"/>
                <w:sz w:val="18"/>
                <w:szCs w:val="18"/>
              </w:rPr>
              <w:t>Omicron(520)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Sumit Malhotra</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46</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3, 2020 to June 18,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India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4953</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(IQR): 233(175-321)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0.025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John T. Wilkins</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47</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May 26 to January 8,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4947</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&gt;=18</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Mary K Good</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48</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to November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1378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Mean：197.5(95-301)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18-27</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0.008</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David J Bean</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49</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12, 2020 to January 21,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1669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139(91-298)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0.045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Eric Ochoa-Hein</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w:t>
            </w:r>
            <w:r>
              <w:rPr>
                <w:rFonts w:hint="eastAsia" w:ascii="Times New Roman" w:hAnsi="Times New Roman" w:eastAsia="Times New Roman" w:cs="Times New Roman"/>
                <w:sz w:val="18"/>
                <w:szCs w:val="18"/>
              </w:rPr>
              <w:t>0]</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2020 to February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Mexico</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1388</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487(99-664)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0.056</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Wataru Ando</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w:t>
            </w:r>
            <w:r>
              <w:rPr>
                <w:rFonts w:hint="eastAsia" w:ascii="Times New Roman" w:hAnsi="Times New Roman" w:eastAsia="Times New Roman" w:cs="Times New Roman"/>
                <w:sz w:val="18"/>
                <w:szCs w:val="18"/>
              </w:rPr>
              <w:t>1]</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January 1, 2020 to August 27,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165320</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Median: 167(122-230)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0.037</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6133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Alexander Lawandi</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w:t>
            </w:r>
            <w:r>
              <w:rPr>
                <w:rFonts w:hint="eastAsia" w:ascii="Times New Roman" w:hAnsi="Times New Roman" w:eastAsia="Times New Roman" w:cs="Times New Roman"/>
                <w:sz w:val="18"/>
                <w:szCs w:val="18"/>
              </w:rPr>
              <w:t>2]</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June 1, 2020 to February 28,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America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leftChars="0" w:right="0" w:rightChars="0"/>
              <w:jc w:val="center"/>
              <w:rPr>
                <w:rFonts w:hint="default" w:ascii="Times New Roman" w:hAnsi="Times New Roman" w:eastAsia="Times New Roman" w:cs="Times New Roman"/>
                <w:kern w:val="2"/>
                <w:sz w:val="18"/>
                <w:szCs w:val="18"/>
                <w:lang w:val="en-US" w:eastAsia="zh-CN" w:bidi="ar-SA"/>
              </w:rPr>
            </w:pPr>
            <w:r>
              <w:rPr>
                <w:rFonts w:hint="default" w:ascii="Times New Roman" w:hAnsi="Times New Roman" w:eastAsia="Times New Roman" w:cs="Times New Roman"/>
                <w:sz w:val="18"/>
                <w:szCs w:val="18"/>
              </w:rPr>
              <w:t>51484</w:t>
            </w:r>
          </w:p>
        </w:tc>
        <w:tc>
          <w:tcPr>
            <w:tcW w:w="402" w:type="pct"/>
            <w:noWrap/>
            <w:vAlign w:val="center"/>
          </w:tcPr>
          <w:p>
            <w:pPr>
              <w:keepNext w:val="0"/>
              <w:keepLines w:val="0"/>
              <w:widowControl/>
              <w:suppressLineNumbers w:val="0"/>
              <w:topLinePunct/>
              <w:spacing w:before="0" w:beforeAutospacing="0" w:after="0" w:afterAutospacing="0"/>
              <w:ind w:left="0" w:leftChars="0" w:right="0" w:rightChars="0"/>
              <w:jc w:val="center"/>
              <w:rPr>
                <w:rFonts w:hint="default" w:ascii="Times New Roman" w:hAnsi="Times New Roman" w:eastAsia="Times New Roman" w:cs="Times New Roman"/>
                <w:kern w:val="2"/>
                <w:sz w:val="18"/>
                <w:szCs w:val="18"/>
                <w:lang w:val="en-US" w:eastAsia="zh-CN" w:bidi="ar-SA"/>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alpha</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0.1</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 Gazit</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53</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March 1, 2020 to December 13, 2021</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Israel</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107413</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alpha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 (dominates)</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&gt;=16</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0.013</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1374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39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Étienne Racine</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54</w:t>
            </w:r>
            <w:r>
              <w:rPr>
                <w:rFonts w:hint="eastAsia" w:ascii="Times New Roman" w:hAnsi="Times New Roman" w:eastAsia="Times New Roman" w:cs="Times New Roman"/>
                <w:sz w:val="18"/>
                <w:szCs w:val="18"/>
              </w:rPr>
              <w:t>]</w:t>
            </w:r>
          </w:p>
        </w:tc>
        <w:tc>
          <w:tcPr>
            <w:tcW w:w="439"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August 21, 2020 to March 1, 2022</w:t>
            </w:r>
          </w:p>
        </w:tc>
        <w:tc>
          <w:tcPr>
            <w:tcW w:w="360"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Canada</w:t>
            </w:r>
          </w:p>
        </w:tc>
        <w:tc>
          <w:tcPr>
            <w:tcW w:w="428"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Health-care workers</w:t>
            </w:r>
          </w:p>
        </w:tc>
        <w:tc>
          <w:tcPr>
            <w:tcW w:w="31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569</w:t>
            </w:r>
          </w:p>
        </w:tc>
        <w:tc>
          <w:tcPr>
            <w:tcW w:w="40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wild type</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gamma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delta</w:t>
            </w:r>
            <w:r>
              <w:rPr>
                <w:rFonts w:hint="eastAsia" w:ascii="Times New Roman" w:hAnsi="Times New Roman" w:eastAsia="Times New Roman" w:cs="Times New Roman"/>
                <w:sz w:val="18"/>
                <w:szCs w:val="18"/>
              </w:rPr>
              <w:t xml:space="preserve">; </w:t>
            </w:r>
            <w:r>
              <w:rPr>
                <w:rFonts w:hint="default" w:ascii="Times New Roman" w:hAnsi="Times New Roman" w:eastAsia="Times New Roman" w:cs="Times New Roman"/>
                <w:sz w:val="18"/>
                <w:szCs w:val="18"/>
              </w:rPr>
              <w:t>omicron</w:t>
            </w:r>
          </w:p>
        </w:tc>
        <w:tc>
          <w:tcPr>
            <w:tcW w:w="651" w:type="pct"/>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Mean: 196.33 days</w:t>
            </w:r>
          </w:p>
        </w:tc>
        <w:tc>
          <w:tcPr>
            <w:tcW w:w="452"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18-75</w:t>
            </w:r>
          </w:p>
        </w:tc>
        <w:tc>
          <w:tcPr>
            <w:tcW w:w="473"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0.0105</w:t>
            </w:r>
          </w:p>
        </w:tc>
        <w:tc>
          <w:tcPr>
            <w:tcW w:w="531" w:type="pct"/>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91" w:type="pct"/>
            <w:tcBorders>
              <w:bottom w:val="single" w:color="auto" w:sz="12"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Maria Francesca Piazza</w:t>
            </w:r>
            <w:r>
              <w:rPr>
                <w:rFonts w:hint="eastAsia" w:ascii="Times New Roman" w:hAnsi="Times New Roman" w:eastAsia="Times New Roman" w:cs="Times New Roman"/>
                <w:sz w:val="18"/>
                <w:szCs w:val="18"/>
              </w:rPr>
              <w:t>[</w:t>
            </w:r>
            <w:r>
              <w:rPr>
                <w:rFonts w:hint="eastAsia" w:ascii="Times New Roman" w:hAnsi="Times New Roman" w:eastAsia="宋体" w:cs="Times New Roman"/>
                <w:sz w:val="18"/>
                <w:szCs w:val="18"/>
                <w:lang w:val="en-US" w:eastAsia="zh-CN"/>
              </w:rPr>
              <w:t>55</w:t>
            </w:r>
            <w:r>
              <w:rPr>
                <w:rFonts w:hint="eastAsia" w:ascii="Times New Roman" w:hAnsi="Times New Roman" w:eastAsia="Times New Roman" w:cs="Times New Roman"/>
                <w:sz w:val="18"/>
                <w:szCs w:val="18"/>
              </w:rPr>
              <w:t>]</w:t>
            </w:r>
          </w:p>
        </w:tc>
        <w:tc>
          <w:tcPr>
            <w:tcW w:w="439" w:type="pct"/>
            <w:tcBorders>
              <w:bottom w:val="single" w:color="auto" w:sz="12"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September 2021 to May 2022</w:t>
            </w:r>
          </w:p>
        </w:tc>
        <w:tc>
          <w:tcPr>
            <w:tcW w:w="360"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Italy</w:t>
            </w:r>
          </w:p>
        </w:tc>
        <w:tc>
          <w:tcPr>
            <w:tcW w:w="428"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general population</w:t>
            </w:r>
          </w:p>
        </w:tc>
        <w:tc>
          <w:tcPr>
            <w:tcW w:w="311"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335117</w:t>
            </w:r>
          </w:p>
        </w:tc>
        <w:tc>
          <w:tcPr>
            <w:tcW w:w="402"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cohort study</w:t>
            </w:r>
          </w:p>
        </w:tc>
        <w:tc>
          <w:tcPr>
            <w:tcW w:w="555"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delta\omicron (dominates)</w:t>
            </w:r>
          </w:p>
        </w:tc>
        <w:tc>
          <w:tcPr>
            <w:tcW w:w="651" w:type="pct"/>
            <w:tcBorders>
              <w:bottom w:val="single" w:color="auto" w:sz="12" w:space="0"/>
            </w:tcBorders>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NA</w:t>
            </w:r>
          </w:p>
        </w:tc>
        <w:tc>
          <w:tcPr>
            <w:tcW w:w="452"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All ages</w:t>
            </w:r>
          </w:p>
        </w:tc>
        <w:tc>
          <w:tcPr>
            <w:tcW w:w="473"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0.05</w:t>
            </w:r>
          </w:p>
        </w:tc>
        <w:tc>
          <w:tcPr>
            <w:tcW w:w="531" w:type="pct"/>
            <w:tcBorders>
              <w:bottom w:val="single" w:color="auto" w:sz="12" w:space="0"/>
            </w:tcBorders>
            <w:noWrap/>
            <w:vAlign w:val="center"/>
          </w:tcPr>
          <w:p>
            <w:pPr>
              <w:keepNext w:val="0"/>
              <w:keepLines w:val="0"/>
              <w:widowControl/>
              <w:suppressLineNumbers w:val="0"/>
              <w:topLinePunct/>
              <w:spacing w:before="0" w:beforeAutospacing="0" w:after="0" w:afterAutospacing="0"/>
              <w:ind w:left="0" w:right="0"/>
              <w:jc w:val="center"/>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15795</w:t>
            </w:r>
          </w:p>
        </w:tc>
      </w:tr>
    </w:tbl>
    <w:p>
      <w:pPr>
        <w:keepNext w:val="0"/>
        <w:keepLines w:val="0"/>
        <w:pageBreakBefore w:val="0"/>
        <w:widowControl/>
        <w:kinsoku/>
        <w:wordWrap/>
        <w:overflowPunct/>
        <w:topLinePunct w:val="0"/>
        <w:autoSpaceDE/>
        <w:autoSpaceDN/>
        <w:bidi w:val="0"/>
        <w:adjustRightInd/>
        <w:snapToGrid/>
        <w:spacing w:line="480" w:lineRule="auto"/>
        <w:ind w:firstLine="480" w:firstLineChars="200"/>
        <w:jc w:val="left"/>
        <w:textAlignment w:val="auto"/>
        <w:rPr>
          <w:rFonts w:hint="default" w:ascii="Times New Roman" w:hAnsi="Times New Roman" w:eastAsia="宋体" w:cs="Times New Roman"/>
          <w:lang w:val="en-US"/>
        </w:rPr>
      </w:pPr>
      <w:r>
        <w:rPr>
          <w:rFonts w:hint="default" w:ascii="Times New Roman" w:hAnsi="Times New Roman" w:eastAsia="宋体" w:cs="Times New Roman"/>
          <w:kern w:val="2"/>
          <w:sz w:val="24"/>
          <w:szCs w:val="24"/>
          <w:lang w:val="en-US" w:eastAsia="zh-CN" w:bidi="ar"/>
        </w:rPr>
        <w:t xml:space="preserve">If the paper did not mention the reinfection variant, we classified the reinfection variants based on the WHO standards according to the study period. The discovery times of different variants are shown in Figure </w:t>
      </w:r>
      <w:r>
        <w:rPr>
          <w:rFonts w:hint="eastAsia" w:ascii="Times New Roman" w:hAnsi="Times New Roman" w:eastAsia="宋体" w:cs="Times New Roman"/>
          <w:kern w:val="2"/>
          <w:sz w:val="24"/>
          <w:szCs w:val="24"/>
          <w:lang w:val="en-US" w:eastAsia="zh-CN" w:bidi="ar"/>
        </w:rPr>
        <w:t>3-</w:t>
      </w:r>
      <w:r>
        <w:rPr>
          <w:rFonts w:hint="default" w:ascii="Times New Roman" w:hAnsi="Times New Roman" w:eastAsia="宋体" w:cs="Times New Roman"/>
          <w:kern w:val="2"/>
          <w:sz w:val="24"/>
          <w:szCs w:val="24"/>
          <w:lang w:val="en-US" w:eastAsia="zh-CN" w:bidi="ar"/>
        </w:rPr>
        <w:t xml:space="preserve">1.The epidemic situation of SARS-CoV-2 </w:t>
      </w:r>
      <w:r>
        <w:rPr>
          <w:rFonts w:hint="eastAsia" w:ascii="Times New Roman" w:hAnsi="Times New Roman" w:eastAsia="宋体" w:cs="Times New Roman"/>
          <w:kern w:val="2"/>
          <w:sz w:val="24"/>
          <w:szCs w:val="24"/>
          <w:lang w:val="en-US" w:eastAsia="zh-CN" w:bidi="ar"/>
        </w:rPr>
        <w:t>variant</w:t>
      </w:r>
      <w:r>
        <w:rPr>
          <w:rFonts w:hint="default" w:ascii="Times New Roman" w:hAnsi="Times New Roman" w:eastAsia="宋体" w:cs="Times New Roman"/>
          <w:kern w:val="2"/>
          <w:sz w:val="24"/>
          <w:szCs w:val="24"/>
          <w:lang w:val="en-US" w:eastAsia="zh-CN" w:bidi="ar"/>
        </w:rPr>
        <w:t xml:space="preserve"> in different countries and different periods is referred to the website:https://covariants.org/per-variant</w:t>
      </w:r>
      <w:r>
        <w:rPr>
          <w:rFonts w:hint="eastAsia" w:ascii="Times New Roman" w:hAnsi="Times New Roman" w:eastAsia="宋体" w:cs="Times New Roman"/>
          <w:kern w:val="2"/>
          <w:sz w:val="24"/>
          <w:szCs w:val="24"/>
          <w:lang w:val="en-US" w:eastAsia="zh-CN" w:bidi="ar"/>
        </w:rPr>
        <w:t>.</w:t>
      </w:r>
    </w:p>
    <w:p>
      <w:pPr>
        <w:keepNext w:val="0"/>
        <w:keepLines w:val="0"/>
        <w:widowControl/>
        <w:suppressLineNumbers w:val="0"/>
        <w:spacing w:before="0" w:beforeAutospacing="0" w:after="0" w:afterAutospacing="0" w:line="480" w:lineRule="auto"/>
        <w:ind w:left="0" w:right="0" w:firstLine="0"/>
        <w:jc w:val="center"/>
        <w:rPr>
          <w:rFonts w:hint="default" w:ascii="Times New Roman" w:hAnsi="Times New Roman" w:eastAsia="Times New Roman" w:cs="Times New Roman"/>
          <w:kern w:val="0"/>
          <w:sz w:val="24"/>
          <w:szCs w:val="24"/>
          <w:lang w:val="en-US" w:eastAsia="zh-CN" w:bidi="ar"/>
        </w:rPr>
      </w:pPr>
    </w:p>
    <w:p>
      <w:pPr>
        <w:keepNext w:val="0"/>
        <w:keepLines w:val="0"/>
        <w:widowControl/>
        <w:suppressLineNumbers w:val="0"/>
        <w:spacing w:before="0" w:beforeAutospacing="0" w:after="0" w:afterAutospacing="0" w:line="480" w:lineRule="auto"/>
        <w:ind w:left="0" w:right="0" w:firstLine="0"/>
        <w:jc w:val="center"/>
        <w:rPr>
          <w:rFonts w:hint="default" w:ascii="Times New Roman" w:hAnsi="Times New Roman" w:eastAsia="Times New Roman" w:cs="Times New Roman"/>
          <w:kern w:val="0"/>
          <w:sz w:val="24"/>
          <w:szCs w:val="24"/>
          <w:lang w:val="en-US" w:eastAsia="zh-CN" w:bidi="ar"/>
        </w:rPr>
      </w:pPr>
    </w:p>
    <w:p>
      <w:pPr>
        <w:keepNext w:val="0"/>
        <w:keepLines w:val="0"/>
        <w:widowControl/>
        <w:suppressLineNumbers w:val="0"/>
        <w:spacing w:before="0" w:beforeAutospacing="0" w:after="0" w:afterAutospacing="0" w:line="480" w:lineRule="auto"/>
        <w:ind w:left="0" w:right="0" w:firstLine="0"/>
        <w:jc w:val="center"/>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Times New Roman" w:cs="Times New Roman"/>
          <w:kern w:val="0"/>
          <w:sz w:val="24"/>
          <w:szCs w:val="24"/>
          <w:lang w:val="en-US" w:eastAsia="zh-CN" w:bidi="ar"/>
        </w:rPr>
        <w:drawing>
          <wp:inline distT="0" distB="0" distL="114300" distR="114300">
            <wp:extent cx="5029200" cy="2314575"/>
            <wp:effectExtent l="0" t="0" r="0" b="0"/>
            <wp:docPr id="1" name="图片 10" descr="1686572258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1686572258637"/>
                    <pic:cNvPicPr>
                      <a:picLocks noChangeAspect="1"/>
                    </pic:cNvPicPr>
                  </pic:nvPicPr>
                  <pic:blipFill>
                    <a:blip r:embed="rId4"/>
                    <a:stretch>
                      <a:fillRect/>
                    </a:stretch>
                  </pic:blipFill>
                  <pic:spPr>
                    <a:xfrm>
                      <a:off x="0" y="0"/>
                      <a:ext cx="5029200" cy="2314575"/>
                    </a:xfrm>
                    <a:prstGeom prst="rect">
                      <a:avLst/>
                    </a:prstGeom>
                    <a:noFill/>
                    <a:ln>
                      <a:noFill/>
                    </a:ln>
                  </pic:spPr>
                </pic:pic>
              </a:graphicData>
            </a:graphic>
          </wp:inline>
        </w:drawing>
      </w:r>
    </w:p>
    <w:p>
      <w:pPr>
        <w:keepNext w:val="0"/>
        <w:keepLines w:val="0"/>
        <w:widowControl/>
        <w:suppressLineNumbers w:val="0"/>
        <w:spacing w:before="0" w:beforeAutospacing="0" w:after="0" w:afterAutospacing="0" w:line="360" w:lineRule="auto"/>
        <w:ind w:left="0" w:right="0"/>
        <w:jc w:val="center"/>
        <w:rPr>
          <w:rFonts w:ascii="Times New Roman" w:hAnsi="Times New Roman" w:eastAsia="宋体" w:cs="Times New Roman"/>
          <w:lang w:val="en-US"/>
        </w:rPr>
      </w:pPr>
      <w:r>
        <w:rPr>
          <w:rFonts w:hint="default" w:ascii="Times New Roman" w:hAnsi="Times New Roman" w:eastAsia="宋体" w:cs="Times New Roman"/>
          <w:kern w:val="2"/>
          <w:sz w:val="24"/>
          <w:szCs w:val="24"/>
          <w:lang w:val="en-US" w:eastAsia="zh-CN" w:bidi="ar"/>
        </w:rPr>
        <w:t xml:space="preserve">Figure </w:t>
      </w:r>
      <w:r>
        <w:rPr>
          <w:rFonts w:hint="eastAsia" w:ascii="Times New Roman" w:hAnsi="Times New Roman" w:eastAsia="宋体" w:cs="Times New Roman"/>
          <w:kern w:val="2"/>
          <w:sz w:val="24"/>
          <w:szCs w:val="24"/>
          <w:lang w:val="en-US" w:eastAsia="zh-CN" w:bidi="ar"/>
        </w:rPr>
        <w:t>3-</w:t>
      </w:r>
      <w:r>
        <w:rPr>
          <w:rFonts w:hint="default" w:ascii="Times New Roman" w:hAnsi="Times New Roman" w:eastAsia="宋体" w:cs="Times New Roman"/>
          <w:kern w:val="2"/>
          <w:sz w:val="24"/>
          <w:szCs w:val="24"/>
          <w:lang w:val="en-US" w:eastAsia="zh-CN" w:bidi="ar"/>
        </w:rPr>
        <w:t>1. Prevalence time of variants.</w:t>
      </w:r>
    </w:p>
    <w:p>
      <w:pPr>
        <w:widowControl/>
        <w:jc w:val="left"/>
        <w:rPr>
          <w:rFonts w:ascii="Times New Roman" w:hAnsi="Times New Roman" w:eastAsia="宋体" w:cs="Times New Roman"/>
        </w:rPr>
      </w:pPr>
    </w:p>
    <w:p>
      <w:pPr>
        <w:widowControl/>
        <w:jc w:val="left"/>
        <w:rPr>
          <w:rFonts w:ascii="Times New Roman" w:hAnsi="Times New Roman" w:eastAsia="宋体" w:cs="Times New Roman"/>
        </w:rPr>
      </w:pPr>
      <w:r>
        <w:rPr>
          <w:rFonts w:ascii="Times New Roman" w:hAnsi="Times New Roman" w:eastAsia="宋体" w:cs="Times New Roman"/>
        </w:rPr>
        <w:br w:type="page"/>
      </w:r>
    </w:p>
    <w:p>
      <w:pPr>
        <w:keepNext/>
        <w:keepLines/>
        <w:widowControl w:val="0"/>
        <w:outlineLvl w:val="0"/>
        <w:rPr>
          <w:rFonts w:hint="eastAsia" w:ascii="Times New Roman" w:hAnsi="Times New Roman" w:eastAsia="宋体" w:cs="Times New Roman"/>
          <w:b/>
          <w:bCs/>
          <w:kern w:val="44"/>
          <w:sz w:val="30"/>
          <w:szCs w:val="30"/>
          <w:lang w:val="en-US" w:eastAsia="zh-CN" w:bidi="ar-SA"/>
        </w:rPr>
        <w:sectPr>
          <w:pgSz w:w="16838" w:h="11906" w:orient="landscape"/>
          <w:pgMar w:top="720" w:right="720" w:bottom="720" w:left="720" w:header="851" w:footer="992" w:gutter="0"/>
          <w:cols w:space="425" w:num="1"/>
          <w:docGrid w:type="lines" w:linePitch="312" w:charSpace="0"/>
        </w:sectPr>
      </w:pPr>
      <w:bookmarkStart w:id="5" w:name="_Toc21612"/>
    </w:p>
    <w:p>
      <w:pPr>
        <w:keepNext/>
        <w:keepLines/>
        <w:widowControl w:val="0"/>
        <w:outlineLvl w:val="0"/>
        <w:rPr>
          <w:rFonts w:ascii="Times New Roman" w:hAnsi="Times New Roman" w:eastAsia="宋体" w:cs="Times New Roman"/>
          <w:b/>
          <w:bCs/>
          <w:kern w:val="44"/>
          <w:sz w:val="30"/>
          <w:szCs w:val="30"/>
          <w:lang w:val="en-US" w:eastAsia="zh-CN" w:bidi="ar-SA"/>
        </w:rPr>
      </w:pPr>
      <w:r>
        <w:rPr>
          <w:rFonts w:hint="eastAsia" w:ascii="Times New Roman" w:hAnsi="Times New Roman" w:eastAsia="宋体" w:cs="Times New Roman"/>
          <w:b/>
          <w:bCs/>
          <w:kern w:val="44"/>
          <w:sz w:val="30"/>
          <w:szCs w:val="30"/>
          <w:lang w:val="en-US" w:eastAsia="zh-CN" w:bidi="ar-SA"/>
        </w:rPr>
        <w:t>R</w:t>
      </w:r>
      <w:r>
        <w:rPr>
          <w:rFonts w:ascii="Times New Roman" w:hAnsi="Times New Roman" w:eastAsia="宋体" w:cs="Times New Roman"/>
          <w:b/>
          <w:bCs/>
          <w:kern w:val="44"/>
          <w:sz w:val="30"/>
          <w:szCs w:val="30"/>
          <w:lang w:val="en-US" w:eastAsia="zh-CN" w:bidi="ar-SA"/>
        </w:rPr>
        <w:t>eference</w:t>
      </w:r>
      <w:bookmarkEnd w:id="5"/>
    </w:p>
    <w:p>
      <w:pPr>
        <w:widowControl/>
        <w:jc w:val="left"/>
        <w:rPr>
          <w:rFonts w:ascii="Times New Roman" w:hAnsi="Times New Roman" w:eastAsia="宋体" w:cs="Times New Roman"/>
        </w:rPr>
      </w:pP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1</w:t>
      </w:r>
      <w:r>
        <w:rPr>
          <w:rFonts w:ascii="Times New Roman" w:hAnsi="Times New Roman" w:eastAsia="宋体" w:cs="Times New Roman"/>
          <w:kern w:val="0"/>
        </w:rPr>
        <w:t>]</w:t>
      </w:r>
      <w:r>
        <w:rPr>
          <w:rFonts w:ascii="Times New Roman" w:hAnsi="Times New Roman" w:eastAsia="宋体" w:cs="Times New Roman"/>
        </w:rPr>
        <w:fldChar w:fldCharType="begin"/>
      </w:r>
      <w:r>
        <w:rPr>
          <w:rFonts w:ascii="Times New Roman" w:hAnsi="Times New Roman" w:eastAsia="宋体" w:cs="Times New Roman"/>
        </w:rPr>
        <w:instrText xml:space="preserve"> ADDIN ZOTERO_BIBL {"uncited":[],"omitted":[],"custom":[]} CSL_BIBLIOGRAPHY </w:instrText>
      </w:r>
      <w:r>
        <w:rPr>
          <w:rFonts w:ascii="Times New Roman" w:hAnsi="Times New Roman" w:eastAsia="宋体" w:cs="Times New Roman"/>
        </w:rPr>
        <w:fldChar w:fldCharType="separate"/>
      </w:r>
      <w:r>
        <w:rPr>
          <w:rFonts w:hint="eastAsia" w:ascii="Times New Roman" w:hAnsi="Times New Roman" w:eastAsia="宋体" w:cs="Times New Roman"/>
        </w:rPr>
        <w:t xml:space="preserve"> </w:t>
      </w:r>
      <w:r>
        <w:rPr>
          <w:rFonts w:ascii="Times New Roman" w:hAnsi="Times New Roman" w:eastAsia="宋体" w:cs="Times New Roman"/>
        </w:rPr>
        <w:t>Bowe B, Xie Y, Al-Aly Z. Acute and postacute sequelae associated with SARS-CoV-2 reinfection. Nat Med 2022;28:2398-2405.</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2</w:t>
      </w:r>
      <w:r>
        <w:rPr>
          <w:rFonts w:ascii="Times New Roman" w:hAnsi="Times New Roman" w:eastAsia="宋体" w:cs="Times New Roman"/>
          <w:kern w:val="0"/>
        </w:rPr>
        <w:t>]</w:t>
      </w:r>
      <w:r>
        <w:rPr>
          <w:rFonts w:hint="eastAsia" w:ascii="Times New Roman" w:hAnsi="Times New Roman" w:eastAsia="宋体" w:cs="Times New Roman"/>
          <w:kern w:val="0"/>
        </w:rPr>
        <w:t xml:space="preserve"> Jeffery-Smith A, Iyanger N, Williams SV, Chow JY, Aiano F, Hoschler K</w:t>
      </w:r>
      <w:r>
        <w:rPr>
          <w:rFonts w:ascii="Times New Roman" w:hAnsi="Times New Roman" w:eastAsia="宋体" w:cs="Times New Roman"/>
        </w:rPr>
        <w:t>, et al. Antibodies to SARS-CoV-2 protect against re-infection during outbreaks in care homes, September and October 2020. Eurosurveillance 2021;26:2100092.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w:t>
      </w:r>
      <w:r>
        <w:rPr>
          <w:rFonts w:ascii="Times New Roman" w:hAnsi="Times New Roman" w:eastAsia="宋体" w:cs="Times New Roman"/>
          <w:kern w:val="0"/>
        </w:rPr>
        <w:t>]</w:t>
      </w:r>
      <w:r>
        <w:rPr>
          <w:rFonts w:hint="eastAsia" w:ascii="Times New Roman" w:hAnsi="Times New Roman" w:eastAsia="宋体" w:cs="Times New Roman"/>
          <w:kern w:val="0"/>
        </w:rPr>
        <w:t xml:space="preserve"> Vitale J, Mumoli N, Clerici P, De Paschale M, Evangelista I, Cei M</w:t>
      </w:r>
      <w:r>
        <w:rPr>
          <w:rFonts w:ascii="Times New Roman" w:hAnsi="Times New Roman" w:eastAsia="宋体" w:cs="Times New Roman"/>
        </w:rPr>
        <w:t>, et al. Assessment of SARS-CoV-2 Reinfection 1 Year After Primary Infection in a Population in Lombardy, Italy. JAMA Intern Med 2021;181:1407.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w:t>
      </w:r>
      <w:r>
        <w:rPr>
          <w:rFonts w:ascii="Times New Roman" w:hAnsi="Times New Roman" w:eastAsia="宋体" w:cs="Times New Roman"/>
          <w:kern w:val="0"/>
        </w:rPr>
        <w:t>]</w:t>
      </w:r>
      <w:r>
        <w:rPr>
          <w:rFonts w:hint="eastAsia" w:ascii="Times New Roman" w:hAnsi="Times New Roman" w:eastAsia="宋体" w:cs="Times New Roman"/>
          <w:kern w:val="0"/>
        </w:rPr>
        <w:t xml:space="preserve"> Vitale J, Mumoli N, Clerici P, De Paschale M, Evangelista I, Cei M</w:t>
      </w:r>
      <w:r>
        <w:rPr>
          <w:rFonts w:ascii="Times New Roman" w:hAnsi="Times New Roman" w:eastAsia="宋体" w:cs="Times New Roman"/>
        </w:rPr>
        <w:t>, et al. Assessment of SARS-CoV-2 Reinfection 1 Year After Primary Infection in a Population in Lombardy, Italy. JAMA Intern Med 2021;181:1407.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w:t>
      </w:r>
      <w:r>
        <w:rPr>
          <w:rFonts w:ascii="Times New Roman" w:hAnsi="Times New Roman" w:eastAsia="宋体" w:cs="Times New Roman"/>
          <w:kern w:val="0"/>
        </w:rPr>
        <w:t>]</w:t>
      </w:r>
      <w:r>
        <w:rPr>
          <w:rFonts w:hint="eastAsia" w:ascii="Times New Roman" w:hAnsi="Times New Roman" w:eastAsia="宋体" w:cs="Times New Roman"/>
          <w:kern w:val="0"/>
        </w:rPr>
        <w:t xml:space="preserve"> Graham MS, Sudre CH, May A, Antonelli M, Murray B, Varsavsky T</w:t>
      </w:r>
      <w:r>
        <w:rPr>
          <w:rFonts w:ascii="Times New Roman" w:hAnsi="Times New Roman" w:eastAsia="宋体" w:cs="Times New Roman"/>
        </w:rPr>
        <w:t>, et al. Changes in symptomatology, reinfection, and transmissibility associated with the SARS-CoV-2 variant B.1.1.7: an ecological study. Lancet Public Health</w:t>
      </w:r>
      <w:r>
        <w:rPr>
          <w:rFonts w:hint="eastAsia" w:ascii="Times New Roman" w:hAnsi="Times New Roman" w:eastAsia="宋体" w:cs="Times New Roman"/>
        </w:rPr>
        <w:t xml:space="preserve"> </w:t>
      </w:r>
      <w:r>
        <w:rPr>
          <w:rFonts w:ascii="Times New Roman" w:hAnsi="Times New Roman" w:eastAsia="宋体" w:cs="Times New Roman"/>
        </w:rPr>
        <w:t>2021;6:e335-e345.</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w:t>
      </w:r>
      <w:r>
        <w:rPr>
          <w:rFonts w:ascii="Times New Roman" w:hAnsi="Times New Roman" w:eastAsia="宋体" w:cs="Times New Roman"/>
          <w:kern w:val="0"/>
        </w:rPr>
        <w:t>]</w:t>
      </w:r>
      <w:r>
        <w:rPr>
          <w:rFonts w:hint="eastAsia" w:ascii="Times New Roman" w:hAnsi="Times New Roman" w:eastAsia="宋体" w:cs="Times New Roman"/>
          <w:kern w:val="0"/>
        </w:rPr>
        <w:t xml:space="preserve"> Pampa-Espinoza L, Padilla-Rojas C, Silva-Valencia J, Jimenez-Vasquez V, Silva I, Mestanza O</w:t>
      </w:r>
      <w:r>
        <w:rPr>
          <w:rFonts w:ascii="Times New Roman" w:hAnsi="Times New Roman" w:eastAsia="宋体" w:cs="Times New Roman"/>
        </w:rPr>
        <w:t>, et al. Confirmed Severe Acute Respiratory Syndrome Coronavirus 2 Reinfections After a Second Wave With Predominance of Lambda in Lima and Callao, Peru. Open Forum Infect Dis 2022;9:ofac134.</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6</w:t>
      </w:r>
      <w:r>
        <w:rPr>
          <w:rFonts w:ascii="Times New Roman" w:hAnsi="Times New Roman" w:eastAsia="宋体" w:cs="Times New Roman"/>
          <w:kern w:val="0"/>
        </w:rPr>
        <w:t>]</w:t>
      </w:r>
      <w:r>
        <w:rPr>
          <w:rFonts w:hint="eastAsia" w:ascii="Times New Roman" w:hAnsi="Times New Roman" w:eastAsia="宋体" w:cs="Times New Roman"/>
          <w:kern w:val="0"/>
        </w:rPr>
        <w:t xml:space="preserve"> Malhotra S, Mani K, Lodha R, Bakhshi S, Mathur VP, Gupta P</w:t>
      </w:r>
      <w:r>
        <w:rPr>
          <w:rFonts w:ascii="Times New Roman" w:hAnsi="Times New Roman" w:eastAsia="宋体" w:cs="Times New Roman"/>
        </w:rPr>
        <w:t>, et al. COVID-19 infection, and reinfection, and vaccine effectiveness against symptomatic infection among health care workers in the setting of omicron variant transmission in New Delhi, India. Lancet Reg Health Southeast Asia 2022;3:100023.</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7</w:t>
      </w:r>
      <w:r>
        <w:rPr>
          <w:rFonts w:ascii="Times New Roman" w:hAnsi="Times New Roman" w:eastAsia="宋体" w:cs="Times New Roman"/>
          <w:kern w:val="0"/>
        </w:rPr>
        <w:t>]</w:t>
      </w:r>
      <w:r>
        <w:rPr>
          <w:rFonts w:hint="eastAsia" w:ascii="Times New Roman" w:hAnsi="Times New Roman" w:eastAsia="宋体" w:cs="Times New Roman"/>
          <w:kern w:val="0"/>
        </w:rPr>
        <w:t xml:space="preserve"> Brouqui P, Colson P, Melenotte C, Houhamdi L, Bedotto M, Devaux C</w:t>
      </w:r>
      <w:r>
        <w:rPr>
          <w:rFonts w:ascii="Times New Roman" w:hAnsi="Times New Roman" w:eastAsia="宋体" w:cs="Times New Roman"/>
        </w:rPr>
        <w:t>, et al. COVID-19 re-infection. Eur J Clin Invest 2021;51:e13537.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8</w:t>
      </w:r>
      <w:r>
        <w:rPr>
          <w:rFonts w:ascii="Times New Roman" w:hAnsi="Times New Roman" w:eastAsia="宋体" w:cs="Times New Roman"/>
          <w:kern w:val="0"/>
        </w:rPr>
        <w:t>]</w:t>
      </w:r>
      <w:r>
        <w:rPr>
          <w:rFonts w:hint="eastAsia" w:ascii="Times New Roman" w:hAnsi="Times New Roman" w:eastAsia="宋体" w:cs="Times New Roman"/>
          <w:kern w:val="0"/>
        </w:rPr>
        <w:t xml:space="preserve"> Akpan GE, Bawo L, Amo-Addae M, Kennedy J, Wesseh CS, Whesseh F</w:t>
      </w:r>
      <w:r>
        <w:rPr>
          <w:rFonts w:ascii="Times New Roman" w:hAnsi="Times New Roman" w:eastAsia="宋体" w:cs="Times New Roman"/>
        </w:rPr>
        <w:t>, et al. COVID-19 reinfection in Liberia: Implication for improving disease surveillance. PLoS One</w:t>
      </w:r>
      <w:r>
        <w:rPr>
          <w:rFonts w:hint="eastAsia" w:ascii="Times New Roman" w:hAnsi="Times New Roman" w:eastAsia="宋体" w:cs="Times New Roman"/>
        </w:rPr>
        <w:t xml:space="preserve"> </w:t>
      </w:r>
      <w:r>
        <w:rPr>
          <w:rFonts w:ascii="Times New Roman" w:hAnsi="Times New Roman" w:eastAsia="宋体" w:cs="Times New Roman"/>
        </w:rPr>
        <w:t>2022;17:e0265768.</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9</w:t>
      </w:r>
      <w:r>
        <w:rPr>
          <w:rFonts w:ascii="Times New Roman" w:hAnsi="Times New Roman" w:eastAsia="宋体" w:cs="Times New Roman"/>
          <w:kern w:val="0"/>
        </w:rPr>
        <w:t>]</w:t>
      </w:r>
      <w:r>
        <w:rPr>
          <w:rFonts w:hint="eastAsia" w:ascii="Times New Roman" w:hAnsi="Times New Roman" w:eastAsia="宋体" w:cs="Times New Roman"/>
          <w:kern w:val="0"/>
        </w:rPr>
        <w:t xml:space="preserve"> Zare F, Teimouri M, Khosravi A, Rohani-Rasaf M, Chaman R, Hosseinzadeh A</w:t>
      </w:r>
      <w:r>
        <w:rPr>
          <w:rFonts w:ascii="Times New Roman" w:hAnsi="Times New Roman" w:eastAsia="宋体" w:cs="Times New Roman"/>
        </w:rPr>
        <w:t>, et al. COVID-19 re-infection in Shahroud, Iran: a follow-up study. Epidemiol Infect 2021;149:e159.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1</w:t>
      </w:r>
      <w:r>
        <w:rPr>
          <w:rFonts w:hint="eastAsia" w:ascii="Times New Roman" w:hAnsi="Times New Roman" w:eastAsia="宋体" w:cs="Times New Roman"/>
          <w:kern w:val="0"/>
          <w:lang w:val="en-US" w:eastAsia="zh-CN"/>
        </w:rPr>
        <w:t>0</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Shaheen N, Sambas R, Alenezi M, Alharbi N, Aldibasi O, Bosaeed M. COVID-19 reinfection: A multicenter retrospective study in Saudi Arabia. Ann Thorac Med 2022;17:81-86.</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1</w:t>
      </w:r>
      <w:r>
        <w:rPr>
          <w:rFonts w:hint="eastAsia" w:ascii="Times New Roman" w:hAnsi="Times New Roman" w:eastAsia="宋体" w:cs="Times New Roman"/>
          <w:kern w:val="0"/>
          <w:lang w:val="en-US" w:eastAsia="zh-CN"/>
        </w:rPr>
        <w:t>1</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Mensah AA, Lacy J, Stowe J, Seghezzo G, Sachdeva R, Simmons R</w:t>
      </w:r>
      <w:r>
        <w:rPr>
          <w:rFonts w:ascii="Times New Roman" w:hAnsi="Times New Roman" w:eastAsia="宋体" w:cs="Times New Roman"/>
        </w:rPr>
        <w:t>, et al. Disease severity during SARS-COV-2 reinfection: a nationwide study. J Infect</w:t>
      </w:r>
      <w:r>
        <w:rPr>
          <w:rFonts w:hint="eastAsia" w:ascii="Times New Roman" w:hAnsi="Times New Roman" w:eastAsia="宋体" w:cs="Times New Roman"/>
        </w:rPr>
        <w:t xml:space="preserve"> </w:t>
      </w:r>
      <w:r>
        <w:rPr>
          <w:rFonts w:ascii="Times New Roman" w:hAnsi="Times New Roman" w:eastAsia="宋体" w:cs="Times New Roman"/>
        </w:rPr>
        <w:t>2022;84:542-550.</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1</w:t>
      </w:r>
      <w:r>
        <w:rPr>
          <w:rFonts w:hint="eastAsia" w:ascii="Times New Roman" w:hAnsi="Times New Roman" w:eastAsia="宋体" w:cs="Times New Roman"/>
          <w:kern w:val="0"/>
          <w:lang w:val="en-US" w:eastAsia="zh-CN"/>
        </w:rPr>
        <w:t>2</w:t>
      </w:r>
      <w:r>
        <w:rPr>
          <w:rFonts w:ascii="Times New Roman" w:hAnsi="Times New Roman" w:eastAsia="宋体" w:cs="Times New Roman"/>
          <w:kern w:val="0"/>
        </w:rPr>
        <w:t>]</w:t>
      </w:r>
      <w:r>
        <w:rPr>
          <w:rFonts w:hint="eastAsia" w:ascii="Times New Roman" w:hAnsi="Times New Roman" w:eastAsia="宋体" w:cs="Times New Roman"/>
          <w:kern w:val="0"/>
        </w:rPr>
        <w:t xml:space="preserve"> Chemaitelly H, Nagelkerke N, Ayoub HH, Coyle P, Tang P, Yassine HM</w:t>
      </w:r>
      <w:r>
        <w:rPr>
          <w:rFonts w:ascii="Times New Roman" w:hAnsi="Times New Roman" w:eastAsia="宋体" w:cs="Times New Roman"/>
        </w:rPr>
        <w:t>, et al. Duration of immune protection of SARS-CoV-2 natural infection against reinfection. J Travel Med 2022;29:taac109.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1</w:t>
      </w:r>
      <w:r>
        <w:rPr>
          <w:rFonts w:hint="eastAsia" w:ascii="Times New Roman" w:hAnsi="Times New Roman" w:eastAsia="宋体" w:cs="Times New Roman"/>
          <w:kern w:val="0"/>
          <w:lang w:val="en-US" w:eastAsia="zh-CN"/>
        </w:rPr>
        <w:t>3</w:t>
      </w:r>
      <w:r>
        <w:rPr>
          <w:rFonts w:ascii="Times New Roman" w:hAnsi="Times New Roman" w:eastAsia="宋体" w:cs="Times New Roman"/>
          <w:kern w:val="0"/>
        </w:rPr>
        <w:t>]</w:t>
      </w:r>
      <w:r>
        <w:rPr>
          <w:rFonts w:hint="eastAsia" w:ascii="Times New Roman" w:hAnsi="Times New Roman" w:eastAsia="宋体" w:cs="Times New Roman"/>
          <w:kern w:val="0"/>
        </w:rPr>
        <w:t xml:space="preserve"> Quattrocchi A, Tsioutis C, Demetriou A, Kyprianou T, Athanasiadou M, Silvestros V</w:t>
      </w:r>
      <w:r>
        <w:rPr>
          <w:rFonts w:ascii="Times New Roman" w:hAnsi="Times New Roman" w:eastAsia="宋体" w:cs="Times New Roman"/>
        </w:rPr>
        <w:t>, et al. Effect of vaccination on SARS-CoV-2 reinfection risk: a case-control study in the Republic of Cyprus. Public Health 2022;204:84-86.</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rPr>
        <w:t>1</w:t>
      </w:r>
      <w:r>
        <w:rPr>
          <w:rFonts w:hint="eastAsia" w:ascii="Times New Roman" w:hAnsi="Times New Roman" w:eastAsia="宋体" w:cs="Times New Roman"/>
          <w:kern w:val="0"/>
          <w:lang w:val="en-US" w:eastAsia="zh-CN"/>
        </w:rPr>
        <w:t>4</w:t>
      </w:r>
      <w:r>
        <w:rPr>
          <w:rFonts w:ascii="Times New Roman" w:hAnsi="Times New Roman" w:eastAsia="宋体" w:cs="Times New Roman"/>
          <w:kern w:val="0"/>
        </w:rPr>
        <w:t>]</w:t>
      </w:r>
      <w:r>
        <w:rPr>
          <w:rFonts w:hint="eastAsia" w:ascii="Times New Roman" w:hAnsi="Times New Roman" w:eastAsia="宋体" w:cs="Times New Roman"/>
          <w:kern w:val="0"/>
        </w:rPr>
        <w:t xml:space="preserve"> Lewis N, Chambers LC, Chu HT, Fortnam T, De Vito R, Gargano LM</w:t>
      </w:r>
      <w:r>
        <w:rPr>
          <w:rFonts w:ascii="Times New Roman" w:hAnsi="Times New Roman" w:eastAsia="宋体" w:cs="Times New Roman"/>
        </w:rPr>
        <w:t>, et al. Effectiveness Associated With Vaccination After COVID-19 Recovery in Preventing Reinfection. JAMA Netw Open 2022;5:e2223917.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15</w:t>
      </w:r>
      <w:r>
        <w:rPr>
          <w:rFonts w:ascii="Times New Roman" w:hAnsi="Times New Roman" w:eastAsia="宋体" w:cs="Times New Roman"/>
          <w:kern w:val="0"/>
        </w:rPr>
        <w:t>]</w:t>
      </w:r>
      <w:r>
        <w:rPr>
          <w:rFonts w:hint="eastAsia" w:ascii="Times New Roman" w:hAnsi="Times New Roman" w:eastAsia="宋体" w:cs="Times New Roman"/>
          <w:kern w:val="0"/>
        </w:rPr>
        <w:t xml:space="preserve"> Hammerman A, Sergienko R, Friger M, Beckenstein T, Peretz A, Netzer D</w:t>
      </w:r>
      <w:r>
        <w:rPr>
          <w:rFonts w:ascii="Times New Roman" w:hAnsi="Times New Roman" w:eastAsia="宋体" w:cs="Times New Roman"/>
        </w:rPr>
        <w:t>, et al. Effectiveness of the BNT162b2 Vaccine after Recovery from Covid-19. N Engl J Med 2022;386:1221-1229.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16</w:t>
      </w:r>
      <w:r>
        <w:rPr>
          <w:rFonts w:ascii="Times New Roman" w:hAnsi="Times New Roman" w:eastAsia="宋体" w:cs="Times New Roman"/>
          <w:kern w:val="0"/>
        </w:rPr>
        <w:t>]</w:t>
      </w:r>
      <w:r>
        <w:rPr>
          <w:rFonts w:hint="eastAsia" w:ascii="Times New Roman" w:hAnsi="Times New Roman" w:eastAsia="宋体" w:cs="Times New Roman"/>
          <w:kern w:val="0"/>
        </w:rPr>
        <w:t xml:space="preserve"> Yuguero O, Companys M, Guzmán M, Maciel R, Llobet C, López A</w:t>
      </w:r>
      <w:r>
        <w:rPr>
          <w:rFonts w:ascii="Times New Roman" w:hAnsi="Times New Roman" w:eastAsia="宋体" w:cs="Times New Roman"/>
        </w:rPr>
        <w:t>, et al. Epidemiological and clinical characteristics of SARS-CoV-2 reinfections in a Spanish region. SAGE Open Med 2022;10:20503121221108556.</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17</w:t>
      </w:r>
      <w:r>
        <w:rPr>
          <w:rFonts w:ascii="Times New Roman" w:hAnsi="Times New Roman" w:eastAsia="宋体" w:cs="Times New Roman"/>
          <w:kern w:val="0"/>
        </w:rPr>
        <w:t>]</w:t>
      </w:r>
      <w:r>
        <w:rPr>
          <w:rFonts w:hint="eastAsia" w:ascii="Times New Roman" w:hAnsi="Times New Roman" w:eastAsia="宋体" w:cs="Times New Roman"/>
          <w:kern w:val="0"/>
        </w:rPr>
        <w:t xml:space="preserve"> Carazo S, Skowronski DM, Brisson M, Sauvageau C, Brousseau N, Gilca R</w:t>
      </w:r>
      <w:r>
        <w:rPr>
          <w:rFonts w:ascii="Times New Roman" w:hAnsi="Times New Roman" w:eastAsia="宋体" w:cs="Times New Roman"/>
        </w:rPr>
        <w:t>, et al. Estimated Protection of Prior SARS-CoV-2 Infection Against Reinfection With the Omicron Variant Among Messenger RNA-Vaccinated and Nonvaccinated Individuals in Quebec, Canada. AMA Netw Open 2022;5:e2236670.</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18</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de Arriba Fernandez A, Bilbao JLA, Frances AE, Mora AC, Perez AG, Barreiros MAD. Evaluation of persistent COVID and SARS-CoV-2 reinfection in a cohort of patients on the island of Gran Canaria, Spain. Semergen 2023;49:101939.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19</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Erbaş İC, Keleş YE, Erdeniz EH, Yılmaz AT, Yeşil E, Çakıcı Ö</w:t>
      </w:r>
      <w:r>
        <w:rPr>
          <w:rFonts w:ascii="Times New Roman" w:hAnsi="Times New Roman" w:eastAsia="宋体" w:cs="Times New Roman"/>
        </w:rPr>
        <w:t>, et al. Evaluation of possible COVID-19 reinfection in children: A multicenter clinical study. Arch Pediatr</w:t>
      </w:r>
      <w:r>
        <w:rPr>
          <w:rFonts w:hint="eastAsia" w:ascii="Times New Roman" w:hAnsi="Times New Roman" w:eastAsia="宋体" w:cs="Times New Roman"/>
        </w:rPr>
        <w:t xml:space="preserve"> </w:t>
      </w:r>
      <w:r>
        <w:rPr>
          <w:rFonts w:ascii="Times New Roman" w:hAnsi="Times New Roman" w:eastAsia="宋体" w:cs="Times New Roman"/>
        </w:rPr>
        <w:t>2023</w:t>
      </w:r>
      <w:r>
        <w:rPr>
          <w:rFonts w:hint="eastAsia" w:ascii="Times New Roman" w:hAnsi="Times New Roman" w:eastAsia="宋体" w:cs="Times New Roman"/>
        </w:rPr>
        <w:t>;30:187-191.</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20</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Pecoraro V, Pirotti T, Trenti T. Evidence of SARS-CoV-2 reinfection: analysis of 35,000 subjects and overview of systematic reviews. Clin Exp Med</w:t>
      </w:r>
      <w:r>
        <w:rPr>
          <w:rFonts w:hint="eastAsia" w:ascii="Times New Roman" w:hAnsi="Times New Roman" w:eastAsia="宋体" w:cs="Times New Roman"/>
        </w:rPr>
        <w:t xml:space="preserve"> </w:t>
      </w:r>
      <w:r>
        <w:rPr>
          <w:rFonts w:ascii="Times New Roman" w:hAnsi="Times New Roman" w:eastAsia="宋体" w:cs="Times New Roman"/>
        </w:rPr>
        <w:t>2022</w:t>
      </w:r>
      <w:r>
        <w:rPr>
          <w:rFonts w:hint="eastAsia" w:ascii="Times New Roman" w:hAnsi="Times New Roman" w:eastAsia="宋体" w:cs="Times New Roman"/>
        </w:rPr>
        <w:t>;</w:t>
      </w:r>
      <w:r>
        <w:rPr>
          <w:rFonts w:ascii="Times New Roman" w:hAnsi="Times New Roman" w:eastAsia="宋体" w:cs="Times New Roman"/>
        </w:rPr>
        <w:t>1-12.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21</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Bastard J, Taisne B, Figoni J, Mailles A, Durand J, Fayad M</w:t>
      </w:r>
      <w:r>
        <w:rPr>
          <w:rFonts w:ascii="Times New Roman" w:hAnsi="Times New Roman" w:eastAsia="宋体" w:cs="Times New Roman"/>
        </w:rPr>
        <w:t>, et al. Impact of the Omicron variant on SARS-CoV-2 reinfections in France, March 2021 to February 2022. Eurosurveillance 2022;27:2200247.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22</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Richards J, Rivelli A, Fitzpatrick V, Blair C, Copeland K. Incidence of COVID-19 reinfection among Midwestern healthcare employees. PLoS One</w:t>
      </w:r>
      <w:r>
        <w:rPr>
          <w:rFonts w:hint="eastAsia" w:ascii="Times New Roman" w:hAnsi="Times New Roman" w:eastAsia="宋体" w:cs="Times New Roman"/>
        </w:rPr>
        <w:t xml:space="preserve"> </w:t>
      </w:r>
      <w:r>
        <w:rPr>
          <w:rFonts w:ascii="Times New Roman" w:hAnsi="Times New Roman" w:eastAsia="宋体" w:cs="Times New Roman"/>
        </w:rPr>
        <w:t>2022;17:e0262164.</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23</w:t>
      </w:r>
      <w:r>
        <w:rPr>
          <w:rFonts w:ascii="Times New Roman" w:hAnsi="Times New Roman" w:eastAsia="宋体" w:cs="Times New Roman"/>
          <w:kern w:val="0"/>
        </w:rPr>
        <w:t>]</w:t>
      </w:r>
      <w:r>
        <w:rPr>
          <w:rFonts w:hint="eastAsia" w:ascii="Times New Roman" w:hAnsi="Times New Roman" w:eastAsia="宋体" w:cs="Times New Roman"/>
          <w:kern w:val="0"/>
        </w:rPr>
        <w:t xml:space="preserve"> Medic S, Anastassopoulou C, Lozanov-Crvenkovic Z, Dragnic N, Petrovic V, Ristic M</w:t>
      </w:r>
      <w:r>
        <w:rPr>
          <w:rFonts w:ascii="Times New Roman" w:hAnsi="Times New Roman" w:eastAsia="宋体" w:cs="Times New Roman"/>
        </w:rPr>
        <w:t>, et al. Incidence, Risk, and Severity of SARS-CoV-2 Reinfections in Children and Adolescents Between March 2020 and July 2022 in Serbia. JAMA Netw O</w:t>
      </w:r>
      <w:r>
        <w:rPr>
          <w:rFonts w:hint="eastAsia" w:ascii="Times New Roman" w:hAnsi="Times New Roman" w:eastAsia="宋体" w:cs="Times New Roman"/>
        </w:rPr>
        <w:t xml:space="preserve">pen </w:t>
      </w:r>
      <w:r>
        <w:rPr>
          <w:rFonts w:ascii="Times New Roman" w:hAnsi="Times New Roman" w:eastAsia="宋体" w:cs="Times New Roman"/>
        </w:rPr>
        <w:t>2023;6:e2255779.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24</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Arslan F, Isık Goren B, Baysal B, Vahaboğlu H. Is vaccination necessary for COVID-19 patients? A retrospective cohort study investigating reinfection rates and symptomatology in a tertiary hospital. Expert Rev Vaccines 2022;21:249-252.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25</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Casey SM, Legler A, Hanchate AD, Perkins RB. Likelihood of COVID-19 reinfection in an urban community cohort in Massachusetts. Dialogues Health 2022;1:100057.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26</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Hønge BL, Hindhede L, Kaspersen KA, Harritshøj LH, Mikkelsen S, Holm DK</w:t>
      </w:r>
      <w:r>
        <w:rPr>
          <w:rFonts w:ascii="Times New Roman" w:hAnsi="Times New Roman" w:eastAsia="宋体" w:cs="Times New Roman"/>
        </w:rPr>
        <w:t>, et al. Long-term detection of SARS-CoV-2 antibodies after infection and risk of re-infection. Int J Infect Dis 2022;116:289-292.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27</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Michlmayr D, Hansen CH, Gubbels SM, Valentiner-Branth P, Bager P, Obel N</w:t>
      </w:r>
      <w:r>
        <w:rPr>
          <w:rFonts w:ascii="Times New Roman" w:hAnsi="Times New Roman" w:eastAsia="宋体" w:cs="Times New Roman"/>
        </w:rPr>
        <w:t>, et al. Observed protection against SARS-CoV-2 reinfection following a primary infection: A Danish cohort study among unvaccinated using two years of nationwide PCR-test data. L</w:t>
      </w:r>
      <w:r>
        <w:rPr>
          <w:rFonts w:hint="eastAsia" w:ascii="Times New Roman" w:hAnsi="Times New Roman" w:eastAsia="宋体" w:cs="Times New Roman"/>
        </w:rPr>
        <w:t>ancet</w:t>
      </w:r>
      <w:r>
        <w:rPr>
          <w:rFonts w:ascii="Times New Roman" w:hAnsi="Times New Roman" w:eastAsia="宋体" w:cs="Times New Roman"/>
        </w:rPr>
        <w:t>T Reg Health-Eur 2022;20:100452.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28</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Dobaño C, Ramírez-Morros A, Alonso S, Vidal-Alaball J, Ruiz-Olalla G, Vidal M</w:t>
      </w:r>
      <w:r>
        <w:rPr>
          <w:rFonts w:ascii="Times New Roman" w:hAnsi="Times New Roman" w:eastAsia="宋体" w:cs="Times New Roman"/>
        </w:rPr>
        <w:t>, et al. Persistence and baseline determinants of seropositivity and reinfection rates in health care workers up to 12.5 months after COVID-19. BMC Med</w:t>
      </w:r>
      <w:r>
        <w:rPr>
          <w:rFonts w:hint="eastAsia" w:ascii="Times New Roman" w:hAnsi="Times New Roman" w:eastAsia="宋体" w:cs="Times New Roman"/>
        </w:rPr>
        <w:t xml:space="preserve"> </w:t>
      </w:r>
      <w:r>
        <w:rPr>
          <w:rFonts w:ascii="Times New Roman" w:hAnsi="Times New Roman" w:eastAsia="宋体" w:cs="Times New Roman"/>
        </w:rPr>
        <w:t>2021;19:155.</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29</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Rothberg MB, Kim P, Shrestha NK, Kojima L, Tereshchenko LG. Protection Against the Omicron Variant Offered by Previous Severe Acute Respiratory Syndrome Coronavirus 2 Infection: A Retrospective Cohort Study. Clin Infect Dis 2023;76:e142-e147.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30</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Lacy J, Mensah A, Simmons R, Andrews N, Siddiqui MR, Bukasa A</w:t>
      </w:r>
      <w:r>
        <w:rPr>
          <w:rFonts w:ascii="Times New Roman" w:hAnsi="Times New Roman" w:eastAsia="宋体" w:cs="Times New Roman"/>
        </w:rPr>
        <w:t>, et al. Protective effect of a first SARS-CoV-2 infection from reinfection: a matched retrospective cohort study using PCR testing data in England. Epidemiol Infect 2022;150:e109.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31</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Slezak J, Bruxvoort K, Fischer H, Broder B, Ackerson B, Tartof S. Rate and severity of suspected SARS-Cov-2 reinfection in a cohort of PCR-positive COVID-19 patients. Clin Microbiol Infect 2021;27:1860.e7-1860.e10.</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32</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Flacco ME, Acuti Martellucci C, Soldato G, Carota R, Fazii P, Caponetti A</w:t>
      </w:r>
      <w:r>
        <w:rPr>
          <w:rFonts w:ascii="Times New Roman" w:hAnsi="Times New Roman" w:eastAsia="宋体" w:cs="Times New Roman"/>
        </w:rPr>
        <w:t>, et al. Rate of reinfections after SARS-CoV-2 primary infection in the population of an Italian province: a cohort study. J P</w:t>
      </w:r>
      <w:r>
        <w:rPr>
          <w:rFonts w:hint="eastAsia" w:ascii="Times New Roman" w:hAnsi="Times New Roman" w:eastAsia="宋体" w:cs="Times New Roman"/>
        </w:rPr>
        <w:t>ublic</w:t>
      </w:r>
      <w:r>
        <w:rPr>
          <w:rFonts w:ascii="Times New Roman" w:hAnsi="Times New Roman" w:eastAsia="宋体" w:cs="Times New Roman"/>
        </w:rPr>
        <w:t xml:space="preserve"> Health 2022;44:e475-e478.</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33</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Hurtado IC, Hurtado JS, Valencia SL, Pinzón EM, Guzmán AR, Lesmes MC. Reinfection by SARS CoV2 in Valle Del Cauca, Colombia: A Descriptive Retrospective Study. Inquiry</w:t>
      </w:r>
      <w:r>
        <w:rPr>
          <w:rFonts w:hint="eastAsia" w:ascii="Times New Roman" w:hAnsi="Times New Roman" w:eastAsia="宋体" w:cs="Times New Roman"/>
        </w:rPr>
        <w:t xml:space="preserve"> </w:t>
      </w:r>
      <w:r>
        <w:rPr>
          <w:rFonts w:ascii="Times New Roman" w:hAnsi="Times New Roman" w:eastAsia="宋体" w:cs="Times New Roman"/>
        </w:rPr>
        <w:t>2022;59:469580221096528.</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34</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Prete CA Jr, Buss LF, Buccheri R, Abrahim CMM, Salomon T, Crispim MAE</w:t>
      </w:r>
      <w:r>
        <w:rPr>
          <w:rFonts w:ascii="Times New Roman" w:hAnsi="Times New Roman" w:eastAsia="宋体" w:cs="Times New Roman"/>
        </w:rPr>
        <w:t>, et al. Reinfection by the SARS-CoV-2 Gamma variant in blood donors in Manaus, Brazil. BMC Infect Dis 2022;22:127.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35</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Arslan Y, Akgul F, Sevim B, Varol ZS, Tekin S. Re-infection in COVID-19: Do we exaggerate our worries? Eur J Clin Invest 2022;52:e13767.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36</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Guedes AR, Oliveira MS, Tavares BM, Luna-Muschi A, Lazari CDS, Montal AC</w:t>
      </w:r>
      <w:r>
        <w:rPr>
          <w:rFonts w:ascii="Times New Roman" w:hAnsi="Times New Roman" w:eastAsia="宋体" w:cs="Times New Roman"/>
        </w:rPr>
        <w:t>, et al. Reinfection rate in a cohort of healthcare workers over 2 years of the COVID-19 pandemic. Sci Rep 2023;13:712.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37</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Sheehan MM, Reddy AJ, Rothberg MB. Reinfection Rates Among Patients Who Previously Tested Positive for Coronavirus Disease 2019: A Retrospective Cohort Study. Clin Infect Dis 2021;73:1882-1886.</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38</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Jeffery-Smith A, Rowland TAJ, Patel M, Whitaker H, Iyanger N, Williams SV</w:t>
      </w:r>
      <w:r>
        <w:rPr>
          <w:rFonts w:ascii="Times New Roman" w:hAnsi="Times New Roman" w:eastAsia="宋体" w:cs="Times New Roman"/>
        </w:rPr>
        <w:t>, et al. Reinfection with new variants of SARS-CoV-2 after natural infection: a prospective observational cohort in 13 care homes in England. L</w:t>
      </w:r>
      <w:r>
        <w:rPr>
          <w:rFonts w:hint="eastAsia" w:ascii="Times New Roman" w:hAnsi="Times New Roman" w:eastAsia="宋体" w:cs="Times New Roman"/>
        </w:rPr>
        <w:t>ancet</w:t>
      </w:r>
      <w:r>
        <w:rPr>
          <w:rFonts w:ascii="Times New Roman" w:hAnsi="Times New Roman" w:eastAsia="宋体" w:cs="Times New Roman"/>
        </w:rPr>
        <w:t xml:space="preserve"> Healthy Longev</w:t>
      </w:r>
      <w:r>
        <w:rPr>
          <w:rFonts w:hint="eastAsia" w:ascii="Times New Roman" w:hAnsi="Times New Roman" w:eastAsia="宋体" w:cs="Times New Roman"/>
        </w:rPr>
        <w:t xml:space="preserve"> </w:t>
      </w:r>
      <w:r>
        <w:rPr>
          <w:rFonts w:ascii="Times New Roman" w:hAnsi="Times New Roman" w:eastAsia="宋体" w:cs="Times New Roman"/>
        </w:rPr>
        <w:t>2021;2:e811-e819.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39</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Qureshi AI, Baskett WI, Huang W, Lobanova I, Hasan Naqvi S, Shyu CR. Reinfection With Severe Acute Respiratory Syndrome Coronavirus 2 (SARS-CoV-2) in Patients Undergoing Serial Laboratory Testing. Clin Infect Dis 2022;74:294-300.</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40</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Akinbami LJ, Biggerstaff BJ, Chan PA, McGibbon E, Pathela P, Petersen LR. Reinfection With Severe Acute Respiratory Syndrome Coronavirus 2 Among Previously Infected Healthcare Personnel and First Responders. Clin Infect Dis</w:t>
      </w:r>
      <w:r>
        <w:rPr>
          <w:rFonts w:hint="eastAsia" w:ascii="Times New Roman" w:hAnsi="Times New Roman" w:eastAsia="宋体" w:cs="Times New Roman"/>
        </w:rPr>
        <w:t xml:space="preserve"> </w:t>
      </w:r>
      <w:r>
        <w:rPr>
          <w:rFonts w:ascii="Times New Roman" w:hAnsi="Times New Roman" w:eastAsia="宋体" w:cs="Times New Roman"/>
        </w:rPr>
        <w:t>2022;75:E201-E207.</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41</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Alebouyeh M, Aavani P, Abdulrahman NA, Haleem AA, Karimi A, Armin S</w:t>
      </w:r>
      <w:r>
        <w:rPr>
          <w:rFonts w:ascii="Times New Roman" w:hAnsi="Times New Roman" w:eastAsia="宋体" w:cs="Times New Roman"/>
        </w:rPr>
        <w:t>, et al. Re-positive PCR of SARS-CoV-2 in health care persons during COVID-19 pandemic. Cell Mol Biol Noisy--Gd 2022;67:138-143.</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42</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Barzegar M, Manteghinejad A, Bagherieh S, Sindarreh S, Mirmosayyeb O, Javanmard SH</w:t>
      </w:r>
      <w:r>
        <w:rPr>
          <w:rFonts w:ascii="Times New Roman" w:hAnsi="Times New Roman" w:eastAsia="宋体" w:cs="Times New Roman"/>
        </w:rPr>
        <w:t>, et al. Risk and severity of SARS-CoV-2 reinfection among patients with multiple sclerosis vs. the general population: a population-based study. Mult Scler J</w:t>
      </w:r>
      <w:r>
        <w:rPr>
          <w:rFonts w:hint="eastAsia" w:ascii="Times New Roman" w:hAnsi="Times New Roman" w:eastAsia="宋体" w:cs="Times New Roman"/>
        </w:rPr>
        <w:t xml:space="preserve"> </w:t>
      </w:r>
      <w:r>
        <w:rPr>
          <w:rFonts w:ascii="Times New Roman" w:hAnsi="Times New Roman" w:eastAsia="宋体" w:cs="Times New Roman"/>
        </w:rPr>
        <w:t>2022;28:518.</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43</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Leidi A, Koegler F, Dumont R, Dubos R, Zaballa ME, Piumatti G</w:t>
      </w:r>
      <w:r>
        <w:rPr>
          <w:rFonts w:ascii="Times New Roman" w:hAnsi="Times New Roman" w:eastAsia="宋体" w:cs="Times New Roman"/>
        </w:rPr>
        <w:t>, et al. Risk of Reinfection After Seroconversion to Severe Acute Respiratory Syndrome Coronavirus 2 (SARS-CoV-2): A Population-based Propensity-score Matched Cohort Study. Clin Infect Dis 2022;74:622-629.</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44</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Mensah AA, Campbell H, Stowe J, Seghezzo G, Simmons R, Lacy J</w:t>
      </w:r>
      <w:r>
        <w:rPr>
          <w:rFonts w:ascii="Times New Roman" w:hAnsi="Times New Roman" w:eastAsia="宋体" w:cs="Times New Roman"/>
        </w:rPr>
        <w:t>, et al. Risk of SARS-CoV-2 reinfections in children: a prospective national surveillance study between January, 2020, and July, 2021, in England. L</w:t>
      </w:r>
      <w:r>
        <w:rPr>
          <w:rFonts w:hint="eastAsia" w:ascii="Times New Roman" w:hAnsi="Times New Roman" w:eastAsia="宋体" w:cs="Times New Roman"/>
        </w:rPr>
        <w:t>ancet</w:t>
      </w:r>
      <w:r>
        <w:rPr>
          <w:rFonts w:ascii="Times New Roman" w:hAnsi="Times New Roman" w:eastAsia="宋体" w:cs="Times New Roman"/>
        </w:rPr>
        <w:t xml:space="preserve"> C</w:t>
      </w:r>
      <w:r>
        <w:rPr>
          <w:rFonts w:hint="eastAsia" w:ascii="Times New Roman" w:hAnsi="Times New Roman" w:eastAsia="宋体" w:cs="Times New Roman"/>
        </w:rPr>
        <w:t>hild</w:t>
      </w:r>
      <w:r>
        <w:rPr>
          <w:rFonts w:ascii="Times New Roman" w:hAnsi="Times New Roman" w:eastAsia="宋体" w:cs="Times New Roman"/>
        </w:rPr>
        <w:t xml:space="preserve"> Adolesc Health</w:t>
      </w:r>
      <w:r>
        <w:rPr>
          <w:rFonts w:hint="eastAsia" w:ascii="Times New Roman" w:hAnsi="Times New Roman" w:eastAsia="宋体" w:cs="Times New Roman"/>
        </w:rPr>
        <w:t xml:space="preserve"> </w:t>
      </w:r>
      <w:r>
        <w:rPr>
          <w:rFonts w:ascii="Times New Roman" w:hAnsi="Times New Roman" w:eastAsia="宋体" w:cs="Times New Roman"/>
        </w:rPr>
        <w:t>2022;6:384-392.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45</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Ozudogru O, Bahce YG, Acer O. SARS CoV-2 reinfection rate is higher in the Omicron variant than in the Alpha and Delta variants. Ir J Med Sci</w:t>
      </w:r>
      <w:r>
        <w:rPr>
          <w:rFonts w:hint="eastAsia" w:ascii="Times New Roman" w:hAnsi="Times New Roman" w:eastAsia="宋体" w:cs="Times New Roman"/>
        </w:rPr>
        <w:t xml:space="preserve"> </w:t>
      </w:r>
      <w:r>
        <w:rPr>
          <w:rFonts w:ascii="Times New Roman" w:hAnsi="Times New Roman" w:eastAsia="宋体" w:cs="Times New Roman"/>
        </w:rPr>
        <w:t>2022</w:t>
      </w:r>
      <w:r>
        <w:rPr>
          <w:rFonts w:hint="eastAsia" w:ascii="Times New Roman" w:hAnsi="Times New Roman" w:eastAsia="宋体" w:cs="Times New Roman"/>
        </w:rPr>
        <w:t>;</w:t>
      </w:r>
      <w:r>
        <w:rPr>
          <w:rFonts w:ascii="Times New Roman" w:hAnsi="Times New Roman" w:eastAsia="宋体" w:cs="Times New Roman"/>
        </w:rPr>
        <w:t>192:751-756.</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46</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Malhotra S, Mani K, Lodha R, Bakhshi S, Mathur VP, Gupta P</w:t>
      </w:r>
      <w:r>
        <w:rPr>
          <w:rFonts w:ascii="Times New Roman" w:hAnsi="Times New Roman" w:eastAsia="宋体" w:cs="Times New Roman"/>
        </w:rPr>
        <w:t>, et al. SARS-CoV-2 Reinfection Rate and Estimated Effectiveness of the Inactivated Whole Virion Vaccine BBV152 Against Reinfection Among Health Care Workers in New Delhi, India. JAMA Netw O</w:t>
      </w:r>
      <w:r>
        <w:rPr>
          <w:rFonts w:hint="eastAsia" w:ascii="Times New Roman" w:hAnsi="Times New Roman" w:eastAsia="宋体" w:cs="Times New Roman"/>
        </w:rPr>
        <w:t>pen</w:t>
      </w:r>
      <w:r>
        <w:rPr>
          <w:rFonts w:ascii="Times New Roman" w:hAnsi="Times New Roman" w:eastAsia="宋体" w:cs="Times New Roman"/>
        </w:rPr>
        <w:t xml:space="preserve"> 2022;5:e2142210.</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w:t>
      </w:r>
      <w:r>
        <w:rPr>
          <w:rFonts w:hint="eastAsia" w:ascii="Times New Roman" w:hAnsi="Times New Roman" w:eastAsia="宋体" w:cs="Times New Roman"/>
          <w:kern w:val="0"/>
        </w:rPr>
        <w:t>7</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Wilkins JT, Hirschhorn LR, Gray EL, Wallia A, Carnethon M, Zembower TR</w:t>
      </w:r>
      <w:r>
        <w:rPr>
          <w:rFonts w:ascii="Times New Roman" w:hAnsi="Times New Roman" w:eastAsia="宋体" w:cs="Times New Roman"/>
        </w:rPr>
        <w:t>, et al. Serologic Status and SARS-CoV-2 Infection over 6 Months of Follow Up in Healthcare Workers in Chicago: A Cohort Study. Infect C</w:t>
      </w:r>
      <w:r>
        <w:rPr>
          <w:rFonts w:hint="eastAsia" w:ascii="Times New Roman" w:hAnsi="Times New Roman" w:eastAsia="宋体" w:cs="Times New Roman"/>
        </w:rPr>
        <w:t>ontrol</w:t>
      </w:r>
      <w:r>
        <w:rPr>
          <w:rFonts w:ascii="Times New Roman" w:hAnsi="Times New Roman" w:eastAsia="宋体" w:cs="Times New Roman"/>
        </w:rPr>
        <w:t xml:space="preserve"> Hosp Epidemiol 2022;43:1207-1215.</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w:t>
      </w:r>
      <w:r>
        <w:rPr>
          <w:rFonts w:hint="eastAsia" w:ascii="Times New Roman" w:hAnsi="Times New Roman" w:eastAsia="宋体" w:cs="Times New Roman"/>
          <w:kern w:val="0"/>
        </w:rPr>
        <w:t>8</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Good MK, Czarnik M, Harmon KG, Aukerman D, O'Neal CS, Day C</w:t>
      </w:r>
      <w:r>
        <w:rPr>
          <w:rFonts w:ascii="Times New Roman" w:hAnsi="Times New Roman" w:eastAsia="宋体" w:cs="Times New Roman"/>
        </w:rPr>
        <w:t>, et al. Severe Acute Respiratory Syndrome Coronavirus 2 (SARS-CoV-2) Infections and Reinfections Among Fully Vaccinated and Unvaccinated University Athletes-15 States, January-November 2021. Clin Infect Dis 2022;75:S236-S242.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4</w:t>
      </w:r>
      <w:r>
        <w:rPr>
          <w:rFonts w:hint="eastAsia" w:ascii="Times New Roman" w:hAnsi="Times New Roman" w:eastAsia="宋体" w:cs="Times New Roman"/>
          <w:kern w:val="0"/>
        </w:rPr>
        <w:t>9</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rPr>
        <w:t>Bean DJ, Monroe J, Turcinovic J, Moreau Y, Connor JH, Sagar M. Severe Acute Respiratory Syndrome Coronavirus 2 Reinfection Associates With Unstable Housing and Occurs in the Presence of Antibodies. Clin Infect Dis 2022;75:E208-E215.</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w:t>
      </w:r>
      <w:r>
        <w:rPr>
          <w:rFonts w:hint="eastAsia" w:ascii="Times New Roman" w:hAnsi="Times New Roman" w:eastAsia="宋体" w:cs="Times New Roman"/>
          <w:kern w:val="0"/>
        </w:rPr>
        <w:t>0</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Ochoa-Hein E, Leal-Morán PE, Nava-Guzmán KA, Vargas-Fernández AT, Vargas-Fernández JF, Díaz-Rodríguez F</w:t>
      </w:r>
      <w:r>
        <w:rPr>
          <w:rFonts w:ascii="Times New Roman" w:hAnsi="Times New Roman" w:eastAsia="宋体" w:cs="Times New Roman"/>
        </w:rPr>
        <w:t>, et al. Significant Rise in SARS-CoV-2 Reinfection Rate in Vaccinated Hospital Workers during the Omicron Wave: A Prospective Cohort Study. Rev Invest Clin 2022;74:175-180.</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w:t>
      </w:r>
      <w:r>
        <w:rPr>
          <w:rFonts w:hint="eastAsia" w:ascii="Times New Roman" w:hAnsi="Times New Roman" w:eastAsia="宋体" w:cs="Times New Roman"/>
          <w:kern w:val="0"/>
        </w:rPr>
        <w:t>1</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Ando W, Horii T, Jimbo M, Uematsu T, Atsuda K, Hanaki H</w:t>
      </w:r>
      <w:r>
        <w:rPr>
          <w:rFonts w:ascii="Times New Roman" w:hAnsi="Times New Roman" w:eastAsia="宋体" w:cs="Times New Roman"/>
        </w:rPr>
        <w:t>, et al. Smoking cessation in the elderly as a sign of susceptibility to symptomatic COVID-19 reinfection in the United States. Front Public Health 2022;10:985494.</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w:t>
      </w:r>
      <w:r>
        <w:rPr>
          <w:rFonts w:hint="eastAsia" w:ascii="Times New Roman" w:hAnsi="Times New Roman" w:eastAsia="宋体" w:cs="Times New Roman"/>
          <w:kern w:val="0"/>
        </w:rPr>
        <w:t>2</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Lawandi A, Warner S, Sun J, Demirkale CY, Danner RL, Klompas M</w:t>
      </w:r>
      <w:r>
        <w:rPr>
          <w:rFonts w:ascii="Times New Roman" w:hAnsi="Times New Roman" w:eastAsia="宋体" w:cs="Times New Roman"/>
        </w:rPr>
        <w:t>, et al. Suspected Severe Acute Respiratory Syndrome Coronavirus 2 (SARS-COV-2) Reinfections: Incidence, Predictors, and Healthcare Use Among Patients at 238 US Healthcare Facilities, 1 June 2020 to 28 February 2021. Clin Infect Dis 2022;74:1489-1492.</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53</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Gazit S, Shlezinger R, Perez G, Lotan R, Peretz A, Ben-Tov A</w:t>
      </w:r>
      <w:r>
        <w:rPr>
          <w:rFonts w:ascii="Times New Roman" w:hAnsi="Times New Roman" w:eastAsia="宋体" w:cs="Times New Roman"/>
        </w:rPr>
        <w:t>, et al. The Incidence of SARS-CoV-2 Reinfection in Persons With Naturally Acquired Immunity With and Without Subsequent Receipt of a Single Dose of BNT162b2 Vaccine A Retrospective Cohort Study. Ann Intern Med</w:t>
      </w:r>
      <w:r>
        <w:rPr>
          <w:rFonts w:hint="eastAsia" w:ascii="Times New Roman" w:hAnsi="Times New Roman" w:eastAsia="宋体" w:cs="Times New Roman"/>
        </w:rPr>
        <w:t xml:space="preserve"> </w:t>
      </w:r>
      <w:r>
        <w:rPr>
          <w:rFonts w:ascii="Times New Roman" w:hAnsi="Times New Roman" w:eastAsia="宋体" w:cs="Times New Roman"/>
        </w:rPr>
        <w:t>2022;175:674-681.</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54</w:t>
      </w:r>
      <w:r>
        <w:rPr>
          <w:rFonts w:ascii="Times New Roman" w:hAnsi="Times New Roman" w:eastAsia="宋体" w:cs="Times New Roman"/>
          <w:kern w:val="0"/>
        </w:rPr>
        <w:t>]</w:t>
      </w:r>
      <w:r>
        <w:rPr>
          <w:rFonts w:hint="eastAsia" w:ascii="Times New Roman" w:hAnsi="Times New Roman" w:eastAsia="宋体" w:cs="Times New Roman"/>
          <w:kern w:val="0"/>
        </w:rPr>
        <w:t xml:space="preserve"> </w:t>
      </w:r>
      <w:r>
        <w:rPr>
          <w:rFonts w:ascii="Times New Roman" w:hAnsi="Times New Roman" w:eastAsia="宋体" w:cs="Times New Roman"/>
          <w:kern w:val="0"/>
        </w:rPr>
        <w:t>Racine É, Boivin G, Longtin Y, McCormack D, Decaluwe H, Savard P</w:t>
      </w:r>
      <w:r>
        <w:rPr>
          <w:rFonts w:ascii="Times New Roman" w:hAnsi="Times New Roman" w:eastAsia="宋体" w:cs="Times New Roman"/>
        </w:rPr>
        <w:t>, et al. The REinfection in COVID-19 Estimation of Risk (RECOVER) study: Reinfection and serology dynamics in a cohort of Canadian healthcare workers. Influenza Other Respir Viruses 2022;16:916-925.</w:t>
      </w:r>
    </w:p>
    <w:p>
      <w:pPr>
        <w:widowControl/>
        <w:spacing w:line="360" w:lineRule="auto"/>
        <w:jc w:val="left"/>
        <w:rPr>
          <w:rFonts w:ascii="Times New Roman" w:hAnsi="Times New Roman" w:eastAsia="宋体" w:cs="Times New Roman"/>
        </w:rPr>
      </w:pPr>
      <w:r>
        <w:rPr>
          <w:rFonts w:ascii="Times New Roman" w:hAnsi="Times New Roman" w:eastAsia="宋体" w:cs="Times New Roman"/>
          <w:kern w:val="0"/>
        </w:rPr>
        <w:t>[</w:t>
      </w:r>
      <w:r>
        <w:rPr>
          <w:rFonts w:hint="eastAsia" w:ascii="Times New Roman" w:hAnsi="Times New Roman" w:eastAsia="宋体" w:cs="Times New Roman"/>
          <w:kern w:val="0"/>
          <w:lang w:val="en-US" w:eastAsia="zh-CN"/>
        </w:rPr>
        <w:t>55</w:t>
      </w:r>
      <w:r>
        <w:rPr>
          <w:rFonts w:ascii="Times New Roman" w:hAnsi="Times New Roman" w:eastAsia="宋体" w:cs="Times New Roman"/>
          <w:kern w:val="0"/>
        </w:rPr>
        <w:t>]</w:t>
      </w:r>
      <w:r>
        <w:rPr>
          <w:rFonts w:hint="eastAsia" w:ascii="Times New Roman" w:hAnsi="Times New Roman" w:eastAsia="宋体" w:cs="Times New Roman"/>
          <w:kern w:val="0"/>
        </w:rPr>
        <w:t xml:space="preserve"> Piazza MF, Amicizia D, Marchini F, Astengo M, Grammatico F, Battaglini A</w:t>
      </w:r>
      <w:r>
        <w:rPr>
          <w:rFonts w:ascii="Times New Roman" w:hAnsi="Times New Roman" w:eastAsia="宋体" w:cs="Times New Roman"/>
        </w:rPr>
        <w:t>, et al. Who Is at Higher Risk of SARS-CoV-2 Reinfection? Results from a Northern Region of Italy. Vaccines 2022;10:1885.</w:t>
      </w:r>
    </w:p>
    <w:p>
      <w:r>
        <w:rPr>
          <w:rFonts w:ascii="Times New Roman" w:hAnsi="Times New Roman" w:eastAsia="宋体" w:cs="Times New Roman"/>
        </w:rPr>
        <w:fldChar w:fldCharType="end"/>
      </w:r>
    </w:p>
    <w:sectPr>
      <w:pgSz w:w="11906" w:h="16838"/>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lMzU2ZTY2ZGY2OGU5MWNjZDlkZDA4YzRhMmM1NjkifQ=="/>
  </w:docVars>
  <w:rsids>
    <w:rsidRoot w:val="43B60513"/>
    <w:rsid w:val="00983E09"/>
    <w:rsid w:val="02C61B02"/>
    <w:rsid w:val="073726F1"/>
    <w:rsid w:val="0A787152"/>
    <w:rsid w:val="0AA0581D"/>
    <w:rsid w:val="0B814F8A"/>
    <w:rsid w:val="0C24150C"/>
    <w:rsid w:val="0F9C6C64"/>
    <w:rsid w:val="115066F6"/>
    <w:rsid w:val="124906A5"/>
    <w:rsid w:val="141C4050"/>
    <w:rsid w:val="153D5E82"/>
    <w:rsid w:val="155D7174"/>
    <w:rsid w:val="17835782"/>
    <w:rsid w:val="19D807F9"/>
    <w:rsid w:val="19F15F00"/>
    <w:rsid w:val="1AD4651E"/>
    <w:rsid w:val="1EBD4FF1"/>
    <w:rsid w:val="265B0535"/>
    <w:rsid w:val="277611B2"/>
    <w:rsid w:val="280F76E5"/>
    <w:rsid w:val="295C627B"/>
    <w:rsid w:val="29D447E9"/>
    <w:rsid w:val="29F451D5"/>
    <w:rsid w:val="2E27728B"/>
    <w:rsid w:val="2FC71D7A"/>
    <w:rsid w:val="2FDF3E34"/>
    <w:rsid w:val="36685672"/>
    <w:rsid w:val="36E07225"/>
    <w:rsid w:val="36FD072C"/>
    <w:rsid w:val="37CD4314"/>
    <w:rsid w:val="3858051F"/>
    <w:rsid w:val="3AF670CB"/>
    <w:rsid w:val="3BA974EC"/>
    <w:rsid w:val="3C3D7098"/>
    <w:rsid w:val="3C6B520D"/>
    <w:rsid w:val="3CAA1B2D"/>
    <w:rsid w:val="41604188"/>
    <w:rsid w:val="419F01DB"/>
    <w:rsid w:val="4385331E"/>
    <w:rsid w:val="43B60513"/>
    <w:rsid w:val="43F02273"/>
    <w:rsid w:val="452E37C2"/>
    <w:rsid w:val="45E26A43"/>
    <w:rsid w:val="4651003D"/>
    <w:rsid w:val="47043AFF"/>
    <w:rsid w:val="4786131E"/>
    <w:rsid w:val="4A0663CD"/>
    <w:rsid w:val="4A884EF5"/>
    <w:rsid w:val="4AB61904"/>
    <w:rsid w:val="4C152443"/>
    <w:rsid w:val="50475634"/>
    <w:rsid w:val="52101495"/>
    <w:rsid w:val="536C23EF"/>
    <w:rsid w:val="54950D44"/>
    <w:rsid w:val="5A581326"/>
    <w:rsid w:val="5D447B5C"/>
    <w:rsid w:val="5FA85B05"/>
    <w:rsid w:val="603F3B3B"/>
    <w:rsid w:val="64A21FD2"/>
    <w:rsid w:val="684157AD"/>
    <w:rsid w:val="6854124B"/>
    <w:rsid w:val="6C80082E"/>
    <w:rsid w:val="6DC92849"/>
    <w:rsid w:val="6EAC726B"/>
    <w:rsid w:val="6FAD6938"/>
    <w:rsid w:val="70901F7C"/>
    <w:rsid w:val="70FC2EF2"/>
    <w:rsid w:val="71265672"/>
    <w:rsid w:val="75101B82"/>
    <w:rsid w:val="77E853F1"/>
    <w:rsid w:val="7A8B3837"/>
    <w:rsid w:val="7BD608B7"/>
    <w:rsid w:val="7CAB4469"/>
    <w:rsid w:val="7CC53120"/>
    <w:rsid w:val="7DED212C"/>
    <w:rsid w:val="7ED25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240" w:lineRule="auto"/>
      <w:outlineLvl w:val="0"/>
    </w:pPr>
    <w:rPr>
      <w:rFonts w:eastAsia="宋体"/>
      <w:b/>
      <w:kern w:val="44"/>
      <w:sz w:val="28"/>
    </w:rPr>
  </w:style>
  <w:style w:type="character" w:default="1" w:styleId="5">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autoRedefine/>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2023-09-17T08:46:00Z</dcterms:created>
  <dc:creator>cy</dc:creator>
  <cp:lastModifiedBy>chen ying </cp:lastModifiedBy>
  <dcterms:modified xsi:type="dcterms:W3CDTF">2024-03-17T12:45:21Z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9F909D0F9BCD45F08A471A76A22F395C_11</vt:lpwstr>
  </property>
  <property fmtid="{D5CDD505-2E9C-101B-9397-08002B2CF9AE}" pid="4" name="ZOTERO_PREF_1">
    <vt:lpwstr>1</vt:lpwstr>
  </property>
  <property fmtid="{D5CDD505-2E9C-101B-9397-08002B2CF9AE}" pid="5" name="ZOTERO_PREF_2">
    <vt:lpwstr>1</vt:lpwstr>
  </property>
</Properties>
</file>