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A25C3" w14:textId="30623361" w:rsidR="00572CF9" w:rsidRDefault="00572CF9" w:rsidP="004D7F8E">
      <w:pPr>
        <w:pStyle w:val="Heading3"/>
        <w:numPr>
          <w:ilvl w:val="0"/>
          <w:numId w:val="0"/>
        </w:numPr>
        <w:ind w:left="72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Hlk118294461"/>
      <w:r>
        <w:rPr>
          <w:rFonts w:ascii="Times New Roman" w:hAnsi="Times New Roman" w:cs="Times New Roman"/>
          <w:b/>
          <w:bCs/>
          <w:color w:val="000000" w:themeColor="text1"/>
        </w:rPr>
        <w:t xml:space="preserve">Supplementary </w:t>
      </w:r>
      <w:r w:rsidR="00475C30">
        <w:rPr>
          <w:rFonts w:ascii="Times New Roman" w:hAnsi="Times New Roman" w:cs="Times New Roman"/>
          <w:b/>
          <w:bCs/>
          <w:color w:val="000000" w:themeColor="text1"/>
        </w:rPr>
        <w:t>Data</w:t>
      </w:r>
    </w:p>
    <w:p w14:paraId="65932A79" w14:textId="12538AC8" w:rsidR="00D901AA" w:rsidRDefault="00D901AA" w:rsidP="00475C30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D7F8E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Figures</w:t>
      </w:r>
    </w:p>
    <w:p w14:paraId="4DA2345D" w14:textId="77777777" w:rsidR="00475C30" w:rsidRPr="00475C30" w:rsidRDefault="00475C30" w:rsidP="004D7F8E"/>
    <w:p w14:paraId="7E277FA1" w14:textId="77777777" w:rsidR="00572CF9" w:rsidRDefault="00572CF9" w:rsidP="00572CF9">
      <w:pPr>
        <w:rPr>
          <w:b/>
          <w:bCs/>
          <w:szCs w:val="24"/>
        </w:rPr>
      </w:pPr>
      <w:r>
        <w:rPr>
          <w:b/>
          <w:bCs/>
          <w:noProof/>
          <w:szCs w:val="24"/>
          <w:lang w:val="en-US"/>
        </w:rPr>
        <w:drawing>
          <wp:inline distT="0" distB="0" distL="0" distR="0" wp14:anchorId="77039EA2" wp14:editId="23A0F878">
            <wp:extent cx="7830481" cy="404200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59" cy="4051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5842DE" w14:textId="5616D8D4" w:rsidR="00572CF9" w:rsidRDefault="00572CF9" w:rsidP="00572CF9">
      <w:pPr>
        <w:spacing w:after="0"/>
        <w:rPr>
          <w:sz w:val="18"/>
          <w:szCs w:val="18"/>
        </w:rPr>
      </w:pPr>
      <w:r>
        <w:rPr>
          <w:sz w:val="16"/>
          <w:szCs w:val="16"/>
        </w:rPr>
        <w:t>*Previous hospitali</w:t>
      </w:r>
      <w:r w:rsidR="00475C30">
        <w:rPr>
          <w:sz w:val="16"/>
          <w:szCs w:val="16"/>
        </w:rPr>
        <w:t>s</w:t>
      </w:r>
      <w:r>
        <w:rPr>
          <w:sz w:val="16"/>
          <w:szCs w:val="16"/>
        </w:rPr>
        <w:t>ation includes complete hospitali</w:t>
      </w:r>
      <w:r w:rsidR="00475C30">
        <w:rPr>
          <w:sz w:val="16"/>
          <w:szCs w:val="16"/>
        </w:rPr>
        <w:t>s</w:t>
      </w:r>
      <w:r>
        <w:rPr>
          <w:sz w:val="16"/>
          <w:szCs w:val="16"/>
        </w:rPr>
        <w:t>ation (&gt;24 h or overnight stay, irrespective of cause) or transfer from a healthcare facility. CDI,</w:t>
      </w:r>
      <w:r>
        <w:rPr>
          <w:b/>
          <w:b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Clostridioides difficile</w:t>
      </w:r>
      <w:r>
        <w:rPr>
          <w:sz w:val="16"/>
          <w:szCs w:val="16"/>
        </w:rPr>
        <w:t xml:space="preserve"> infection.</w:t>
      </w:r>
    </w:p>
    <w:p w14:paraId="2A23D30D" w14:textId="6AAC995B" w:rsidR="00572CF9" w:rsidRDefault="00572CF9" w:rsidP="00572CF9">
      <w:pPr>
        <w:pStyle w:val="ListBullet"/>
        <w:numPr>
          <w:ilvl w:val="0"/>
          <w:numId w:val="0"/>
        </w:num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24"/>
          <w:szCs w:val="24"/>
        </w:rPr>
        <w:t>Fig</w:t>
      </w:r>
      <w:r w:rsidR="00D901AA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S1 </w:t>
      </w:r>
      <w:r>
        <w:rPr>
          <w:rFonts w:ascii="Times New Roman" w:hAnsi="Times New Roman"/>
          <w:sz w:val="24"/>
          <w:szCs w:val="24"/>
        </w:rPr>
        <w:t>Classification of index CDI episodes by setting of treatment and infection.</w:t>
      </w:r>
    </w:p>
    <w:p w14:paraId="3B6463FA" w14:textId="77777777" w:rsidR="00572CF9" w:rsidRDefault="00572CF9" w:rsidP="00572CF9">
      <w:pPr>
        <w:rPr>
          <w:sz w:val="28"/>
          <w:szCs w:val="22"/>
        </w:rPr>
      </w:pPr>
    </w:p>
    <w:p w14:paraId="155C47E3" w14:textId="2DB63E14" w:rsidR="00572CF9" w:rsidRPr="004D7F8E" w:rsidRDefault="00C61173" w:rsidP="004D7F8E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D7F8E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Tables</w:t>
      </w:r>
    </w:p>
    <w:p w14:paraId="103E8FAE" w14:textId="77777777" w:rsidR="00572CF9" w:rsidRDefault="00572CF9" w:rsidP="00572CF9">
      <w:pPr>
        <w:pStyle w:val="BodytextAgency"/>
      </w:pPr>
    </w:p>
    <w:p w14:paraId="4B1AD33D" w14:textId="7A842F57" w:rsidR="00572CF9" w:rsidRDefault="00572CF9" w:rsidP="00572CF9">
      <w:pPr>
        <w:pStyle w:val="Heading3"/>
        <w:numPr>
          <w:ilvl w:val="0"/>
          <w:numId w:val="0"/>
        </w:numPr>
        <w:ind w:left="28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Table S1 </w:t>
      </w:r>
      <w:r>
        <w:rPr>
          <w:rFonts w:ascii="Times New Roman" w:hAnsi="Times New Roman" w:cs="Times New Roman"/>
          <w:color w:val="000000" w:themeColor="text1"/>
        </w:rPr>
        <w:t>Inclusion and exclusion criteria for patient selection</w:t>
      </w:r>
    </w:p>
    <w:p w14:paraId="5F269A82" w14:textId="77777777" w:rsidR="00572CF9" w:rsidRDefault="00572CF9" w:rsidP="00572CF9">
      <w:pPr>
        <w:pStyle w:val="Heading3"/>
        <w:numPr>
          <w:ilvl w:val="0"/>
          <w:numId w:val="0"/>
        </w:numPr>
        <w:ind w:left="720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572CF9" w14:paraId="63621F1A" w14:textId="77777777" w:rsidTr="003C21F1">
        <w:tc>
          <w:tcPr>
            <w:tcW w:w="6475" w:type="dxa"/>
            <w:vAlign w:val="center"/>
          </w:tcPr>
          <w:p w14:paraId="670254C7" w14:textId="77777777" w:rsidR="00572CF9" w:rsidRDefault="00572CF9" w:rsidP="003C21F1">
            <w:pPr>
              <w:pStyle w:val="Heading3"/>
              <w:numPr>
                <w:ilvl w:val="0"/>
                <w:numId w:val="0"/>
              </w:numPr>
              <w:ind w:left="7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Inclusion criteria</w:t>
            </w:r>
          </w:p>
          <w:p w14:paraId="5F7B312E" w14:textId="77777777" w:rsidR="00572CF9" w:rsidRDefault="00572CF9" w:rsidP="003C21F1">
            <w:pPr>
              <w:rPr>
                <w:sz w:val="16"/>
                <w:szCs w:val="16"/>
              </w:rPr>
            </w:pPr>
          </w:p>
        </w:tc>
        <w:tc>
          <w:tcPr>
            <w:tcW w:w="6475" w:type="dxa"/>
            <w:vAlign w:val="center"/>
          </w:tcPr>
          <w:p w14:paraId="141A9837" w14:textId="77777777" w:rsidR="00572CF9" w:rsidRDefault="00572CF9" w:rsidP="003C21F1">
            <w:pPr>
              <w:pStyle w:val="Heading3"/>
              <w:numPr>
                <w:ilvl w:val="0"/>
                <w:numId w:val="0"/>
              </w:numPr>
              <w:ind w:left="7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Exclusion criteria</w:t>
            </w:r>
          </w:p>
          <w:p w14:paraId="5B4E3C09" w14:textId="77777777" w:rsidR="00572CF9" w:rsidRDefault="00572CF9" w:rsidP="003C21F1">
            <w:pPr>
              <w:rPr>
                <w:sz w:val="16"/>
                <w:szCs w:val="16"/>
              </w:rPr>
            </w:pPr>
          </w:p>
        </w:tc>
      </w:tr>
      <w:tr w:rsidR="00572CF9" w14:paraId="77A2C01A" w14:textId="77777777" w:rsidTr="003C21F1">
        <w:tc>
          <w:tcPr>
            <w:tcW w:w="6475" w:type="dxa"/>
          </w:tcPr>
          <w:p w14:paraId="46500F9F" w14:textId="77777777" w:rsidR="00572CF9" w:rsidRDefault="00572CF9" w:rsidP="003C21F1">
            <w:pPr>
              <w:pStyle w:val="BodyText"/>
              <w:spacing w:before="0" w:after="12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Adult patient (</w:t>
            </w:r>
            <w:r>
              <w:rPr>
                <w:rFonts w:ascii="Times New Roman" w:hAnsi="Times New Roman"/>
                <w:sz w:val="16"/>
                <w:szCs w:val="16"/>
              </w:rPr>
              <w:t>≥18 years of age</w:t>
            </w: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) with:</w:t>
            </w:r>
          </w:p>
          <w:p w14:paraId="0874252D" w14:textId="77777777" w:rsidR="00572CF9" w:rsidRDefault="00572CF9" w:rsidP="00572CF9">
            <w:pPr>
              <w:pStyle w:val="BodyText"/>
              <w:numPr>
                <w:ilvl w:val="0"/>
                <w:numId w:val="4"/>
              </w:numPr>
              <w:spacing w:before="0" w:after="12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 xml:space="preserve">A medical diagnosis indicating a 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eastAsia="en-GB"/>
              </w:rPr>
              <w:t>Clostridioides difficile</w:t>
            </w: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 xml:space="preserve"> enterocolitis (ICD-10 code: A04.7) </w:t>
            </w:r>
            <w:r>
              <w:rPr>
                <w:rFonts w:ascii="Times New Roman" w:hAnsi="Times New Roman"/>
                <w:sz w:val="16"/>
                <w:szCs w:val="16"/>
              </w:rPr>
              <w:t>recorded in a hospital or community setting</w:t>
            </w: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 xml:space="preserve"> between 2015 and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2019</w:t>
            </w:r>
            <w:proofErr w:type="gramEnd"/>
          </w:p>
          <w:p w14:paraId="6AC2DDBA" w14:textId="77777777" w:rsidR="00572CF9" w:rsidRDefault="00572CF9" w:rsidP="00572CF9">
            <w:pPr>
              <w:pStyle w:val="BodyText"/>
              <w:numPr>
                <w:ilvl w:val="0"/>
                <w:numId w:val="4"/>
              </w:numPr>
              <w:spacing w:before="0"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The patient is observable in the database at least 12 months before the date of diagnosis.</w:t>
            </w:r>
          </w:p>
          <w:p w14:paraId="50C1131E" w14:textId="77777777" w:rsidR="00572CF9" w:rsidRDefault="00572CF9" w:rsidP="003C21F1">
            <w:pPr>
              <w:pStyle w:val="Heading3"/>
              <w:numPr>
                <w:ilvl w:val="0"/>
                <w:numId w:val="0"/>
              </w:numPr>
              <w:ind w:left="72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475" w:type="dxa"/>
          </w:tcPr>
          <w:p w14:paraId="1A074AFB" w14:textId="77777777" w:rsidR="00572CF9" w:rsidRDefault="00572CF9" w:rsidP="00572CF9">
            <w:pPr>
              <w:pStyle w:val="BodyText"/>
              <w:numPr>
                <w:ilvl w:val="0"/>
                <w:numId w:val="2"/>
              </w:numPr>
              <w:spacing w:before="0" w:after="60" w:line="276" w:lineRule="auto"/>
              <w:ind w:left="360"/>
              <w:jc w:val="both"/>
              <w:rPr>
                <w:rFonts w:ascii="Times New Roman" w:hAnsi="Times New Roman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Patients with index CDI episode reported in community setting for whom the date of CDI onset cannot be approximated:</w:t>
            </w:r>
          </w:p>
          <w:p w14:paraId="24D433EF" w14:textId="77777777" w:rsidR="00572CF9" w:rsidRDefault="00572CF9" w:rsidP="00572CF9">
            <w:pPr>
              <w:pStyle w:val="BodyText"/>
              <w:numPr>
                <w:ilvl w:val="0"/>
                <w:numId w:val="3"/>
              </w:numPr>
              <w:spacing w:before="0" w:after="60" w:line="276" w:lineRule="auto"/>
              <w:ind w:left="993" w:hanging="284"/>
              <w:jc w:val="both"/>
              <w:rPr>
                <w:rFonts w:ascii="Times New Roman" w:hAnsi="Times New Roman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Patients presenting with ≥1 gastrointestinal condition listed below during the same or the previous quarter of the CDI were excluded:</w:t>
            </w:r>
          </w:p>
          <w:p w14:paraId="7BD92CDD" w14:textId="77777777" w:rsidR="00572CF9" w:rsidRDefault="00572CF9" w:rsidP="00572CF9">
            <w:pPr>
              <w:pStyle w:val="BodyText"/>
              <w:numPr>
                <w:ilvl w:val="1"/>
                <w:numId w:val="3"/>
              </w:numPr>
              <w:spacing w:before="0" w:after="6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A09 - Other gastroenteritis and colitis of infectious and unspecified origin</w:t>
            </w:r>
          </w:p>
          <w:p w14:paraId="559B20B5" w14:textId="77777777" w:rsidR="00572CF9" w:rsidRDefault="00572CF9" w:rsidP="00572CF9">
            <w:pPr>
              <w:pStyle w:val="BodyText"/>
              <w:numPr>
                <w:ilvl w:val="1"/>
                <w:numId w:val="3"/>
              </w:numPr>
              <w:spacing w:before="0" w:after="6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K52 - Other noninfective gastroenteritis and colitis</w:t>
            </w:r>
          </w:p>
          <w:p w14:paraId="3B429480" w14:textId="77777777" w:rsidR="00572CF9" w:rsidRDefault="00572CF9" w:rsidP="00572CF9">
            <w:pPr>
              <w:pStyle w:val="BodyText"/>
              <w:numPr>
                <w:ilvl w:val="1"/>
                <w:numId w:val="3"/>
              </w:numPr>
              <w:spacing w:before="0" w:after="6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 xml:space="preserve">A48 - Other bacterial diseases not elsewhere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classified</w:t>
            </w:r>
            <w:proofErr w:type="gramEnd"/>
          </w:p>
          <w:p w14:paraId="0447B6B0" w14:textId="77777777" w:rsidR="00572CF9" w:rsidRDefault="00572CF9" w:rsidP="00572CF9">
            <w:pPr>
              <w:pStyle w:val="BodyText"/>
              <w:numPr>
                <w:ilvl w:val="1"/>
                <w:numId w:val="3"/>
              </w:numPr>
              <w:spacing w:before="0" w:after="6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K50 - Crohn disease</w:t>
            </w:r>
          </w:p>
          <w:p w14:paraId="4E383CA7" w14:textId="77777777" w:rsidR="00572CF9" w:rsidRDefault="00572CF9" w:rsidP="00572CF9">
            <w:pPr>
              <w:pStyle w:val="BodyText"/>
              <w:numPr>
                <w:ilvl w:val="1"/>
                <w:numId w:val="3"/>
              </w:numPr>
              <w:spacing w:before="0" w:after="12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K57 - Diverticular disease of intestine</w:t>
            </w:r>
          </w:p>
          <w:p w14:paraId="5E7BADC7" w14:textId="77777777" w:rsidR="00572CF9" w:rsidRDefault="00572CF9" w:rsidP="00572CF9">
            <w:pPr>
              <w:pStyle w:val="BodyText"/>
              <w:numPr>
                <w:ilvl w:val="0"/>
                <w:numId w:val="3"/>
              </w:numPr>
              <w:spacing w:before="0" w:after="120" w:line="276" w:lineRule="auto"/>
              <w:ind w:left="993" w:hanging="284"/>
              <w:jc w:val="both"/>
              <w:rPr>
                <w:rFonts w:ascii="Times New Roman" w:hAnsi="Times New Roman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Patients with no record of biological tests for identification of bacterial toxin A or B nor prescriptions of antibiotics indicated for CDI (non-topical metronidazole, or vancomycin or fidaxomicin) within the quarter of the diagnosis.</w:t>
            </w:r>
          </w:p>
          <w:p w14:paraId="49C6A6B3" w14:textId="3C192367" w:rsidR="00572CF9" w:rsidRDefault="00572CF9" w:rsidP="00572CF9">
            <w:pPr>
              <w:pStyle w:val="BodyText"/>
              <w:numPr>
                <w:ilvl w:val="0"/>
                <w:numId w:val="2"/>
              </w:numPr>
              <w:spacing w:before="0" w:after="120" w:line="276" w:lineRule="auto"/>
              <w:ind w:left="360"/>
              <w:jc w:val="both"/>
              <w:rPr>
                <w:rFonts w:ascii="Times New Roman" w:hAnsi="Times New Roman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Patients without information on key demographics (</w:t>
            </w:r>
            <w:r w:rsidR="00614282">
              <w:rPr>
                <w:rFonts w:ascii="Times New Roman" w:hAnsi="Times New Roman"/>
                <w:sz w:val="16"/>
                <w:szCs w:val="16"/>
                <w:lang w:eastAsia="en-GB"/>
              </w:rPr>
              <w:t>e.g.,</w:t>
            </w: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 xml:space="preserve"> year of birth).</w:t>
            </w:r>
          </w:p>
          <w:p w14:paraId="64F60115" w14:textId="77777777" w:rsidR="00572CF9" w:rsidRDefault="00572CF9" w:rsidP="00572CF9">
            <w:pPr>
              <w:pStyle w:val="BodyText"/>
              <w:numPr>
                <w:ilvl w:val="0"/>
                <w:numId w:val="2"/>
              </w:numPr>
              <w:spacing w:before="0" w:after="120" w:line="276" w:lineRule="auto"/>
              <w:ind w:left="360"/>
              <w:jc w:val="both"/>
              <w:rPr>
                <w:rFonts w:ascii="Times New Roman" w:hAnsi="Times New Roman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Patients with a prior CDI episode within the previous 60 days (8 weeks) of the index CDI episode.</w:t>
            </w:r>
          </w:p>
          <w:p w14:paraId="4C947D96" w14:textId="7532C94A" w:rsidR="00572CF9" w:rsidRDefault="00A707FA" w:rsidP="00572CF9">
            <w:pPr>
              <w:pStyle w:val="BodyText"/>
              <w:numPr>
                <w:ilvl w:val="0"/>
                <w:numId w:val="2"/>
              </w:numPr>
              <w:spacing w:before="0" w:after="120" w:line="360" w:lineRule="auto"/>
              <w:ind w:left="36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P</w:t>
            </w:r>
            <w:r w:rsidR="00572CF9">
              <w:rPr>
                <w:rFonts w:ascii="Times New Roman" w:hAnsi="Times New Roman"/>
                <w:sz w:val="16"/>
                <w:szCs w:val="16"/>
                <w:lang w:eastAsia="en-GB"/>
              </w:rPr>
              <w:t xml:space="preserve">atients with a CDI diagnosis recorded in the 6-month period prior to the index CDI episode </w:t>
            </w:r>
          </w:p>
        </w:tc>
      </w:tr>
    </w:tbl>
    <w:bookmarkEnd w:id="0"/>
    <w:p w14:paraId="39B092C4" w14:textId="77777777" w:rsidR="00572CF9" w:rsidRDefault="00572CF9" w:rsidP="00572CF9">
      <w:pPr>
        <w:spacing w:line="360" w:lineRule="auto"/>
        <w:jc w:val="both"/>
        <w:rPr>
          <w:iCs/>
          <w:sz w:val="28"/>
          <w:szCs w:val="22"/>
        </w:rPr>
      </w:pPr>
      <w:r>
        <w:rPr>
          <w:iCs/>
          <w:sz w:val="16"/>
          <w:szCs w:val="16"/>
        </w:rPr>
        <w:t xml:space="preserve">CDI: </w:t>
      </w:r>
      <w:r>
        <w:rPr>
          <w:i/>
          <w:sz w:val="16"/>
          <w:szCs w:val="16"/>
        </w:rPr>
        <w:t>Clostridioides difficile</w:t>
      </w:r>
      <w:r>
        <w:rPr>
          <w:iCs/>
          <w:sz w:val="16"/>
          <w:szCs w:val="16"/>
        </w:rPr>
        <w:t xml:space="preserve"> infection; ICD-10:International Classification of Diseases.</w:t>
      </w:r>
    </w:p>
    <w:p w14:paraId="45FB43A4" w14:textId="77777777" w:rsidR="00572CF9" w:rsidRDefault="00572CF9" w:rsidP="00572CF9">
      <w:pPr>
        <w:spacing w:line="360" w:lineRule="auto"/>
        <w:jc w:val="both"/>
        <w:rPr>
          <w:sz w:val="28"/>
          <w:szCs w:val="22"/>
        </w:rPr>
      </w:pPr>
    </w:p>
    <w:p w14:paraId="535ECDA2" w14:textId="77777777" w:rsidR="00572CF9" w:rsidRDefault="00572CF9" w:rsidP="00572CF9">
      <w:pPr>
        <w:jc w:val="both"/>
      </w:pPr>
    </w:p>
    <w:p w14:paraId="1E57A373" w14:textId="77777777" w:rsidR="00666615" w:rsidRDefault="00666615"/>
    <w:sectPr w:rsidR="00666615" w:rsidSect="004D7F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F19EC"/>
    <w:multiLevelType w:val="hybridMultilevel"/>
    <w:tmpl w:val="60EEF15E"/>
    <w:lvl w:ilvl="0" w:tplc="6FDE2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57C2C"/>
    <w:multiLevelType w:val="multilevel"/>
    <w:tmpl w:val="22B61E38"/>
    <w:lvl w:ilvl="0">
      <w:start w:val="1"/>
      <w:numFmt w:val="decimal"/>
      <w:pStyle w:val="ListBullet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ind w:left="576" w:hanging="576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"/>
      <w:lvlJc w:val="left"/>
      <w:pPr>
        <w:ind w:left="1134" w:firstLine="0"/>
      </w:pPr>
      <w:rPr>
        <w:specVanish w:val="0"/>
      </w:rPr>
    </w:lvl>
    <w:lvl w:ilvl="3">
      <w:start w:val="1"/>
      <w:numFmt w:val="decimal"/>
      <w:lvlText w:val="%1.%2.%3.%4"/>
      <w:lvlJc w:val="left"/>
      <w:pPr>
        <w:ind w:left="1431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1021133"/>
    <w:multiLevelType w:val="multilevel"/>
    <w:tmpl w:val="11CC3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71A0EDA"/>
    <w:multiLevelType w:val="hybridMultilevel"/>
    <w:tmpl w:val="45122C88"/>
    <w:lvl w:ilvl="0" w:tplc="DE3660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5377A"/>
    <w:multiLevelType w:val="hybridMultilevel"/>
    <w:tmpl w:val="0714C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027677">
    <w:abstractNumId w:val="1"/>
  </w:num>
  <w:num w:numId="2" w16cid:durableId="523592487">
    <w:abstractNumId w:val="3"/>
  </w:num>
  <w:num w:numId="3" w16cid:durableId="515272992">
    <w:abstractNumId w:val="0"/>
  </w:num>
  <w:num w:numId="4" w16cid:durableId="790779298">
    <w:abstractNumId w:val="4"/>
  </w:num>
  <w:num w:numId="5" w16cid:durableId="913513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CF9"/>
    <w:rsid w:val="003220E5"/>
    <w:rsid w:val="00475C30"/>
    <w:rsid w:val="004D7F8E"/>
    <w:rsid w:val="00572CF9"/>
    <w:rsid w:val="00614282"/>
    <w:rsid w:val="00666615"/>
    <w:rsid w:val="0085691B"/>
    <w:rsid w:val="008D7E92"/>
    <w:rsid w:val="00A707FA"/>
    <w:rsid w:val="00C61173"/>
    <w:rsid w:val="00D9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7C1DF"/>
  <w15:chartTrackingRefBased/>
  <w15:docId w15:val="{2097A8D5-89A3-4E54-AD06-8063D311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CF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C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572CF9"/>
    <w:pPr>
      <w:keepNext/>
      <w:keepLines/>
      <w:numPr>
        <w:ilvl w:val="2"/>
        <w:numId w:val="5"/>
      </w:numPr>
      <w:spacing w:before="40" w:after="0"/>
      <w:ind w:hanging="432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72CF9"/>
    <w:rPr>
      <w:rFonts w:asciiTheme="majorHAnsi" w:eastAsiaTheme="majorEastAsia" w:hAnsiTheme="majorHAnsi" w:cstheme="majorBidi"/>
      <w:color w:val="1F3763" w:themeColor="accent1" w:themeShade="7F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572CF9"/>
    <w:pPr>
      <w:spacing w:before="240" w:after="240" w:line="240" w:lineRule="atLeast"/>
    </w:pPr>
    <w:rPr>
      <w:rFonts w:ascii="Arial" w:eastAsia="Times New Roman" w:hAnsi="Arial"/>
      <w:color w:val="auto"/>
      <w:sz w:val="20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72CF9"/>
    <w:rPr>
      <w:rFonts w:ascii="Arial" w:eastAsia="Times New Roman" w:hAnsi="Arial"/>
      <w:color w:val="auto"/>
      <w:sz w:val="20"/>
      <w:szCs w:val="24"/>
      <w:lang w:val="en-GB"/>
    </w:rPr>
  </w:style>
  <w:style w:type="paragraph" w:styleId="ListBullet">
    <w:name w:val="List Bullet"/>
    <w:basedOn w:val="Normal"/>
    <w:qFormat/>
    <w:rsid w:val="00572CF9"/>
    <w:pPr>
      <w:numPr>
        <w:numId w:val="1"/>
      </w:numPr>
      <w:spacing w:after="60" w:line="300" w:lineRule="exact"/>
    </w:pPr>
    <w:rPr>
      <w:rFonts w:ascii="Arial" w:eastAsia="Times New Roman" w:hAnsi="Arial"/>
      <w:color w:val="333333"/>
      <w:sz w:val="20"/>
    </w:rPr>
  </w:style>
  <w:style w:type="table" w:styleId="TableGrid">
    <w:name w:val="Table Grid"/>
    <w:basedOn w:val="TableNormal"/>
    <w:uiPriority w:val="39"/>
    <w:rsid w:val="00572CF9"/>
    <w:pPr>
      <w:spacing w:after="0" w:line="240" w:lineRule="auto"/>
    </w:pPr>
    <w:rPr>
      <w:rFonts w:eastAsia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Agency">
    <w:name w:val="Body text (Agency)"/>
    <w:basedOn w:val="Normal"/>
    <w:link w:val="BodytextAgencyChar"/>
    <w:qFormat/>
    <w:rsid w:val="00572CF9"/>
    <w:pPr>
      <w:spacing w:after="140" w:line="280" w:lineRule="atLeast"/>
    </w:pPr>
    <w:rPr>
      <w:rFonts w:ascii="Verdana" w:eastAsia="Verdana" w:hAnsi="Verdana" w:cs="Verdana"/>
      <w:color w:val="auto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572CF9"/>
    <w:rPr>
      <w:rFonts w:ascii="Verdana" w:eastAsia="Verdana" w:hAnsi="Verdana" w:cs="Verdana"/>
      <w:color w:val="auto"/>
      <w:sz w:val="18"/>
      <w:szCs w:val="18"/>
      <w:lang w:val="en-GB" w:eastAsia="en-GB"/>
    </w:rPr>
  </w:style>
  <w:style w:type="paragraph" w:customStyle="1" w:styleId="BioTitle">
    <w:name w:val="Bio Title"/>
    <w:basedOn w:val="Normal"/>
    <w:link w:val="BioTitleChar"/>
    <w:qFormat/>
    <w:rsid w:val="00572CF9"/>
    <w:pPr>
      <w:tabs>
        <w:tab w:val="right" w:pos="14310"/>
      </w:tabs>
      <w:spacing w:after="0" w:line="280" w:lineRule="exact"/>
    </w:pPr>
    <w:rPr>
      <w:rFonts w:ascii="Arial" w:eastAsia="Times New Roman" w:hAnsi="Arial" w:cs="Arial"/>
      <w:i/>
      <w:color w:val="333333"/>
      <w:sz w:val="20"/>
    </w:rPr>
  </w:style>
  <w:style w:type="character" w:customStyle="1" w:styleId="BioTitleChar">
    <w:name w:val="Bio Title Char"/>
    <w:link w:val="BioTitle"/>
    <w:rsid w:val="00572CF9"/>
    <w:rPr>
      <w:rFonts w:ascii="Arial" w:eastAsia="Times New Roman" w:hAnsi="Arial" w:cs="Arial"/>
      <w:i/>
      <w:color w:val="333333"/>
      <w:sz w:val="20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572CF9"/>
  </w:style>
  <w:style w:type="paragraph" w:styleId="Revision">
    <w:name w:val="Revision"/>
    <w:hidden/>
    <w:uiPriority w:val="99"/>
    <w:semiHidden/>
    <w:rsid w:val="00D901AA"/>
    <w:pPr>
      <w:spacing w:after="0" w:line="240" w:lineRule="auto"/>
    </w:pPr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475C3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AC60AC774BD409E2F07809BF45ADA" ma:contentTypeVersion="15" ma:contentTypeDescription="Criar um novo documento." ma:contentTypeScope="" ma:versionID="e3ed7185055a490c23bab7c9ee4514d4">
  <xsd:schema xmlns:xsd="http://www.w3.org/2001/XMLSchema" xmlns:xs="http://www.w3.org/2001/XMLSchema" xmlns:p="http://schemas.microsoft.com/office/2006/metadata/properties" xmlns:ns2="655e88eb-7b13-4250-a401-7aa37298013b" xmlns:ns3="c802ba54-df66-4301-b70a-0a53740b43cc" xmlns:ns4="fbbcf6ee-9fbd-400c-b917-9fe3efcb3dea" targetNamespace="http://schemas.microsoft.com/office/2006/metadata/properties" ma:root="true" ma:fieldsID="e8b8afd8ef6ca34341e0242de037d9f1" ns2:_="" ns3:_="" ns4:_="">
    <xsd:import namespace="655e88eb-7b13-4250-a401-7aa37298013b"/>
    <xsd:import namespace="c802ba54-df66-4301-b70a-0a53740b43cc"/>
    <xsd:import namespace="fbbcf6ee-9fbd-400c-b917-9fe3efcb3d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DocTag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88eb-7b13-4250-a401-7aa372980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m" ma:readOnly="false" ma:fieldId="{5cf76f15-5ced-4ddc-b409-7134ff3c332f}" ma:taxonomyMulti="true" ma:sspId="b68784c8-5187-4d12-af89-ac967a8112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ocTags" ma:index="21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2ba54-df66-4301-b70a-0a53740b43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cf6ee-9fbd-400c-b917-9fe3efcb3de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85f2596-c06b-476d-9588-05e0747e7cc8}" ma:internalName="TaxCatchAll" ma:showField="CatchAllData" ma:web="c802ba54-df66-4301-b70a-0a53740b43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bcf6ee-9fbd-400c-b917-9fe3efcb3dea" xsi:nil="true"/>
    <lcf76f155ced4ddcb4097134ff3c332f xmlns="655e88eb-7b13-4250-a401-7aa3729801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8E7FE3-D30F-4F08-BBA8-B703A67CCA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418B6D-B123-4F40-8E74-E4EFA3A76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5e88eb-7b13-4250-a401-7aa37298013b"/>
    <ds:schemaRef ds:uri="c802ba54-df66-4301-b70a-0a53740b43cc"/>
    <ds:schemaRef ds:uri="fbbcf6ee-9fbd-400c-b917-9fe3efcb3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05FF83-3D46-4B3B-BCDA-73F53B606CCD}">
  <ds:schemaRefs>
    <ds:schemaRef ds:uri="http://schemas.microsoft.com/office/2006/metadata/properties"/>
    <ds:schemaRef ds:uri="http://schemas.microsoft.com/office/infopath/2007/PartnerControls"/>
    <ds:schemaRef ds:uri="fbbcf6ee-9fbd-400c-b917-9fe3efcb3dea"/>
    <ds:schemaRef ds:uri="655e88eb-7b13-4250-a401-7aa3729801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Bhattacharyya, Dr. Sauvik</dc:creator>
  <cp:keywords/>
  <dc:description/>
  <cp:lastModifiedBy>Bihagara, Adivitiya</cp:lastModifiedBy>
  <cp:revision>10</cp:revision>
  <dcterms:created xsi:type="dcterms:W3CDTF">2023-05-16T06:08:00Z</dcterms:created>
  <dcterms:modified xsi:type="dcterms:W3CDTF">2023-12-13T14:12:00Z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0x01010017BAC60AC774BD409E2F07809BF45ADA</vt:lpwstr>
  </property>
  <property fmtid="{D5CDD505-2E9C-101B-9397-08002B2CF9AE}" pid="3" name="MediaServiceImageTags">
    <vt:lpwstr/>
  </property>
</Properties>
</file>