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2BD45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0963C9F3" w14:textId="77777777" w:rsidR="00B05BA5" w:rsidRPr="00E50C6A" w:rsidRDefault="00B13385" w:rsidP="00E50C6A">
      <w:pPr>
        <w:rPr>
          <w:rFonts w:hint="eastAsia"/>
          <w:color w:val="000000" w:themeColor="text1"/>
        </w:rPr>
      </w:pPr>
      <w:r w:rsidRPr="00E50C6A">
        <w:rPr>
          <w:noProof/>
          <w:color w:val="000000" w:themeColor="text1"/>
        </w:rPr>
        <w:drawing>
          <wp:inline distT="0" distB="0" distL="0" distR="0" wp14:anchorId="54380A11" wp14:editId="04E704B9">
            <wp:extent cx="5236845" cy="4302125"/>
            <wp:effectExtent l="0" t="0" r="190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72680" w14:textId="77777777" w:rsidR="00B05BA5" w:rsidRPr="00E50C6A" w:rsidRDefault="00B13385" w:rsidP="00E50C6A">
      <w:pPr>
        <w:rPr>
          <w:rFonts w:hint="eastAsia"/>
          <w:color w:val="000000" w:themeColor="text1"/>
        </w:rPr>
      </w:pPr>
      <w:r w:rsidRPr="00E50C6A">
        <w:rPr>
          <w:b/>
          <w:bCs/>
          <w:color w:val="000000" w:themeColor="text1"/>
        </w:rPr>
        <w:t>Fig. S1. CT imaging findings three days after antibiotic treatment.</w:t>
      </w:r>
      <w:r w:rsidRPr="00E50C6A">
        <w:rPr>
          <w:color w:val="000000" w:themeColor="text1"/>
        </w:rPr>
        <w:t xml:space="preserve"> </w:t>
      </w:r>
      <w:r w:rsidRPr="00E50C6A">
        <w:rPr>
          <w:b/>
          <w:bCs/>
          <w:color w:val="000000" w:themeColor="text1"/>
        </w:rPr>
        <w:t>(a)</w:t>
      </w:r>
      <w:r w:rsidRPr="00E50C6A">
        <w:rPr>
          <w:color w:val="000000" w:themeColor="text1"/>
        </w:rPr>
        <w:t xml:space="preserve"> and </w:t>
      </w:r>
      <w:r w:rsidRPr="00E50C6A">
        <w:rPr>
          <w:b/>
          <w:bCs/>
          <w:color w:val="000000" w:themeColor="text1"/>
        </w:rPr>
        <w:t>(b)</w:t>
      </w:r>
      <w:r w:rsidRPr="00E50C6A">
        <w:rPr>
          <w:color w:val="000000" w:themeColor="text1"/>
        </w:rPr>
        <w:t xml:space="preserve"> Contrast-enhanced chest CTs show increased local infection, as indicated by the red arrow. </w:t>
      </w:r>
      <w:r w:rsidRPr="00E50C6A">
        <w:rPr>
          <w:b/>
          <w:bCs/>
          <w:color w:val="000000" w:themeColor="text1"/>
        </w:rPr>
        <w:t xml:space="preserve">(c) </w:t>
      </w:r>
      <w:r w:rsidRPr="00E50C6A">
        <w:rPr>
          <w:color w:val="000000" w:themeColor="text1"/>
        </w:rPr>
        <w:t>and</w:t>
      </w:r>
      <w:r w:rsidRPr="00E50C6A">
        <w:rPr>
          <w:b/>
          <w:bCs/>
          <w:color w:val="000000" w:themeColor="text1"/>
        </w:rPr>
        <w:t xml:space="preserve"> (d)</w:t>
      </w:r>
      <w:r w:rsidRPr="00E50C6A">
        <w:rPr>
          <w:color w:val="000000" w:themeColor="text1"/>
        </w:rPr>
        <w:t xml:space="preserve"> Abdominal CT scans, taken three days after admission, reveal a low-density area measuring 3.3 cm × 2.1 cm × 2.2 cm in the caudate lobe, highlighted by the red arrow.</w:t>
      </w:r>
    </w:p>
    <w:p w14:paraId="489CD152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431701F1" w14:textId="77777777" w:rsidR="00B05BA5" w:rsidRPr="00E50C6A" w:rsidRDefault="00B13385" w:rsidP="00E50C6A">
      <w:pPr>
        <w:rPr>
          <w:rFonts w:hint="eastAsia"/>
          <w:color w:val="000000" w:themeColor="text1"/>
          <w:lang w:bidi="ar"/>
        </w:rPr>
      </w:pPr>
      <w:r w:rsidRPr="00E50C6A">
        <w:rPr>
          <w:noProof/>
          <w:color w:val="000000" w:themeColor="text1"/>
          <w:lang w:bidi="ar"/>
        </w:rPr>
        <w:lastRenderedPageBreak/>
        <w:drawing>
          <wp:inline distT="0" distB="0" distL="114300" distR="114300" wp14:anchorId="2DACD8D1" wp14:editId="5B0698D3">
            <wp:extent cx="5231765" cy="6461760"/>
            <wp:effectExtent l="0" t="0" r="635" b="2540"/>
            <wp:docPr id="8" name="图片 8" descr="Fig.S2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S2 - 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25B82" w14:textId="77777777" w:rsidR="00B05BA5" w:rsidRPr="00E50C6A" w:rsidRDefault="00B13385" w:rsidP="00E50C6A">
      <w:pPr>
        <w:rPr>
          <w:rFonts w:hint="eastAsia"/>
          <w:color w:val="000000" w:themeColor="text1"/>
          <w:lang w:bidi="ar"/>
        </w:rPr>
      </w:pPr>
      <w:r w:rsidRPr="00E50C6A">
        <w:rPr>
          <w:b/>
          <w:bCs/>
          <w:color w:val="000000" w:themeColor="text1"/>
          <w:lang w:bidi="ar"/>
        </w:rPr>
        <w:t>Fig. S2. CT imaging findings 15 days after starting antibiotics. (a)</w:t>
      </w:r>
      <w:r w:rsidRPr="00E50C6A">
        <w:rPr>
          <w:color w:val="000000" w:themeColor="text1"/>
          <w:lang w:bidi="ar"/>
        </w:rPr>
        <w:t xml:space="preserve"> and </w:t>
      </w:r>
      <w:r w:rsidRPr="00E50C6A">
        <w:rPr>
          <w:b/>
          <w:bCs/>
          <w:color w:val="000000" w:themeColor="text1"/>
          <w:lang w:bidi="ar"/>
        </w:rPr>
        <w:t>(b)</w:t>
      </w:r>
      <w:r w:rsidRPr="00E50C6A">
        <w:rPr>
          <w:color w:val="000000" w:themeColor="text1"/>
          <w:lang w:bidi="ar"/>
        </w:rPr>
        <w:t xml:space="preserve"> Chest CTs demonstrate the resolution of the lung infection, indicated by the red arrow.</w:t>
      </w:r>
      <w:r w:rsidRPr="00E50C6A">
        <w:rPr>
          <w:b/>
          <w:bCs/>
          <w:color w:val="000000" w:themeColor="text1"/>
          <w:lang w:bidi="ar"/>
        </w:rPr>
        <w:t xml:space="preserve"> (c)</w:t>
      </w:r>
      <w:r w:rsidRPr="00E50C6A">
        <w:rPr>
          <w:color w:val="000000" w:themeColor="text1"/>
          <w:lang w:bidi="ar"/>
        </w:rPr>
        <w:t xml:space="preserve"> and </w:t>
      </w:r>
      <w:r w:rsidRPr="00E50C6A">
        <w:rPr>
          <w:b/>
          <w:bCs/>
          <w:color w:val="000000" w:themeColor="text1"/>
          <w:lang w:bidi="ar"/>
        </w:rPr>
        <w:t>(d)</w:t>
      </w:r>
      <w:r w:rsidRPr="00E50C6A">
        <w:rPr>
          <w:color w:val="000000" w:themeColor="text1"/>
          <w:lang w:bidi="ar"/>
        </w:rPr>
        <w:t xml:space="preserve"> Enhanced CTA scans show no evidence of pulmonary embolism. </w:t>
      </w:r>
      <w:r w:rsidRPr="00E50C6A">
        <w:rPr>
          <w:b/>
          <w:bCs/>
          <w:color w:val="000000" w:themeColor="text1"/>
          <w:lang w:bidi="ar"/>
        </w:rPr>
        <w:t xml:space="preserve">(e) </w:t>
      </w:r>
      <w:r w:rsidRPr="00E50C6A">
        <w:rPr>
          <w:color w:val="000000" w:themeColor="text1"/>
          <w:lang w:bidi="ar"/>
        </w:rPr>
        <w:t xml:space="preserve">and </w:t>
      </w:r>
      <w:r w:rsidRPr="00E50C6A">
        <w:rPr>
          <w:b/>
          <w:bCs/>
          <w:color w:val="000000" w:themeColor="text1"/>
          <w:lang w:bidi="ar"/>
        </w:rPr>
        <w:t xml:space="preserve">(f) </w:t>
      </w:r>
      <w:r w:rsidRPr="00E50C6A">
        <w:rPr>
          <w:color w:val="000000" w:themeColor="text1"/>
          <w:lang w:bidi="ar"/>
        </w:rPr>
        <w:t>Abdominal CT scans reveal that the infection focus is smaller than previously observed, highlighted by the red arrow.</w:t>
      </w:r>
    </w:p>
    <w:p w14:paraId="296D65B7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64E3EF00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1754C4D2" w14:textId="77777777" w:rsidR="00B05BA5" w:rsidRPr="00E50C6A" w:rsidRDefault="00B13385" w:rsidP="00E50C6A">
      <w:pPr>
        <w:rPr>
          <w:rFonts w:hint="eastAsia"/>
          <w:color w:val="000000" w:themeColor="text1"/>
          <w:lang w:bidi="ar"/>
        </w:rPr>
      </w:pPr>
      <w:r w:rsidRPr="00E50C6A">
        <w:rPr>
          <w:noProof/>
          <w:color w:val="000000" w:themeColor="text1"/>
        </w:rPr>
        <w:lastRenderedPageBreak/>
        <w:drawing>
          <wp:inline distT="0" distB="0" distL="0" distR="0" wp14:anchorId="2721BAC2" wp14:editId="540671BA">
            <wp:extent cx="5237480" cy="1687830"/>
            <wp:effectExtent l="0" t="0" r="1270" b="7620"/>
            <wp:docPr id="3" name="图片 3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000" cy="168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5C65" w14:textId="77777777" w:rsidR="00B05BA5" w:rsidRPr="00E50C6A" w:rsidRDefault="00B13385" w:rsidP="00E50C6A">
      <w:pPr>
        <w:rPr>
          <w:rFonts w:hint="eastAsia"/>
          <w:color w:val="000000" w:themeColor="text1"/>
          <w:lang w:bidi="ar"/>
        </w:rPr>
      </w:pPr>
      <w:r w:rsidRPr="00E50C6A">
        <w:rPr>
          <w:b/>
          <w:bCs/>
          <w:color w:val="000000" w:themeColor="text1"/>
          <w:lang w:bidi="ar"/>
        </w:rPr>
        <w:t>Fig. S3. Clinical course after admission with key laboratory value trends. (a)</w:t>
      </w:r>
      <w:r w:rsidRPr="00E50C6A">
        <w:rPr>
          <w:color w:val="000000" w:themeColor="text1"/>
          <w:lang w:bidi="ar"/>
        </w:rPr>
        <w:t xml:space="preserve"> Illustrates the changes in platelet count throughout the treatment period.</w:t>
      </w:r>
      <w:r w:rsidRPr="00E50C6A">
        <w:rPr>
          <w:b/>
          <w:bCs/>
          <w:color w:val="000000" w:themeColor="text1"/>
          <w:lang w:bidi="ar"/>
        </w:rPr>
        <w:t xml:space="preserve"> (b)</w:t>
      </w:r>
      <w:r w:rsidRPr="00E50C6A">
        <w:rPr>
          <w:color w:val="000000" w:themeColor="text1"/>
          <w:lang w:bidi="ar"/>
        </w:rPr>
        <w:t xml:space="preserve"> Monitors the levels of creatinine and C-reactive protein (CRP) following admission. This figure highlights the patient's response to treatment via crucial blood test indicators.</w:t>
      </w:r>
    </w:p>
    <w:p w14:paraId="2A5859B2" w14:textId="77777777" w:rsidR="00B05BA5" w:rsidRPr="00E50C6A" w:rsidRDefault="00B13385" w:rsidP="00E50C6A">
      <w:pPr>
        <w:rPr>
          <w:rFonts w:hint="eastAsia"/>
          <w:color w:val="000000" w:themeColor="text1"/>
          <w:lang w:bidi="ar"/>
        </w:rPr>
      </w:pPr>
      <w:r w:rsidRPr="00E50C6A">
        <w:rPr>
          <w:color w:val="000000" w:themeColor="text1"/>
          <w:lang w:bidi="ar"/>
        </w:rPr>
        <w:t xml:space="preserve"> </w:t>
      </w:r>
    </w:p>
    <w:p w14:paraId="1A75D4B0" w14:textId="77777777" w:rsidR="00B05BA5" w:rsidRPr="00E50C6A" w:rsidRDefault="00B13385" w:rsidP="00E50C6A">
      <w:pPr>
        <w:rPr>
          <w:rFonts w:hint="eastAsia"/>
          <w:color w:val="000000" w:themeColor="text1"/>
          <w:lang w:bidi="ar"/>
        </w:rPr>
      </w:pPr>
      <w:r w:rsidRPr="00E50C6A">
        <w:rPr>
          <w:noProof/>
          <w:color w:val="000000" w:themeColor="text1"/>
          <w:lang w:bidi="ar"/>
        </w:rPr>
        <w:drawing>
          <wp:inline distT="0" distB="0" distL="114300" distR="114300" wp14:anchorId="1645D0D4" wp14:editId="0F6909D8">
            <wp:extent cx="5238115" cy="4314190"/>
            <wp:effectExtent l="0" t="0" r="6985" b="3810"/>
            <wp:docPr id="9" name="图片 9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 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D214E" w14:textId="77777777" w:rsidR="00B05BA5" w:rsidRPr="00E50C6A" w:rsidRDefault="00B13385" w:rsidP="00E50C6A">
      <w:pPr>
        <w:rPr>
          <w:rFonts w:hint="eastAsia"/>
          <w:color w:val="000000" w:themeColor="text1"/>
          <w:lang w:bidi="ar"/>
        </w:rPr>
      </w:pPr>
      <w:r w:rsidRPr="00E50C6A">
        <w:rPr>
          <w:b/>
          <w:bCs/>
          <w:color w:val="000000" w:themeColor="text1"/>
          <w:lang w:bidi="ar"/>
        </w:rPr>
        <w:t xml:space="preserve">Fig. S4. Visualization of the caudate lobe's blood supply and abscess location via hepatic CT scan. (a) </w:t>
      </w:r>
      <w:r w:rsidRPr="00E50C6A">
        <w:rPr>
          <w:color w:val="000000" w:themeColor="text1"/>
          <w:lang w:bidi="ar"/>
        </w:rPr>
        <w:t xml:space="preserve">Reveals a low-density area within the caudate lobe, marked by the red arrow. </w:t>
      </w:r>
      <w:r w:rsidRPr="00E50C6A">
        <w:rPr>
          <w:b/>
          <w:bCs/>
          <w:color w:val="000000" w:themeColor="text1"/>
          <w:lang w:bidi="ar"/>
        </w:rPr>
        <w:t>(b), (c),</w:t>
      </w:r>
      <w:r w:rsidRPr="00E50C6A">
        <w:rPr>
          <w:color w:val="000000" w:themeColor="text1"/>
          <w:lang w:bidi="ar"/>
        </w:rPr>
        <w:t xml:space="preserve"> and </w:t>
      </w:r>
      <w:r w:rsidRPr="00E50C6A">
        <w:rPr>
          <w:b/>
          <w:bCs/>
          <w:color w:val="000000" w:themeColor="text1"/>
          <w:lang w:bidi="ar"/>
        </w:rPr>
        <w:t xml:space="preserve">(d) </w:t>
      </w:r>
      <w:r w:rsidRPr="00E50C6A">
        <w:rPr>
          <w:color w:val="000000" w:themeColor="text1"/>
          <w:lang w:bidi="ar"/>
        </w:rPr>
        <w:t xml:space="preserve">Show the distribution of portal vein branches throughout the caudate </w:t>
      </w:r>
      <w:r w:rsidRPr="00E50C6A">
        <w:rPr>
          <w:color w:val="000000" w:themeColor="text1"/>
          <w:lang w:bidi="ar"/>
        </w:rPr>
        <w:lastRenderedPageBreak/>
        <w:t>lobe, also indicated by the red arrow. The abscess's location within the caudate lobe aligns with regions densely supplied by portal vein branches.</w:t>
      </w:r>
    </w:p>
    <w:p w14:paraId="36A37E1C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3929CAAB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1350DB70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1FFF1EF2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1952F9CA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  <w:sectPr w:rsidR="00B05BA5" w:rsidRPr="00E50C6A" w:rsidSect="00B82A40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" w:linePitch="312"/>
        </w:sectPr>
      </w:pPr>
    </w:p>
    <w:p w14:paraId="1F4585FD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4931F8F3" w14:textId="77777777" w:rsidR="00B05BA5" w:rsidRPr="00E50C6A" w:rsidRDefault="00B13385" w:rsidP="00E50C6A">
      <w:pPr>
        <w:rPr>
          <w:rFonts w:hint="eastAsia"/>
          <w:color w:val="000000" w:themeColor="text1"/>
        </w:rPr>
      </w:pPr>
      <w:r w:rsidRPr="00E50C6A">
        <w:rPr>
          <w:color w:val="000000" w:themeColor="text1"/>
        </w:rPr>
        <w:t>Table S1 Summary of</w:t>
      </w:r>
      <w:r w:rsidRPr="00E50C6A">
        <w:rPr>
          <w:i/>
          <w:iCs/>
          <w:color w:val="000000" w:themeColor="text1"/>
        </w:rPr>
        <w:t xml:space="preserve"> </w:t>
      </w:r>
      <w:r w:rsidRPr="00E50C6A">
        <w:rPr>
          <w:color w:val="000000" w:themeColor="text1"/>
        </w:rPr>
        <w:t xml:space="preserve">caudal lobe liver abscess puncture drainage abscess size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971"/>
        <w:gridCol w:w="2952"/>
        <w:gridCol w:w="1521"/>
        <w:gridCol w:w="2278"/>
        <w:gridCol w:w="1196"/>
        <w:gridCol w:w="2674"/>
      </w:tblGrid>
      <w:tr w:rsidR="00E50C6A" w:rsidRPr="00E50C6A" w14:paraId="27BB86B0" w14:textId="77777777">
        <w:trPr>
          <w:trHeight w:val="934"/>
        </w:trPr>
        <w:tc>
          <w:tcPr>
            <w:tcW w:w="1971" w:type="dxa"/>
          </w:tcPr>
          <w:p w14:paraId="1D286B67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site of action</w:t>
            </w:r>
          </w:p>
        </w:tc>
        <w:tc>
          <w:tcPr>
            <w:tcW w:w="2952" w:type="dxa"/>
          </w:tcPr>
          <w:p w14:paraId="32AD2230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the size of the lesion</w:t>
            </w:r>
          </w:p>
        </w:tc>
        <w:tc>
          <w:tcPr>
            <w:tcW w:w="1521" w:type="dxa"/>
          </w:tcPr>
          <w:p w14:paraId="37056820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area</w:t>
            </w:r>
          </w:p>
        </w:tc>
        <w:tc>
          <w:tcPr>
            <w:tcW w:w="2278" w:type="dxa"/>
          </w:tcPr>
          <w:p w14:paraId="6578618C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pathogenic bacterium</w:t>
            </w:r>
          </w:p>
        </w:tc>
        <w:tc>
          <w:tcPr>
            <w:tcW w:w="1196" w:type="dxa"/>
          </w:tcPr>
          <w:p w14:paraId="56433477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Publication time </w:t>
            </w:r>
          </w:p>
        </w:tc>
        <w:tc>
          <w:tcPr>
            <w:tcW w:w="2674" w:type="dxa"/>
          </w:tcPr>
          <w:p w14:paraId="6B4095B1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Publisher</w:t>
            </w:r>
          </w:p>
        </w:tc>
      </w:tr>
      <w:tr w:rsidR="00E50C6A" w:rsidRPr="00E50C6A" w14:paraId="7CC89DD2" w14:textId="77777777">
        <w:trPr>
          <w:trHeight w:val="586"/>
        </w:trPr>
        <w:tc>
          <w:tcPr>
            <w:tcW w:w="1971" w:type="dxa"/>
          </w:tcPr>
          <w:p w14:paraId="602ACA41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bookmarkStart w:id="0" w:name="OLE_LINK4"/>
            <w:r w:rsidRPr="00E50C6A">
              <w:rPr>
                <w:color w:val="000000" w:themeColor="text1"/>
              </w:rPr>
              <w:t>caudate lobe</w:t>
            </w:r>
            <w:bookmarkEnd w:id="0"/>
          </w:p>
        </w:tc>
        <w:tc>
          <w:tcPr>
            <w:tcW w:w="2952" w:type="dxa"/>
          </w:tcPr>
          <w:p w14:paraId="649E01EB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3 cm ×4.2 cm</w:t>
            </w:r>
          </w:p>
        </w:tc>
        <w:tc>
          <w:tcPr>
            <w:tcW w:w="1521" w:type="dxa"/>
          </w:tcPr>
          <w:p w14:paraId="1CBC7A33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9.86cm</w:t>
            </w:r>
            <w:r w:rsidRPr="00E50C6A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278" w:type="dxa"/>
          </w:tcPr>
          <w:p w14:paraId="05A8CA9A" w14:textId="77777777" w:rsidR="00B05BA5" w:rsidRPr="00E50C6A" w:rsidRDefault="00B13385" w:rsidP="00E50C6A">
            <w:pPr>
              <w:rPr>
                <w:rFonts w:hint="eastAsia"/>
                <w:color w:val="000000" w:themeColor="text1"/>
                <w:kern w:val="0"/>
              </w:rPr>
            </w:pPr>
            <w:r w:rsidRPr="00E50C6A">
              <w:rPr>
                <w:color w:val="000000" w:themeColor="text1"/>
              </w:rPr>
              <w:t>E. coli, K. pneumoniae</w:t>
            </w:r>
          </w:p>
        </w:tc>
        <w:tc>
          <w:tcPr>
            <w:tcW w:w="1196" w:type="dxa"/>
          </w:tcPr>
          <w:p w14:paraId="377121C7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2013</w:t>
            </w:r>
          </w:p>
        </w:tc>
        <w:tc>
          <w:tcPr>
            <w:tcW w:w="2674" w:type="dxa"/>
          </w:tcPr>
          <w:p w14:paraId="0A29B31A" w14:textId="3542B4D3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 xml:space="preserve">Al Amer NA. et al </w:t>
            </w:r>
            <w:r w:rsidRPr="00E50C6A">
              <w:rPr>
                <w:color w:val="000000" w:themeColor="text1"/>
              </w:rPr>
              <w:fldChar w:fldCharType="begin"/>
            </w:r>
            <w:r w:rsidR="00A00169" w:rsidRPr="00E50C6A">
              <w:rPr>
                <w:color w:val="000000" w:themeColor="text1"/>
              </w:rPr>
              <w:instrText xml:space="preserve"> ADDIN EN.CITE &lt;EndNote&gt;&lt;Cite&gt;&lt;Author&gt;Al Amer&lt;/Author&gt;&lt;Year&gt;2013&lt;/Year&gt;&lt;RecNum&gt;193&lt;/RecNum&gt;&lt;DisplayText&gt;[1]&lt;/DisplayText&gt;&lt;record&gt;&lt;rec-number&gt;193&lt;/rec-number&gt;&lt;foreign-keys&gt;&lt;key app="EN" db-id="x52a005zasfa0ae2svmvtxtbsz5aeza0wt5e" timestamp="1714058126"&gt;193&lt;/key&gt;&lt;/foreign-keys&gt;&lt;ref-type name="Journal Article"&gt;17&lt;/ref-type&gt;&lt;contributors&gt;&lt;authors&gt;&lt;author&gt;Al Amer, N. A.&lt;/author&gt;&lt;author&gt;Abd El Maksoud, W. M.&lt;/author&gt;&lt;/authors&gt;&lt;/contributors&gt;&lt;auth-address&gt;Consultant of General Surgery, Aseer Central Hospital, Abha, Saudi Arabia;&lt;/auth-address&gt;&lt;titles&gt;&lt;title&gt;Abscess of the caudate lobe of the liver, a rare disease with a challenging management: a case report&lt;/title&gt;&lt;secondary-title&gt;J Biomed Res&lt;/secondary-title&gt;&lt;/titles&gt;&lt;periodical&gt;&lt;full-title&gt;J Biomed Res&lt;/full-title&gt;&lt;/periodical&gt;&lt;pages&gt;430-4&lt;/pages&gt;&lt;volume&gt;27&lt;/volume&gt;&lt;number&gt;5&lt;/number&gt;&lt;edition&gt;2013/10/03&lt;/edition&gt;&lt;keywords&gt;&lt;keyword&gt;caudate lobe&lt;/keyword&gt;&lt;keyword&gt;open surgical drainage&lt;/keyword&gt;&lt;keyword&gt;percutaneous drainage&lt;/keyword&gt;&lt;keyword&gt;pyogenic liver abscess&lt;/keyword&gt;&lt;/keywords&gt;&lt;dates&gt;&lt;year&gt;2013&lt;/year&gt;&lt;pub-dates&gt;&lt;date&gt;Sep&lt;/date&gt;&lt;/pub-dates&gt;&lt;/dates&gt;&lt;isbn&gt;1674-8301 (Print)&amp;#xD;1674-8301 (Linking)&lt;/isbn&gt;&lt;accession-num&gt;24086176&lt;/accession-num&gt;&lt;urls&gt;&lt;related-urls&gt;&lt;url&gt;https://www.ncbi.nlm.nih.gov/pubmed/24086176&lt;/url&gt;&lt;/related-urls&gt;&lt;/urls&gt;&lt;custom2&gt;PMC3783828&lt;/custom2&gt;&lt;electronic-resource-num&gt;10.7555/JBR.27.20130053&lt;/electronic-resource-num&gt;&lt;/record&gt;&lt;/Cite&gt;&lt;/EndNote&gt;</w:instrText>
            </w:r>
            <w:r w:rsidRPr="00E50C6A">
              <w:rPr>
                <w:color w:val="000000" w:themeColor="text1"/>
              </w:rPr>
              <w:fldChar w:fldCharType="separate"/>
            </w:r>
            <w:r w:rsidR="00A00169" w:rsidRPr="00E50C6A">
              <w:rPr>
                <w:noProof/>
                <w:color w:val="000000" w:themeColor="text1"/>
              </w:rPr>
              <w:t>[1]</w:t>
            </w:r>
            <w:r w:rsidRPr="00E50C6A">
              <w:rPr>
                <w:color w:val="000000" w:themeColor="text1"/>
              </w:rPr>
              <w:fldChar w:fldCharType="end"/>
            </w:r>
          </w:p>
        </w:tc>
      </w:tr>
      <w:tr w:rsidR="00E50C6A" w:rsidRPr="00E50C6A" w14:paraId="1CD4BBCF" w14:textId="77777777">
        <w:trPr>
          <w:trHeight w:val="586"/>
        </w:trPr>
        <w:tc>
          <w:tcPr>
            <w:tcW w:w="1971" w:type="dxa"/>
          </w:tcPr>
          <w:p w14:paraId="375B7607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caudate lobe</w:t>
            </w:r>
          </w:p>
        </w:tc>
        <w:tc>
          <w:tcPr>
            <w:tcW w:w="2952" w:type="dxa"/>
          </w:tcPr>
          <w:p w14:paraId="4ACBC462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5.9cm× 6.3cm</w:t>
            </w:r>
          </w:p>
        </w:tc>
        <w:tc>
          <w:tcPr>
            <w:tcW w:w="1521" w:type="dxa"/>
          </w:tcPr>
          <w:p w14:paraId="0639B547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29.62cm</w:t>
            </w:r>
            <w:r w:rsidRPr="00E50C6A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278" w:type="dxa"/>
          </w:tcPr>
          <w:p w14:paraId="6EEC17D1" w14:textId="77777777" w:rsidR="00B05BA5" w:rsidRPr="00E50C6A" w:rsidRDefault="00B13385" w:rsidP="00E50C6A">
            <w:pPr>
              <w:rPr>
                <w:rFonts w:hint="eastAsia"/>
                <w:i/>
                <w:iCs/>
                <w:color w:val="000000" w:themeColor="text1"/>
              </w:rPr>
            </w:pPr>
            <w:r w:rsidRPr="00E50C6A">
              <w:rPr>
                <w:color w:val="000000" w:themeColor="text1"/>
              </w:rPr>
              <w:t>Pus culture revealed no growth</w:t>
            </w:r>
          </w:p>
        </w:tc>
        <w:tc>
          <w:tcPr>
            <w:tcW w:w="1196" w:type="dxa"/>
          </w:tcPr>
          <w:p w14:paraId="725AA183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2021</w:t>
            </w:r>
          </w:p>
        </w:tc>
        <w:tc>
          <w:tcPr>
            <w:tcW w:w="2674" w:type="dxa"/>
          </w:tcPr>
          <w:p w14:paraId="19F310B5" w14:textId="29BF8004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proofErr w:type="spellStart"/>
            <w:r w:rsidRPr="00E50C6A">
              <w:rPr>
                <w:color w:val="000000" w:themeColor="text1"/>
              </w:rPr>
              <w:t>Neetha</w:t>
            </w:r>
            <w:proofErr w:type="spellEnd"/>
            <w:r w:rsidRPr="00E50C6A">
              <w:rPr>
                <w:color w:val="000000" w:themeColor="text1"/>
              </w:rPr>
              <w:t xml:space="preserve"> V. et al </w:t>
            </w:r>
            <w:r w:rsidRPr="00E50C6A">
              <w:rPr>
                <w:color w:val="000000" w:themeColor="text1"/>
              </w:rPr>
              <w:fldChar w:fldCharType="begin"/>
            </w:r>
            <w:r w:rsidR="00A00169" w:rsidRPr="00E50C6A">
              <w:rPr>
                <w:color w:val="000000" w:themeColor="text1"/>
              </w:rPr>
              <w:instrText xml:space="preserve"> ADDIN EN.CITE &lt;EndNote&gt;&lt;Cite&gt;&lt;Author&gt;V&lt;/Author&gt;&lt;Year&gt;2021&lt;/Year&gt;&lt;RecNum&gt;189&lt;/RecNum&gt;&lt;DisplayText&gt;[2]&lt;/DisplayText&gt;&lt;record&gt;&lt;rec-number&gt;189&lt;/rec-number&gt;&lt;foreign-keys&gt;&lt;key app="EN" db-id="x52a005zasfa0ae2svmvtxtbsz5aeza0wt5e" timestamp="1714055913"&gt;189&lt;/key&gt;&lt;/foreign-keys&gt;&lt;ref-type name="Journal Article"&gt;17&lt;/ref-type&gt;&lt;contributors&gt;&lt;authors&gt;&lt;author&gt;V, Neetha&lt;/author&gt;&lt;author&gt;M, Rajesh B.&lt;/author&gt;&lt;author&gt;S, Varsha&lt;/author&gt;&lt;/authors&gt;&lt;/contributors&gt;&lt;titles&gt;&lt;title&gt;A rare case of caudate lobe liver abscess&lt;/title&gt;&lt;secondary-title&gt;International Surgery Journal&lt;/secondary-title&gt;&lt;/titles&gt;&lt;periodical&gt;&lt;full-title&gt;International Surgery Journal&lt;/full-title&gt;&lt;/periodical&gt;&lt;volume&gt;8&lt;/volume&gt;&lt;number&gt;9&lt;/number&gt;&lt;section&gt;2823&lt;/section&gt;&lt;dates&gt;&lt;year&gt;2021&lt;/year&gt;&lt;/dates&gt;&lt;isbn&gt;2349-2902&amp;#xD;2349-3305&lt;/isbn&gt;&lt;urls&gt;&lt;/urls&gt;&lt;electronic-resource-num&gt;10.18203/2349-2902.isj20213627&lt;/electronic-resource-num&gt;&lt;/record&gt;&lt;/Cite&gt;&lt;/EndNote&gt;</w:instrText>
            </w:r>
            <w:r w:rsidRPr="00E50C6A">
              <w:rPr>
                <w:color w:val="000000" w:themeColor="text1"/>
              </w:rPr>
              <w:fldChar w:fldCharType="separate"/>
            </w:r>
            <w:r w:rsidR="00A00169" w:rsidRPr="00E50C6A">
              <w:rPr>
                <w:noProof/>
                <w:color w:val="000000" w:themeColor="text1"/>
              </w:rPr>
              <w:t>[2]</w:t>
            </w:r>
            <w:r w:rsidRPr="00E50C6A">
              <w:rPr>
                <w:color w:val="000000" w:themeColor="text1"/>
              </w:rPr>
              <w:fldChar w:fldCharType="end"/>
            </w:r>
          </w:p>
        </w:tc>
      </w:tr>
      <w:tr w:rsidR="00E50C6A" w:rsidRPr="00E50C6A" w14:paraId="12565507" w14:textId="77777777">
        <w:trPr>
          <w:trHeight w:val="428"/>
        </w:trPr>
        <w:tc>
          <w:tcPr>
            <w:tcW w:w="1971" w:type="dxa"/>
          </w:tcPr>
          <w:p w14:paraId="2835B5B0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caudate lobe</w:t>
            </w:r>
          </w:p>
        </w:tc>
        <w:tc>
          <w:tcPr>
            <w:tcW w:w="2952" w:type="dxa"/>
          </w:tcPr>
          <w:p w14:paraId="2F87F156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4.1cm× 3.8cm</w:t>
            </w:r>
          </w:p>
        </w:tc>
        <w:tc>
          <w:tcPr>
            <w:tcW w:w="1521" w:type="dxa"/>
          </w:tcPr>
          <w:p w14:paraId="0D424643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12.05 cm</w:t>
            </w:r>
            <w:r w:rsidRPr="00E50C6A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278" w:type="dxa"/>
          </w:tcPr>
          <w:p w14:paraId="428E3FE6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Streptococcus intermedius</w:t>
            </w:r>
          </w:p>
        </w:tc>
        <w:tc>
          <w:tcPr>
            <w:tcW w:w="1196" w:type="dxa"/>
          </w:tcPr>
          <w:p w14:paraId="66361FF0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2022</w:t>
            </w:r>
          </w:p>
        </w:tc>
        <w:tc>
          <w:tcPr>
            <w:tcW w:w="2674" w:type="dxa"/>
          </w:tcPr>
          <w:p w14:paraId="45741BAB" w14:textId="33DF219E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 xml:space="preserve">Xia F. .et al </w:t>
            </w:r>
            <w:r w:rsidRPr="00E50C6A">
              <w:rPr>
                <w:color w:val="000000" w:themeColor="text1"/>
              </w:rPr>
              <w:fldChar w:fldCharType="begin">
                <w:fldData xml:space="preserve">PEVuZE5vdGU+PENpdGU+PEF1dGhvcj5YaWE8L0F1dGhvcj48WWVhcj4yMDIyPC9ZZWFyPjxSZWNO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</w:fldData>
              </w:fldChar>
            </w:r>
            <w:r w:rsidR="00A00169" w:rsidRPr="00E50C6A">
              <w:rPr>
                <w:color w:val="000000" w:themeColor="text1"/>
              </w:rPr>
              <w:instrText xml:space="preserve"> ADDIN EN.CITE </w:instrText>
            </w:r>
            <w:r w:rsidR="00A00169" w:rsidRPr="00E50C6A">
              <w:rPr>
                <w:color w:val="000000" w:themeColor="text1"/>
              </w:rPr>
              <w:fldChar w:fldCharType="begin">
                <w:fldData xml:space="preserve">PEVuZE5vdGU+PENpdGU+PEF1dGhvcj5YaWE8L0F1dGhvcj48WWVhcj4yMDIyPC9ZZWFyPjxSZWNO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</w:fldData>
              </w:fldChar>
            </w:r>
            <w:r w:rsidR="00A00169" w:rsidRPr="00E50C6A">
              <w:rPr>
                <w:color w:val="000000" w:themeColor="text1"/>
              </w:rPr>
              <w:instrText xml:space="preserve"> ADDIN EN.CITE.DATA </w:instrText>
            </w:r>
            <w:r w:rsidR="00A00169" w:rsidRPr="00E50C6A">
              <w:rPr>
                <w:color w:val="000000" w:themeColor="text1"/>
              </w:rPr>
            </w:r>
            <w:r w:rsidR="00A00169" w:rsidRPr="00E50C6A">
              <w:rPr>
                <w:color w:val="000000" w:themeColor="text1"/>
              </w:rPr>
              <w:fldChar w:fldCharType="end"/>
            </w:r>
            <w:r w:rsidRPr="00E50C6A">
              <w:rPr>
                <w:color w:val="000000" w:themeColor="text1"/>
              </w:rPr>
            </w:r>
            <w:r w:rsidRPr="00E50C6A">
              <w:rPr>
                <w:color w:val="000000" w:themeColor="text1"/>
              </w:rPr>
              <w:fldChar w:fldCharType="separate"/>
            </w:r>
            <w:r w:rsidR="00A00169" w:rsidRPr="00E50C6A">
              <w:rPr>
                <w:noProof/>
                <w:color w:val="000000" w:themeColor="text1"/>
              </w:rPr>
              <w:t>[3]</w:t>
            </w:r>
            <w:r w:rsidRPr="00E50C6A">
              <w:rPr>
                <w:color w:val="000000" w:themeColor="text1"/>
              </w:rPr>
              <w:fldChar w:fldCharType="end"/>
            </w:r>
          </w:p>
        </w:tc>
      </w:tr>
      <w:tr w:rsidR="00E50C6A" w:rsidRPr="00E50C6A" w14:paraId="1163D435" w14:textId="77777777">
        <w:trPr>
          <w:trHeight w:val="428"/>
        </w:trPr>
        <w:tc>
          <w:tcPr>
            <w:tcW w:w="1971" w:type="dxa"/>
          </w:tcPr>
          <w:p w14:paraId="1508A238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caudate lobe</w:t>
            </w:r>
          </w:p>
        </w:tc>
        <w:tc>
          <w:tcPr>
            <w:tcW w:w="2952" w:type="dxa"/>
          </w:tcPr>
          <w:p w14:paraId="07440C6C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6.0cm× 6.0cm</w:t>
            </w:r>
          </w:p>
        </w:tc>
        <w:tc>
          <w:tcPr>
            <w:tcW w:w="1521" w:type="dxa"/>
          </w:tcPr>
          <w:p w14:paraId="589D490D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rFonts w:hint="eastAsia"/>
                <w:color w:val="000000" w:themeColor="text1"/>
              </w:rPr>
              <w:t>2</w:t>
            </w:r>
            <w:r w:rsidRPr="00E50C6A">
              <w:rPr>
                <w:color w:val="000000" w:themeColor="text1"/>
              </w:rPr>
              <w:t>8.27 cm</w:t>
            </w:r>
            <w:r w:rsidRPr="00E50C6A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278" w:type="dxa"/>
          </w:tcPr>
          <w:p w14:paraId="25084BF2" w14:textId="77777777" w:rsidR="00B05BA5" w:rsidRPr="00E50C6A" w:rsidRDefault="00B13385" w:rsidP="00E50C6A">
            <w:pPr>
              <w:rPr>
                <w:rFonts w:hint="eastAsia"/>
                <w:i/>
                <w:iCs/>
                <w:color w:val="000000" w:themeColor="text1"/>
              </w:rPr>
            </w:pPr>
            <w:r w:rsidRPr="00E50C6A">
              <w:rPr>
                <w:color w:val="000000" w:themeColor="text1"/>
              </w:rPr>
              <w:t>Pus culture revealed no growth</w:t>
            </w:r>
          </w:p>
        </w:tc>
        <w:tc>
          <w:tcPr>
            <w:tcW w:w="1196" w:type="dxa"/>
          </w:tcPr>
          <w:p w14:paraId="4A563CAF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rFonts w:hint="eastAsia"/>
                <w:color w:val="000000" w:themeColor="text1"/>
              </w:rPr>
              <w:t>2</w:t>
            </w:r>
            <w:r w:rsidRPr="00E50C6A">
              <w:rPr>
                <w:color w:val="000000" w:themeColor="text1"/>
              </w:rPr>
              <w:t>022</w:t>
            </w:r>
          </w:p>
        </w:tc>
        <w:tc>
          <w:tcPr>
            <w:tcW w:w="2674" w:type="dxa"/>
          </w:tcPr>
          <w:p w14:paraId="6962E122" w14:textId="4174CC85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proofErr w:type="spellStart"/>
            <w:r w:rsidRPr="00E50C6A">
              <w:rPr>
                <w:color w:val="000000" w:themeColor="text1"/>
              </w:rPr>
              <w:t>Zanwar</w:t>
            </w:r>
            <w:proofErr w:type="spellEnd"/>
            <w:r w:rsidRPr="00E50C6A">
              <w:rPr>
                <w:color w:val="000000" w:themeColor="text1"/>
              </w:rPr>
              <w:t xml:space="preserve"> S. et al </w:t>
            </w:r>
            <w:r w:rsidRPr="00E50C6A">
              <w:rPr>
                <w:color w:val="000000" w:themeColor="text1"/>
              </w:rPr>
              <w:fldChar w:fldCharType="begin"/>
            </w:r>
            <w:r w:rsidR="00A00169" w:rsidRPr="00E50C6A">
              <w:rPr>
                <w:color w:val="000000" w:themeColor="text1"/>
              </w:rPr>
              <w:instrText xml:space="preserve"> ADDIN EN.CITE &lt;EndNote&gt;&lt;Cite&gt;&lt;Author&gt;Zanwar&lt;/Author&gt;&lt;Year&gt;2022&lt;/Year&gt;&lt;RecNum&gt;256&lt;/RecNum&gt;&lt;DisplayText&gt;[4]&lt;/DisplayText&gt;&lt;record&gt;&lt;rec-number&gt;256&lt;/rec-number&gt;&lt;foreign-keys&gt;&lt;key app="EN" db-id="x52a005zasfa0ae2svmvtxtbsz5aeza0wt5e" timestamp="1716019376"&gt;256&lt;/key&gt;&lt;/foreign-keys&gt;&lt;ref-type name="Journal Article"&gt;17&lt;/ref-type&gt;&lt;contributors&gt;&lt;authors&gt;&lt;author&gt;Zanwar, Shankar&lt;/author&gt;&lt;author&gt;Agrawal, Amit&lt;/author&gt;&lt;/authors&gt;&lt;/contributors&gt;&lt;titles&gt;&lt;title&gt;Endosonography-Guided Caudate Lobe Liver Abscess Drainage: A Case and Review of Methods&lt;/title&gt;&lt;secondary-title&gt;Journal of Digestive Endoscopy&lt;/secondary-title&gt;&lt;/titles&gt;&lt;periodical&gt;&lt;full-title&gt;Journal of Digestive Endoscopy&lt;/full-title&gt;&lt;/periodical&gt;&lt;pages&gt;119-124&lt;/pages&gt;&lt;volume&gt;13&lt;/volume&gt;&lt;number&gt;02&lt;/number&gt;&lt;section&gt;119&lt;/section&gt;&lt;dates&gt;&lt;year&gt;2022&lt;/year&gt;&lt;/dates&gt;&lt;isbn&gt;0976-5042&amp;#xD;0976-5050&lt;/isbn&gt;&lt;urls&gt;&lt;/urls&gt;&lt;electronic-resource-num&gt;10.1055/s-0042-1747912&lt;/electronic-resource-num&gt;&lt;/record&gt;&lt;/Cite&gt;&lt;/EndNote&gt;</w:instrText>
            </w:r>
            <w:r w:rsidRPr="00E50C6A">
              <w:rPr>
                <w:color w:val="000000" w:themeColor="text1"/>
              </w:rPr>
              <w:fldChar w:fldCharType="separate"/>
            </w:r>
            <w:r w:rsidR="00A00169" w:rsidRPr="00E50C6A">
              <w:rPr>
                <w:noProof/>
                <w:color w:val="000000" w:themeColor="text1"/>
              </w:rPr>
              <w:t>[4]</w:t>
            </w:r>
            <w:r w:rsidRPr="00E50C6A">
              <w:rPr>
                <w:color w:val="000000" w:themeColor="text1"/>
              </w:rPr>
              <w:fldChar w:fldCharType="end"/>
            </w:r>
          </w:p>
        </w:tc>
      </w:tr>
      <w:tr w:rsidR="00E50C6A" w:rsidRPr="00E50C6A" w14:paraId="53ED5B70" w14:textId="77777777">
        <w:trPr>
          <w:trHeight w:val="541"/>
        </w:trPr>
        <w:tc>
          <w:tcPr>
            <w:tcW w:w="1971" w:type="dxa"/>
          </w:tcPr>
          <w:p w14:paraId="3DD0BC96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caudate lobe</w:t>
            </w:r>
          </w:p>
        </w:tc>
        <w:tc>
          <w:tcPr>
            <w:tcW w:w="2952" w:type="dxa"/>
          </w:tcPr>
          <w:p w14:paraId="0BDF9D56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bookmarkStart w:id="1" w:name="OLE_LINK6"/>
            <w:r w:rsidRPr="00E50C6A">
              <w:rPr>
                <w:color w:val="000000" w:themeColor="text1"/>
              </w:rPr>
              <w:t>4.5cm ×5.1 cm </w:t>
            </w:r>
            <w:bookmarkEnd w:id="1"/>
          </w:p>
        </w:tc>
        <w:tc>
          <w:tcPr>
            <w:tcW w:w="1521" w:type="dxa"/>
          </w:tcPr>
          <w:p w14:paraId="1CA3B3BA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18.57 cm</w:t>
            </w:r>
            <w:r w:rsidRPr="00E50C6A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278" w:type="dxa"/>
          </w:tcPr>
          <w:p w14:paraId="4F32A4FC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bookmarkStart w:id="2" w:name="OLE_LINK1"/>
            <w:r w:rsidRPr="00E50C6A">
              <w:rPr>
                <w:color w:val="000000" w:themeColor="text1"/>
              </w:rPr>
              <w:t>K. pneumoniae</w:t>
            </w:r>
            <w:bookmarkEnd w:id="2"/>
          </w:p>
        </w:tc>
        <w:tc>
          <w:tcPr>
            <w:tcW w:w="1196" w:type="dxa"/>
          </w:tcPr>
          <w:p w14:paraId="64F03D26" w14:textId="77777777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>2023</w:t>
            </w:r>
          </w:p>
        </w:tc>
        <w:tc>
          <w:tcPr>
            <w:tcW w:w="2674" w:type="dxa"/>
          </w:tcPr>
          <w:p w14:paraId="6F66C054" w14:textId="4A33E8AE" w:rsidR="00B05BA5" w:rsidRPr="00E50C6A" w:rsidRDefault="00B13385" w:rsidP="00E50C6A">
            <w:pPr>
              <w:rPr>
                <w:rFonts w:hint="eastAsia"/>
                <w:color w:val="000000" w:themeColor="text1"/>
              </w:rPr>
            </w:pPr>
            <w:r w:rsidRPr="00E50C6A">
              <w:rPr>
                <w:color w:val="000000" w:themeColor="text1"/>
              </w:rPr>
              <w:t xml:space="preserve">Kaneko J. et al </w:t>
            </w:r>
            <w:r w:rsidRPr="00E50C6A">
              <w:rPr>
                <w:color w:val="000000" w:themeColor="text1"/>
              </w:rPr>
              <w:fldChar w:fldCharType="begin"/>
            </w:r>
            <w:r w:rsidR="00A00169" w:rsidRPr="00E50C6A">
              <w:rPr>
                <w:color w:val="000000" w:themeColor="text1"/>
              </w:rPr>
              <w:instrText xml:space="preserve"> ADDIN EN.CITE &lt;EndNote&gt;&lt;Cite&gt;&lt;Author&gt;Kaneko&lt;/Author&gt;&lt;Year&gt;2023&lt;/Year&gt;&lt;RecNum&gt;188&lt;/RecNum&gt;&lt;DisplayText&gt;[5]&lt;/DisplayText&gt;&lt;record&gt;&lt;rec-number&gt;188&lt;/rec-number&gt;&lt;foreign-keys&gt;&lt;key app="EN" db-id="x52a005zasfa0ae2svmvtxtbsz5aeza0wt5e" timestamp="1714055913"&gt;188&lt;/key&gt;&lt;/foreign-keys&gt;&lt;ref-type name="Journal Article"&gt;17&lt;/ref-type&gt;&lt;contributors&gt;&lt;authors&gt;&lt;author&gt;Kaneko, J.&lt;/author&gt;&lt;author&gt;Tamakoshi, H.&lt;/author&gt;&lt;author&gt;Watahiki, M.&lt;/author&gt;&lt;author&gt;Kusama, D.&lt;/author&gt;&lt;author&gt;Niwa, T.&lt;/author&gt;&lt;author&gt;Takinami, M.&lt;/author&gt;&lt;author&gt;Yamada, T.&lt;/author&gt;&lt;/authors&gt;&lt;/contributors&gt;&lt;auth-address&gt;Department of Gastroenterology, Iwata City Hospital, Shizuoka, Japan.&lt;/auth-address&gt;&lt;titles&gt;&lt;title&gt;Endoscopic ultrasound-guided caudate lobe liver abscess drainage&lt;/title&gt;&lt;secondary-title&gt;Endoscopy&lt;/secondary-title&gt;&lt;/titles&gt;&lt;periodical&gt;&lt;full-title&gt;Endoscopy&lt;/full-title&gt;&lt;/periodical&gt;&lt;pages&gt;E1099-E1100&lt;/pages&gt;&lt;volume&gt;55&lt;/volume&gt;&lt;number&gt;S 01&lt;/number&gt;&lt;edition&gt;2023/10/07&lt;/edition&gt;&lt;keywords&gt;&lt;keyword&gt;Humans&lt;/keyword&gt;&lt;keyword&gt;*Drainage&lt;/keyword&gt;&lt;keyword&gt;Ultrasonography&lt;/keyword&gt;&lt;keyword&gt;*Liver Abscess/diagnostic imaging/surgery&lt;/keyword&gt;&lt;keyword&gt;Ultrasonography, Interventional&lt;/keyword&gt;&lt;keyword&gt;Endosonography&lt;/keyword&gt;&lt;/keywords&gt;&lt;dates&gt;&lt;year&gt;2023&lt;/year&gt;&lt;pub-dates&gt;&lt;date&gt;Dec&lt;/date&gt;&lt;/pub-dates&gt;&lt;/dates&gt;&lt;isbn&gt;1438-8812 (Electronic)&amp;#xD;0013-726X (Print)&amp;#xD;0013-726X (Linking)&lt;/isbn&gt;&lt;accession-num&gt;37802106&lt;/accession-num&gt;&lt;urls&gt;&lt;related-urls&gt;&lt;url&gt;https://www.ncbi.nlm.nih.gov/pubmed/37802106&lt;/url&gt;&lt;/related-urls&gt;&lt;/urls&gt;&lt;custom2&gt;PMC10558250&lt;/custom2&gt;&lt;electronic-resource-num&gt;10.1055/a-2174-5604&lt;/electronic-resource-num&gt;&lt;/record&gt;&lt;/Cite&gt;&lt;/EndNote&gt;</w:instrText>
            </w:r>
            <w:r w:rsidRPr="00E50C6A">
              <w:rPr>
                <w:color w:val="000000" w:themeColor="text1"/>
              </w:rPr>
              <w:fldChar w:fldCharType="separate"/>
            </w:r>
            <w:r w:rsidR="00A00169" w:rsidRPr="00E50C6A">
              <w:rPr>
                <w:noProof/>
                <w:color w:val="000000" w:themeColor="text1"/>
              </w:rPr>
              <w:t>[5]</w:t>
            </w:r>
            <w:r w:rsidRPr="00E50C6A">
              <w:rPr>
                <w:color w:val="000000" w:themeColor="text1"/>
              </w:rPr>
              <w:fldChar w:fldCharType="end"/>
            </w:r>
          </w:p>
        </w:tc>
      </w:tr>
    </w:tbl>
    <w:p w14:paraId="53D9BA84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  <w:sectPr w:rsidR="00B05BA5" w:rsidRPr="00E50C6A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62D54A32" w14:textId="77777777" w:rsidR="00B05BA5" w:rsidRPr="00E50C6A" w:rsidRDefault="00B05BA5" w:rsidP="00E50C6A">
      <w:pPr>
        <w:rPr>
          <w:rFonts w:hint="eastAsia"/>
          <w:color w:val="000000" w:themeColor="text1"/>
          <w:lang w:bidi="ar"/>
        </w:rPr>
      </w:pPr>
    </w:p>
    <w:p w14:paraId="3EA809A3" w14:textId="77777777" w:rsidR="00A00169" w:rsidRPr="00E50C6A" w:rsidRDefault="00B13385" w:rsidP="00E50C6A">
      <w:pPr>
        <w:pStyle w:val="EndNoteBibliography"/>
        <w:rPr>
          <w:noProof/>
          <w:color w:val="000000" w:themeColor="text1"/>
        </w:rPr>
      </w:pPr>
      <w:r w:rsidRPr="00E50C6A">
        <w:rPr>
          <w:color w:val="000000" w:themeColor="text1"/>
          <w:lang w:bidi="ar"/>
        </w:rPr>
        <w:fldChar w:fldCharType="begin"/>
      </w:r>
      <w:r w:rsidRPr="00E50C6A">
        <w:rPr>
          <w:color w:val="000000" w:themeColor="text1"/>
          <w:lang w:bidi="ar"/>
        </w:rPr>
        <w:instrText xml:space="preserve"> ADDIN EN.REFLIST </w:instrText>
      </w:r>
      <w:r w:rsidRPr="00E50C6A">
        <w:rPr>
          <w:color w:val="000000" w:themeColor="text1"/>
          <w:lang w:bidi="ar"/>
        </w:rPr>
        <w:fldChar w:fldCharType="separate"/>
      </w:r>
      <w:r w:rsidR="00A00169" w:rsidRPr="00E50C6A">
        <w:rPr>
          <w:rFonts w:hint="eastAsia"/>
          <w:noProof/>
          <w:color w:val="000000" w:themeColor="text1"/>
        </w:rPr>
        <w:t>1.</w:t>
      </w:r>
      <w:r w:rsidR="00A00169" w:rsidRPr="00E50C6A">
        <w:rPr>
          <w:rFonts w:hint="eastAsia"/>
          <w:noProof/>
          <w:color w:val="000000" w:themeColor="text1"/>
        </w:rPr>
        <w:tab/>
        <w:t xml:space="preserve">Al Amer NA, Abd El Maksoud WM: Abscess of the caudate lobe of the liver, a rare disease with a challenging management: a case report. </w:t>
      </w:r>
      <w:r w:rsidR="00A00169" w:rsidRPr="00E50C6A">
        <w:rPr>
          <w:rFonts w:hint="eastAsia"/>
          <w:i/>
          <w:noProof/>
          <w:color w:val="000000" w:themeColor="text1"/>
        </w:rPr>
        <w:t xml:space="preserve">J Biomed Res </w:t>
      </w:r>
      <w:r w:rsidR="00A00169" w:rsidRPr="00E50C6A">
        <w:rPr>
          <w:rFonts w:hint="eastAsia"/>
          <w:noProof/>
          <w:color w:val="000000" w:themeColor="text1"/>
        </w:rPr>
        <w:t>2013, 27(5):430-434.</w:t>
      </w:r>
    </w:p>
    <w:p w14:paraId="4AC97BA1" w14:textId="77777777" w:rsidR="00A00169" w:rsidRPr="00E50C6A" w:rsidRDefault="00A00169" w:rsidP="00E50C6A">
      <w:pPr>
        <w:pStyle w:val="EndNoteBibliography"/>
        <w:rPr>
          <w:noProof/>
          <w:color w:val="000000" w:themeColor="text1"/>
        </w:rPr>
      </w:pPr>
      <w:r w:rsidRPr="00E50C6A">
        <w:rPr>
          <w:rFonts w:hint="eastAsia"/>
          <w:noProof/>
          <w:color w:val="000000" w:themeColor="text1"/>
        </w:rPr>
        <w:t>2.</w:t>
      </w:r>
      <w:r w:rsidRPr="00E50C6A">
        <w:rPr>
          <w:rFonts w:hint="eastAsia"/>
          <w:noProof/>
          <w:color w:val="000000" w:themeColor="text1"/>
        </w:rPr>
        <w:tab/>
        <w:t xml:space="preserve">V N, M RB, S V: </w:t>
      </w:r>
      <w:r w:rsidRPr="00E50C6A">
        <w:rPr>
          <w:rFonts w:hint="eastAsia"/>
          <w:b/>
          <w:noProof/>
          <w:color w:val="000000" w:themeColor="text1"/>
        </w:rPr>
        <w:t>A rare case of caudate lobe liver abscess</w:t>
      </w:r>
      <w:r w:rsidRPr="00E50C6A">
        <w:rPr>
          <w:rFonts w:hint="eastAsia"/>
          <w:noProof/>
          <w:color w:val="000000" w:themeColor="text1"/>
        </w:rPr>
        <w:t xml:space="preserve">. </w:t>
      </w:r>
      <w:r w:rsidRPr="00E50C6A">
        <w:rPr>
          <w:rFonts w:hint="eastAsia"/>
          <w:i/>
          <w:noProof/>
          <w:color w:val="000000" w:themeColor="text1"/>
        </w:rPr>
        <w:t xml:space="preserve">International Surgery Journal </w:t>
      </w:r>
      <w:r w:rsidRPr="00E50C6A">
        <w:rPr>
          <w:rFonts w:hint="eastAsia"/>
          <w:noProof/>
          <w:color w:val="000000" w:themeColor="text1"/>
        </w:rPr>
        <w:t xml:space="preserve">2021, </w:t>
      </w:r>
      <w:r w:rsidRPr="00E50C6A">
        <w:rPr>
          <w:rFonts w:hint="eastAsia"/>
          <w:b/>
          <w:noProof/>
          <w:color w:val="000000" w:themeColor="text1"/>
        </w:rPr>
        <w:t>8</w:t>
      </w:r>
      <w:r w:rsidRPr="00E50C6A">
        <w:rPr>
          <w:rFonts w:hint="eastAsia"/>
          <w:noProof/>
          <w:color w:val="000000" w:themeColor="text1"/>
        </w:rPr>
        <w:t>(9).</w:t>
      </w:r>
    </w:p>
    <w:p w14:paraId="31B04CAC" w14:textId="77777777" w:rsidR="00A00169" w:rsidRPr="00E50C6A" w:rsidRDefault="00A00169" w:rsidP="00E50C6A">
      <w:pPr>
        <w:pStyle w:val="EndNoteBibliography"/>
        <w:rPr>
          <w:noProof/>
          <w:color w:val="000000" w:themeColor="text1"/>
        </w:rPr>
      </w:pPr>
      <w:r w:rsidRPr="00E50C6A">
        <w:rPr>
          <w:rFonts w:hint="eastAsia"/>
          <w:noProof/>
          <w:color w:val="000000" w:themeColor="text1"/>
        </w:rPr>
        <w:t>3.</w:t>
      </w:r>
      <w:r w:rsidRPr="00E50C6A">
        <w:rPr>
          <w:rFonts w:hint="eastAsia"/>
          <w:noProof/>
          <w:color w:val="000000" w:themeColor="text1"/>
        </w:rPr>
        <w:tab/>
        <w:t xml:space="preserve">Xia F, Zhu P, Chen XP, Zhang BX, Zhang MY: Liver abscess in the caudate lobe caused by a fishbone and treated by laparoscopy: a case report. </w:t>
      </w:r>
      <w:r w:rsidRPr="00E50C6A">
        <w:rPr>
          <w:rFonts w:hint="eastAsia"/>
          <w:i/>
          <w:noProof/>
          <w:color w:val="000000" w:themeColor="text1"/>
        </w:rPr>
        <w:t xml:space="preserve">BMC Surg </w:t>
      </w:r>
      <w:r w:rsidRPr="00E50C6A">
        <w:rPr>
          <w:rFonts w:hint="eastAsia"/>
          <w:noProof/>
          <w:color w:val="000000" w:themeColor="text1"/>
        </w:rPr>
        <w:t>2022, 22(1):6.</w:t>
      </w:r>
    </w:p>
    <w:p w14:paraId="661AB5C0" w14:textId="77777777" w:rsidR="00A00169" w:rsidRPr="00E50C6A" w:rsidRDefault="00A00169" w:rsidP="00E50C6A">
      <w:pPr>
        <w:pStyle w:val="EndNoteBibliography"/>
        <w:rPr>
          <w:noProof/>
          <w:color w:val="000000" w:themeColor="text1"/>
        </w:rPr>
      </w:pPr>
      <w:r w:rsidRPr="00E50C6A">
        <w:rPr>
          <w:rFonts w:hint="eastAsia"/>
          <w:noProof/>
          <w:color w:val="000000" w:themeColor="text1"/>
        </w:rPr>
        <w:t>4.</w:t>
      </w:r>
      <w:r w:rsidRPr="00E50C6A">
        <w:rPr>
          <w:rFonts w:hint="eastAsia"/>
          <w:noProof/>
          <w:color w:val="000000" w:themeColor="text1"/>
        </w:rPr>
        <w:tab/>
        <w:t xml:space="preserve">Zanwar S, Agrawal A: Endosonography-Guided Caudate Lobe Liver Abscess Drainage: A Case and Review of Methods. </w:t>
      </w:r>
      <w:r w:rsidRPr="00E50C6A">
        <w:rPr>
          <w:rFonts w:hint="eastAsia"/>
          <w:i/>
          <w:noProof/>
          <w:color w:val="000000" w:themeColor="text1"/>
        </w:rPr>
        <w:t xml:space="preserve">Journal of Digestive Endoscopy </w:t>
      </w:r>
      <w:r w:rsidRPr="00E50C6A">
        <w:rPr>
          <w:rFonts w:hint="eastAsia"/>
          <w:noProof/>
          <w:color w:val="000000" w:themeColor="text1"/>
        </w:rPr>
        <w:t>2022, 13(02):119-124.</w:t>
      </w:r>
    </w:p>
    <w:p w14:paraId="12F5B0FE" w14:textId="77777777" w:rsidR="00A00169" w:rsidRPr="00E50C6A" w:rsidRDefault="00A00169" w:rsidP="00E50C6A">
      <w:pPr>
        <w:pStyle w:val="EndNoteBibliography"/>
        <w:rPr>
          <w:noProof/>
          <w:color w:val="000000" w:themeColor="text1"/>
        </w:rPr>
      </w:pPr>
      <w:r w:rsidRPr="00E50C6A">
        <w:rPr>
          <w:rFonts w:hint="eastAsia"/>
          <w:noProof/>
          <w:color w:val="000000" w:themeColor="text1"/>
        </w:rPr>
        <w:t>5.</w:t>
      </w:r>
      <w:r w:rsidRPr="00E50C6A">
        <w:rPr>
          <w:rFonts w:hint="eastAsia"/>
          <w:noProof/>
          <w:color w:val="000000" w:themeColor="text1"/>
        </w:rPr>
        <w:tab/>
        <w:t xml:space="preserve">Kaneko J, Tamakoshi H, Watahiki M, Kusama D, Niwa T, Takinami M, Yamada T: </w:t>
      </w:r>
      <w:r w:rsidRPr="00E50C6A">
        <w:rPr>
          <w:rFonts w:hint="eastAsia"/>
          <w:b/>
          <w:noProof/>
          <w:color w:val="000000" w:themeColor="text1"/>
        </w:rPr>
        <w:t>Endoscopic ultrasound-guided caudate lobe liver abscess drainage</w:t>
      </w:r>
      <w:r w:rsidRPr="00E50C6A">
        <w:rPr>
          <w:rFonts w:hint="eastAsia"/>
          <w:noProof/>
          <w:color w:val="000000" w:themeColor="text1"/>
        </w:rPr>
        <w:t xml:space="preserve">. </w:t>
      </w:r>
      <w:r w:rsidRPr="00E50C6A">
        <w:rPr>
          <w:rFonts w:hint="eastAsia"/>
          <w:i/>
          <w:noProof/>
          <w:color w:val="000000" w:themeColor="text1"/>
        </w:rPr>
        <w:t xml:space="preserve">Endoscopy </w:t>
      </w:r>
      <w:r w:rsidRPr="00E50C6A">
        <w:rPr>
          <w:rFonts w:hint="eastAsia"/>
          <w:noProof/>
          <w:color w:val="000000" w:themeColor="text1"/>
        </w:rPr>
        <w:t xml:space="preserve">2023, </w:t>
      </w:r>
      <w:r w:rsidRPr="00E50C6A">
        <w:rPr>
          <w:rFonts w:hint="eastAsia"/>
          <w:b/>
          <w:noProof/>
          <w:color w:val="000000" w:themeColor="text1"/>
        </w:rPr>
        <w:t>55</w:t>
      </w:r>
      <w:r w:rsidRPr="00E50C6A">
        <w:rPr>
          <w:rFonts w:hint="eastAsia"/>
          <w:noProof/>
          <w:color w:val="000000" w:themeColor="text1"/>
        </w:rPr>
        <w:t>(S 01):E1099-E1100.</w:t>
      </w:r>
    </w:p>
    <w:p w14:paraId="7A6D7540" w14:textId="5CBF6B7F" w:rsidR="00B05BA5" w:rsidRPr="00E50C6A" w:rsidRDefault="00B13385" w:rsidP="00E50C6A">
      <w:pPr>
        <w:rPr>
          <w:rFonts w:hint="eastAsia"/>
          <w:color w:val="000000" w:themeColor="text1"/>
          <w:lang w:bidi="ar"/>
        </w:rPr>
      </w:pPr>
      <w:r w:rsidRPr="00E50C6A">
        <w:rPr>
          <w:color w:val="000000" w:themeColor="text1"/>
          <w:lang w:bidi="ar"/>
        </w:rPr>
        <w:fldChar w:fldCharType="end"/>
      </w:r>
    </w:p>
    <w:sectPr w:rsidR="00B05BA5" w:rsidRPr="00E50C6A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A49F9" w14:textId="77777777" w:rsidR="00386FD1" w:rsidRDefault="00386FD1" w:rsidP="00E50C6A">
      <w:pPr>
        <w:rPr>
          <w:rFonts w:hint="eastAsia"/>
        </w:rPr>
      </w:pPr>
      <w:r>
        <w:separator/>
      </w:r>
    </w:p>
  </w:endnote>
  <w:endnote w:type="continuationSeparator" w:id="0">
    <w:p w14:paraId="7E9FE32D" w14:textId="77777777" w:rsidR="00386FD1" w:rsidRDefault="00386FD1" w:rsidP="00E50C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-B1X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C9840" w14:textId="77777777" w:rsidR="00386FD1" w:rsidRDefault="00386FD1" w:rsidP="00E50C6A">
      <w:pPr>
        <w:rPr>
          <w:rFonts w:hint="eastAsia"/>
        </w:rPr>
      </w:pPr>
      <w:r>
        <w:separator/>
      </w:r>
    </w:p>
  </w:footnote>
  <w:footnote w:type="continuationSeparator" w:id="0">
    <w:p w14:paraId="25172357" w14:textId="77777777" w:rsidR="00386FD1" w:rsidRDefault="00386FD1" w:rsidP="00E50C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hiYzIyZTA3MzY3ZjA4M2ZiYjg4MWI4M2U3ODAzNW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2a005zasfa0ae2svmvtxtbsz5aeza0wt5e&quot;&gt;肺克肝脓肿的EndNote库&lt;record-ids&gt;&lt;item&gt;188&lt;/item&gt;&lt;item&gt;189&lt;/item&gt;&lt;item&gt;191&lt;/item&gt;&lt;item&gt;193&lt;/item&gt;&lt;item&gt;256&lt;/item&gt;&lt;/record-ids&gt;&lt;/item&gt;&lt;/Libraries&gt;"/>
  </w:docVars>
  <w:rsids>
    <w:rsidRoot w:val="006C72D5"/>
    <w:rsid w:val="001963A8"/>
    <w:rsid w:val="001C319A"/>
    <w:rsid w:val="001F5024"/>
    <w:rsid w:val="0021338C"/>
    <w:rsid w:val="00316F51"/>
    <w:rsid w:val="00341914"/>
    <w:rsid w:val="00386FD1"/>
    <w:rsid w:val="004E3743"/>
    <w:rsid w:val="00513888"/>
    <w:rsid w:val="00513F89"/>
    <w:rsid w:val="006553BF"/>
    <w:rsid w:val="00681E11"/>
    <w:rsid w:val="006C72D5"/>
    <w:rsid w:val="006F68B4"/>
    <w:rsid w:val="00726E34"/>
    <w:rsid w:val="0073401D"/>
    <w:rsid w:val="00760926"/>
    <w:rsid w:val="00767AF5"/>
    <w:rsid w:val="00785CC6"/>
    <w:rsid w:val="00793649"/>
    <w:rsid w:val="007A5087"/>
    <w:rsid w:val="007B079C"/>
    <w:rsid w:val="007E2C87"/>
    <w:rsid w:val="009F12FD"/>
    <w:rsid w:val="00A00169"/>
    <w:rsid w:val="00A30581"/>
    <w:rsid w:val="00A9528A"/>
    <w:rsid w:val="00B05BA5"/>
    <w:rsid w:val="00B06DCC"/>
    <w:rsid w:val="00B13385"/>
    <w:rsid w:val="00B82A40"/>
    <w:rsid w:val="00C81EB7"/>
    <w:rsid w:val="00D06352"/>
    <w:rsid w:val="00D1342A"/>
    <w:rsid w:val="00D6367A"/>
    <w:rsid w:val="00DB4DC6"/>
    <w:rsid w:val="00E0740B"/>
    <w:rsid w:val="00E325B9"/>
    <w:rsid w:val="00E32CA7"/>
    <w:rsid w:val="00E3351B"/>
    <w:rsid w:val="00E50C6A"/>
    <w:rsid w:val="00E7007F"/>
    <w:rsid w:val="00E81CF7"/>
    <w:rsid w:val="00F5117E"/>
    <w:rsid w:val="00FA1E2D"/>
    <w:rsid w:val="00FD5A4B"/>
    <w:rsid w:val="010C0502"/>
    <w:rsid w:val="0A650C83"/>
    <w:rsid w:val="1CDA3764"/>
    <w:rsid w:val="234C3DF7"/>
    <w:rsid w:val="264F3A99"/>
    <w:rsid w:val="2A500BB0"/>
    <w:rsid w:val="303A20E7"/>
    <w:rsid w:val="325A4C5E"/>
    <w:rsid w:val="3587497E"/>
    <w:rsid w:val="3995571E"/>
    <w:rsid w:val="3AD60AA8"/>
    <w:rsid w:val="3BD73689"/>
    <w:rsid w:val="3F1760B6"/>
    <w:rsid w:val="4B2327D3"/>
    <w:rsid w:val="4B613A45"/>
    <w:rsid w:val="5D350786"/>
    <w:rsid w:val="63715118"/>
    <w:rsid w:val="68BC0246"/>
    <w:rsid w:val="6FD5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B5FAE"/>
  <w15:docId w15:val="{50B35B1D-89EC-443D-A5ED-25ECC641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E50C6A"/>
    <w:pPr>
      <w:snapToGrid w:val="0"/>
      <w:spacing w:line="480" w:lineRule="auto"/>
    </w:pPr>
    <w:rPr>
      <w:rFonts w:ascii="E-B1X" w:hAnsi="E-B1X"/>
      <w:color w:val="FF000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autoRedefine/>
    <w:qFormat/>
    <w:pPr>
      <w:tabs>
        <w:tab w:val="center" w:pos="4153"/>
        <w:tab w:val="right" w:pos="8306"/>
      </w:tabs>
    </w:pPr>
  </w:style>
  <w:style w:type="paragraph" w:styleId="a7">
    <w:name w:val="Normal (Web)"/>
    <w:basedOn w:val="a"/>
    <w:uiPriority w:val="99"/>
    <w:unhideWhenUsed/>
    <w:qFormat/>
    <w:pPr>
      <w:snapToGrid/>
      <w:spacing w:before="100" w:beforeAutospacing="1" w:after="100" w:afterAutospacing="1" w:line="240" w:lineRule="auto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autoRedefine/>
    <w:qFormat/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rPr>
      <w:rFonts w:ascii="Times New Roman" w:hAnsi="Times New Roman"/>
      <w:sz w:val="18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color w:val="FF0000"/>
      <w:kern w:val="2"/>
      <w:sz w:val="18"/>
      <w:szCs w:val="21"/>
    </w:rPr>
  </w:style>
  <w:style w:type="paragraph" w:customStyle="1" w:styleId="EndNoteBibliography">
    <w:name w:val="EndNote Bibliography"/>
    <w:basedOn w:val="a"/>
    <w:link w:val="EndNoteBibliography0"/>
    <w:autoRedefine/>
    <w:qFormat/>
    <w:pPr>
      <w:spacing w:line="240" w:lineRule="auto"/>
    </w:pPr>
    <w:rPr>
      <w:rFonts w:ascii="Times New Roman" w:hAnsi="Times New Roman"/>
      <w:sz w:val="18"/>
    </w:rPr>
  </w:style>
  <w:style w:type="character" w:customStyle="1" w:styleId="EndNoteBibliography0">
    <w:name w:val="EndNote Bibliography 字符"/>
    <w:basedOn w:val="a0"/>
    <w:link w:val="EndNoteBibliography"/>
    <w:qFormat/>
    <w:rPr>
      <w:color w:val="FF0000"/>
      <w:kern w:val="2"/>
      <w:sz w:val="18"/>
      <w:szCs w:val="21"/>
    </w:rPr>
  </w:style>
  <w:style w:type="character" w:styleId="aa">
    <w:name w:val="Hyperlink"/>
    <w:basedOn w:val="a0"/>
    <w:rsid w:val="00A00169"/>
    <w:rPr>
      <w:color w:val="0026E5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00169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F5117E"/>
    <w:rPr>
      <w:rFonts w:ascii="E-B1X" w:hAnsi="E-B1X"/>
      <w:color w:val="FF000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BA2E2-9F73-40BF-9E73-F38B3CCE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81326</dc:creator>
  <cp:lastModifiedBy>李 磊</cp:lastModifiedBy>
  <cp:revision>35</cp:revision>
  <dcterms:created xsi:type="dcterms:W3CDTF">2024-04-10T02:11:00Z</dcterms:created>
  <dcterms:modified xsi:type="dcterms:W3CDTF">2024-06-25T00:28:00Z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7AE743652385472BA5E47F86E07576A1_12</vt:lpwstr>
  </property>
</Properties>
</file>