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0325" w:rsidRPr="00AE0AE1" w:rsidRDefault="00BE4E64" w:rsidP="00BE4E6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AE0AE1">
        <w:rPr>
          <w:rFonts w:ascii="Times New Roman" w:hAnsi="Times New Roman" w:cs="Times New Roman"/>
          <w:b/>
          <w:bCs/>
          <w:lang w:val="en-US"/>
        </w:rPr>
        <w:t>Supplementary tables</w:t>
      </w:r>
    </w:p>
    <w:p w:rsidR="00BE4E64" w:rsidRPr="00AE0AE1" w:rsidRDefault="00BE4E64" w:rsidP="00BE4E6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BE4E64" w:rsidRDefault="00BE4E64" w:rsidP="00BE4E6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Bivariate analysis of self-reported full hepatitis B vaccine series </w:t>
      </w:r>
      <w:r w:rsidRPr="00BE4E64">
        <w:rPr>
          <w:rFonts w:ascii="Times New Roman" w:hAnsi="Times New Roman" w:cs="Times New Roman"/>
          <w:b/>
          <w:bCs/>
          <w:lang w:val="en-US"/>
        </w:rPr>
        <w:t xml:space="preserve">between participants born before and after the </w:t>
      </w:r>
      <w:r>
        <w:rPr>
          <w:rFonts w:ascii="Times New Roman" w:hAnsi="Times New Roman" w:cs="Times New Roman"/>
          <w:b/>
          <w:bCs/>
          <w:lang w:val="en-US"/>
        </w:rPr>
        <w:t xml:space="preserve">universal childhood hepatitis B vaccination. </w:t>
      </w:r>
    </w:p>
    <w:tbl>
      <w:tblPr>
        <w:tblStyle w:val="Tabelacomgrade"/>
        <w:tblW w:w="10773" w:type="dxa"/>
        <w:tblInd w:w="-1139" w:type="dxa"/>
        <w:tblLook w:val="04A0" w:firstRow="1" w:lastRow="0" w:firstColumn="1" w:lastColumn="0" w:noHBand="0" w:noVBand="1"/>
      </w:tblPr>
      <w:tblGrid>
        <w:gridCol w:w="2934"/>
        <w:gridCol w:w="1431"/>
        <w:gridCol w:w="1260"/>
        <w:gridCol w:w="1998"/>
        <w:gridCol w:w="1449"/>
        <w:gridCol w:w="1701"/>
      </w:tblGrid>
      <w:tr w:rsidR="00BE4E64" w:rsidTr="00BE4E64">
        <w:tc>
          <w:tcPr>
            <w:tcW w:w="2934" w:type="dxa"/>
            <w:vMerge w:val="restart"/>
          </w:tcPr>
          <w:p w:rsidR="00BE4E64" w:rsidRDefault="00BE4E64" w:rsidP="00BE4E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2691" w:type="dxa"/>
            <w:gridSpan w:val="2"/>
          </w:tcPr>
          <w:p w:rsidR="00BE4E64" w:rsidRP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E4E64">
              <w:rPr>
                <w:rFonts w:ascii="Times New Roman" w:hAnsi="Times New Roman" w:cs="Times New Roman"/>
                <w:b/>
                <w:bCs/>
                <w:lang w:val="en-US"/>
              </w:rPr>
              <w:t>Full Hepatitis B vaccination</w:t>
            </w:r>
          </w:p>
        </w:tc>
        <w:tc>
          <w:tcPr>
            <w:tcW w:w="1998" w:type="dxa"/>
            <w:vMerge w:val="restart"/>
          </w:tcPr>
          <w:p w:rsid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Crude PR</w:t>
            </w:r>
          </w:p>
          <w:p w:rsidR="00BE4E64" w:rsidRP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(95% CI)</w:t>
            </w:r>
          </w:p>
        </w:tc>
        <w:tc>
          <w:tcPr>
            <w:tcW w:w="1449" w:type="dxa"/>
            <w:vMerge w:val="restart"/>
          </w:tcPr>
          <w:p w:rsid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  <w:r w:rsidR="00E50BF8" w:rsidRPr="00E55B6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1701" w:type="dxa"/>
            <w:vMerge w:val="restart"/>
          </w:tcPr>
          <w:p w:rsid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Cramer</w:t>
            </w:r>
            <w:r w:rsidR="00373099">
              <w:rPr>
                <w:rFonts w:ascii="Times New Roman" w:hAnsi="Times New Roman" w:cs="Times New Roman"/>
                <w:b/>
                <w:bCs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s V</w:t>
            </w:r>
          </w:p>
        </w:tc>
      </w:tr>
      <w:tr w:rsidR="00BE4E64" w:rsidTr="00BE4E64">
        <w:tc>
          <w:tcPr>
            <w:tcW w:w="2934" w:type="dxa"/>
            <w:vMerge/>
          </w:tcPr>
          <w:p w:rsidR="00BE4E64" w:rsidRDefault="00BE4E64" w:rsidP="00BE4E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31" w:type="dxa"/>
          </w:tcPr>
          <w:p w:rsidR="00786B9F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  <w:r w:rsidR="00786B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E4E64" w:rsidRPr="00BE4E64" w:rsidRDefault="00786B9F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260" w:type="dxa"/>
          </w:tcPr>
          <w:p w:rsidR="00786B9F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  <w:r w:rsidR="00786B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E4E64" w:rsidRPr="00BE4E64" w:rsidRDefault="00786B9F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998" w:type="dxa"/>
            <w:vMerge/>
          </w:tcPr>
          <w:p w:rsid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9" w:type="dxa"/>
            <w:vMerge/>
          </w:tcPr>
          <w:p w:rsid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</w:tcPr>
          <w:p w:rsid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E4E64" w:rsidRPr="00AE0AE1" w:rsidTr="00BE4E64">
        <w:tc>
          <w:tcPr>
            <w:tcW w:w="10773" w:type="dxa"/>
            <w:gridSpan w:val="6"/>
          </w:tcPr>
          <w:p w:rsidR="00BE4E64" w:rsidRPr="00E50BF8" w:rsidRDefault="00BE4E64" w:rsidP="00BE4E6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0BF8">
              <w:rPr>
                <w:rFonts w:ascii="Times New Roman" w:hAnsi="Times New Roman" w:cs="Times New Roman"/>
                <w:b/>
                <w:bCs/>
                <w:lang w:val="en-US"/>
              </w:rPr>
              <w:t>Born after universal infant vaccination recommendation (1998)</w:t>
            </w:r>
          </w:p>
        </w:tc>
      </w:tr>
      <w:tr w:rsidR="00BE4E64" w:rsidTr="00BE4E64">
        <w:tc>
          <w:tcPr>
            <w:tcW w:w="2934" w:type="dxa"/>
          </w:tcPr>
          <w:p w:rsidR="00BE4E64" w:rsidRPr="00BE4E64" w:rsidRDefault="00BE4E64" w:rsidP="00BE4E64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431" w:type="dxa"/>
          </w:tcPr>
          <w:p w:rsidR="00BE4E64" w:rsidRPr="00E50BF8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0BF8">
              <w:rPr>
                <w:rFonts w:ascii="Times New Roman" w:hAnsi="Times New Roman" w:cs="Times New Roman"/>
                <w:lang w:val="en-US"/>
              </w:rPr>
              <w:t>177 (75.0)</w:t>
            </w:r>
          </w:p>
        </w:tc>
        <w:tc>
          <w:tcPr>
            <w:tcW w:w="1260" w:type="dxa"/>
          </w:tcPr>
          <w:p w:rsidR="00BE4E64" w:rsidRPr="00E50BF8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0BF8">
              <w:rPr>
                <w:rFonts w:ascii="Times New Roman" w:hAnsi="Times New Roman" w:cs="Times New Roman"/>
                <w:lang w:val="en-US"/>
              </w:rPr>
              <w:t>59 (25.0)</w:t>
            </w:r>
          </w:p>
        </w:tc>
        <w:tc>
          <w:tcPr>
            <w:tcW w:w="1998" w:type="dxa"/>
            <w:vMerge w:val="restart"/>
          </w:tcPr>
          <w:p w:rsidR="00BE4E64" w:rsidRPr="00E50BF8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0BF8">
              <w:rPr>
                <w:rFonts w:ascii="Times New Roman" w:hAnsi="Times New Roman" w:cs="Times New Roman"/>
                <w:lang w:val="en-US"/>
              </w:rPr>
              <w:t>0.91 (0.79 – 1.06)</w:t>
            </w:r>
          </w:p>
        </w:tc>
        <w:tc>
          <w:tcPr>
            <w:tcW w:w="1449" w:type="dxa"/>
            <w:vMerge w:val="restart"/>
          </w:tcPr>
          <w:p w:rsidR="00BE4E64" w:rsidRP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4E64">
              <w:rPr>
                <w:rFonts w:ascii="Times New Roman" w:hAnsi="Times New Roman" w:cs="Times New Roman"/>
                <w:lang w:val="en-US"/>
              </w:rPr>
              <w:t>0.26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1" w:type="dxa"/>
            <w:vMerge w:val="restart"/>
          </w:tcPr>
          <w:p w:rsidR="00BE4E64" w:rsidRP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4E64">
              <w:rPr>
                <w:rFonts w:ascii="Times New Roman" w:hAnsi="Times New Roman" w:cs="Times New Roman"/>
                <w:lang w:val="en-US"/>
              </w:rPr>
              <w:t>0.066</w:t>
            </w:r>
          </w:p>
        </w:tc>
      </w:tr>
      <w:tr w:rsidR="00BE4E64" w:rsidTr="00BE4E64">
        <w:tc>
          <w:tcPr>
            <w:tcW w:w="2934" w:type="dxa"/>
          </w:tcPr>
          <w:p w:rsidR="00BE4E64" w:rsidRPr="00BE4E64" w:rsidRDefault="00BE4E64" w:rsidP="00BE4E64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431" w:type="dxa"/>
          </w:tcPr>
          <w:p w:rsidR="00BE4E64" w:rsidRP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4E64">
              <w:rPr>
                <w:rFonts w:ascii="Times New Roman" w:hAnsi="Times New Roman" w:cs="Times New Roman"/>
                <w:lang w:val="en-US"/>
              </w:rPr>
              <w:t>42 (82.4)</w:t>
            </w:r>
          </w:p>
        </w:tc>
        <w:tc>
          <w:tcPr>
            <w:tcW w:w="1260" w:type="dxa"/>
          </w:tcPr>
          <w:p w:rsidR="00BE4E64" w:rsidRP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4E64">
              <w:rPr>
                <w:rFonts w:ascii="Times New Roman" w:hAnsi="Times New Roman" w:cs="Times New Roman"/>
                <w:lang w:val="en-US"/>
              </w:rPr>
              <w:t>9 (17.6)</w:t>
            </w:r>
          </w:p>
        </w:tc>
        <w:tc>
          <w:tcPr>
            <w:tcW w:w="1998" w:type="dxa"/>
            <w:vMerge/>
          </w:tcPr>
          <w:p w:rsid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49" w:type="dxa"/>
            <w:vMerge/>
          </w:tcPr>
          <w:p w:rsid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vMerge/>
          </w:tcPr>
          <w:p w:rsidR="00BE4E64" w:rsidRDefault="00BE4E64" w:rsidP="00BE4E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B53B6F" w:rsidRDefault="00E50BF8" w:rsidP="00BE4E64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  <w:r w:rsidRPr="004028D4">
        <w:rPr>
          <w:rFonts w:ascii="Times New Roman" w:eastAsia="Arial" w:hAnsi="Times New Roman" w:cs="Times New Roman"/>
          <w:color w:val="000000"/>
          <w:vertAlign w:val="superscript"/>
          <w:lang w:val="en-US"/>
        </w:rPr>
        <w:t xml:space="preserve">* </w:t>
      </w:r>
      <w:r w:rsidRPr="004028D4">
        <w:rPr>
          <w:rFonts w:ascii="Times New Roman" w:eastAsia="Arial" w:hAnsi="Times New Roman" w:cs="Times New Roman"/>
          <w:color w:val="000000"/>
          <w:lang w:val="en-US"/>
        </w:rPr>
        <w:t>Pearson’s chi – square test</w:t>
      </w:r>
      <w:r>
        <w:rPr>
          <w:rFonts w:ascii="Times New Roman" w:eastAsia="Arial" w:hAnsi="Times New Roman" w:cs="Times New Roman"/>
          <w:color w:val="000000"/>
          <w:lang w:val="en-US"/>
        </w:rPr>
        <w:t>.</w:t>
      </w:r>
    </w:p>
    <w:p w:rsidR="00B53B6F" w:rsidRPr="00912ED4" w:rsidRDefault="00B53B6F" w:rsidP="00BE4E6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E50BF8" w:rsidRPr="00912ED4" w:rsidRDefault="00E50BF8" w:rsidP="00BE4E64">
      <w:pPr>
        <w:spacing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Comparison between monthly income and education level among cisgender MSM on HIV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PrEP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use. </w:t>
      </w:r>
    </w:p>
    <w:tbl>
      <w:tblPr>
        <w:tblStyle w:val="Tabelacomgrade"/>
        <w:tblW w:w="10773" w:type="dxa"/>
        <w:tblInd w:w="-1139" w:type="dxa"/>
        <w:tblLook w:val="04A0" w:firstRow="1" w:lastRow="0" w:firstColumn="1" w:lastColumn="0" w:noHBand="0" w:noVBand="1"/>
      </w:tblPr>
      <w:tblGrid>
        <w:gridCol w:w="2934"/>
        <w:gridCol w:w="1431"/>
        <w:gridCol w:w="1260"/>
        <w:gridCol w:w="2172"/>
        <w:gridCol w:w="1275"/>
        <w:gridCol w:w="1701"/>
      </w:tblGrid>
      <w:tr w:rsidR="00E50BF8" w:rsidTr="00E50BF8">
        <w:tc>
          <w:tcPr>
            <w:tcW w:w="2934" w:type="dxa"/>
            <w:vMerge w:val="restart"/>
          </w:tcPr>
          <w:p w:rsidR="00E50BF8" w:rsidRDefault="00E50BF8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2691" w:type="dxa"/>
            <w:gridSpan w:val="2"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Length of schooling </w:t>
            </w:r>
          </w:p>
          <w:p w:rsidR="00E50BF8" w:rsidRPr="00BE4E64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(years)</w:t>
            </w:r>
          </w:p>
        </w:tc>
        <w:tc>
          <w:tcPr>
            <w:tcW w:w="2172" w:type="dxa"/>
            <w:vMerge w:val="restart"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Crude PR</w:t>
            </w:r>
          </w:p>
          <w:p w:rsidR="00E50BF8" w:rsidRPr="00BE4E64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(95% CI)</w:t>
            </w:r>
          </w:p>
        </w:tc>
        <w:tc>
          <w:tcPr>
            <w:tcW w:w="1275" w:type="dxa"/>
            <w:vMerge w:val="restart"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  <w:r w:rsidR="00E55B6C" w:rsidRPr="00E55B6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1701" w:type="dxa"/>
            <w:vMerge w:val="restart"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Cramer</w:t>
            </w:r>
            <w:r w:rsidR="00373099">
              <w:rPr>
                <w:rFonts w:ascii="Times New Roman" w:hAnsi="Times New Roman" w:cs="Times New Roman"/>
                <w:b/>
                <w:bCs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s V</w:t>
            </w:r>
          </w:p>
        </w:tc>
      </w:tr>
      <w:tr w:rsidR="00E50BF8" w:rsidTr="00E50BF8">
        <w:tc>
          <w:tcPr>
            <w:tcW w:w="2934" w:type="dxa"/>
            <w:vMerge/>
          </w:tcPr>
          <w:p w:rsidR="00E50BF8" w:rsidRDefault="00E50BF8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31" w:type="dxa"/>
          </w:tcPr>
          <w:p w:rsidR="00786B9F" w:rsidRDefault="00E50BF8" w:rsidP="00786B9F">
            <w:pPr>
              <w:spacing w:line="360" w:lineRule="auto"/>
              <w:jc w:val="center"/>
              <w:rPr>
                <w:rFonts w:ascii="Times New Roman" w:eastAsia="Gungsuh" w:hAnsi="Times New Roman" w:cs="Times New Roman"/>
                <w:color w:val="202124"/>
                <w:lang w:val="en-US"/>
              </w:rPr>
            </w:pPr>
            <w:r w:rsidRPr="00E50BF8">
              <w:rPr>
                <w:rFonts w:ascii="Times New Roman" w:eastAsia="Gungsuh" w:hAnsi="Times New Roman" w:cs="Times New Roman"/>
                <w:color w:val="202124"/>
                <w:lang w:val="en-US"/>
              </w:rPr>
              <w:t>≤ 11</w:t>
            </w:r>
            <w:r w:rsidR="00786B9F">
              <w:rPr>
                <w:rFonts w:ascii="Times New Roman" w:eastAsia="Gungsuh" w:hAnsi="Times New Roman" w:cs="Times New Roman"/>
                <w:color w:val="202124"/>
                <w:lang w:val="en-US"/>
              </w:rPr>
              <w:t xml:space="preserve"> </w:t>
            </w:r>
          </w:p>
          <w:p w:rsidR="00E50BF8" w:rsidRPr="00786B9F" w:rsidRDefault="00786B9F" w:rsidP="00786B9F">
            <w:pPr>
              <w:spacing w:line="360" w:lineRule="auto"/>
              <w:jc w:val="center"/>
              <w:rPr>
                <w:rFonts w:ascii="Times New Roman" w:eastAsia="Gungsuh" w:hAnsi="Times New Roman" w:cs="Times New Roman"/>
                <w:color w:val="202124"/>
                <w:lang w:val="en-US"/>
              </w:rPr>
            </w:pPr>
            <w:r>
              <w:rPr>
                <w:rFonts w:ascii="Times New Roman" w:eastAsia="Gungsuh" w:hAnsi="Times New Roman" w:cs="Times New Roman"/>
                <w:color w:val="202124"/>
                <w:lang w:val="en-US"/>
              </w:rPr>
              <w:t>N (%)</w:t>
            </w:r>
          </w:p>
        </w:tc>
        <w:tc>
          <w:tcPr>
            <w:tcW w:w="1260" w:type="dxa"/>
          </w:tcPr>
          <w:p w:rsidR="00786B9F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50BF8">
              <w:rPr>
                <w:rFonts w:ascii="Times New Roman" w:hAnsi="Times New Roman" w:cs="Times New Roman"/>
                <w:lang w:val="en-US"/>
              </w:rPr>
              <w:t>&gt; 11</w:t>
            </w:r>
            <w:r w:rsidR="00786B9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50BF8" w:rsidRPr="00E50BF8" w:rsidRDefault="00786B9F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2172" w:type="dxa"/>
            <w:vMerge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vMerge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50BF8" w:rsidRPr="00AE0AE1" w:rsidTr="008B1544">
        <w:tc>
          <w:tcPr>
            <w:tcW w:w="10773" w:type="dxa"/>
            <w:gridSpan w:val="6"/>
          </w:tcPr>
          <w:p w:rsidR="00E50BF8" w:rsidRPr="00E50BF8" w:rsidRDefault="00E50BF8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0BF8">
              <w:rPr>
                <w:rFonts w:ascii="Times New Roman" w:hAnsi="Times New Roman" w:cs="Times New Roman"/>
                <w:b/>
                <w:bCs/>
                <w:lang w:val="en-US"/>
              </w:rPr>
              <w:t>Monthly income</w:t>
            </w:r>
            <w:r w:rsidR="00E55B6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(national minimum </w:t>
            </w:r>
            <w:r w:rsidR="00B53B6F">
              <w:rPr>
                <w:rFonts w:ascii="Times New Roman" w:hAnsi="Times New Roman" w:cs="Times New Roman"/>
                <w:b/>
                <w:bCs/>
                <w:lang w:val="en-US"/>
              </w:rPr>
              <w:t>wage)</w:t>
            </w:r>
            <w:r w:rsidR="00B53B6F" w:rsidRPr="004028D4">
              <w:rPr>
                <w:rFonts w:ascii="Times New Roman" w:eastAsia="Arial" w:hAnsi="Times New Roman" w:cs="Times New Roman"/>
                <w:color w:val="000000"/>
                <w:vertAlign w:val="superscript"/>
                <w:lang w:val="en-US"/>
              </w:rPr>
              <w:t xml:space="preserve"> ‡</w:t>
            </w:r>
          </w:p>
        </w:tc>
      </w:tr>
      <w:tr w:rsidR="00E50BF8" w:rsidTr="00E50BF8">
        <w:tc>
          <w:tcPr>
            <w:tcW w:w="2934" w:type="dxa"/>
          </w:tcPr>
          <w:p w:rsidR="00E50BF8" w:rsidRPr="00BE4E64" w:rsidRDefault="00E50BF8" w:rsidP="008B1544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50BF8">
              <w:rPr>
                <w:rFonts w:ascii="Times New Roman" w:eastAsia="Gungsuh" w:hAnsi="Times New Roman" w:cs="Times New Roman"/>
                <w:color w:val="202124"/>
                <w:lang w:val="en-US"/>
              </w:rPr>
              <w:t>≤ 5</w:t>
            </w:r>
          </w:p>
        </w:tc>
        <w:tc>
          <w:tcPr>
            <w:tcW w:w="1431" w:type="dxa"/>
          </w:tcPr>
          <w:p w:rsidR="00E50BF8" w:rsidRPr="00BE4E64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 (15.0)</w:t>
            </w:r>
          </w:p>
        </w:tc>
        <w:tc>
          <w:tcPr>
            <w:tcW w:w="1260" w:type="dxa"/>
          </w:tcPr>
          <w:p w:rsidR="00E50BF8" w:rsidRPr="00BE4E64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192 (85.0)</w:t>
            </w:r>
          </w:p>
        </w:tc>
        <w:tc>
          <w:tcPr>
            <w:tcW w:w="2172" w:type="dxa"/>
            <w:vMerge w:val="restart"/>
          </w:tcPr>
          <w:p w:rsidR="00E50BF8" w:rsidRPr="00BE4E64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9.18 (</w:t>
            </w:r>
            <w:r w:rsidR="00786B9F">
              <w:rPr>
                <w:rFonts w:ascii="Times New Roman" w:hAnsi="Times New Roman" w:cs="Times New Roman"/>
                <w:lang w:val="en-US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>28 – 65.70)</w:t>
            </w:r>
          </w:p>
        </w:tc>
        <w:tc>
          <w:tcPr>
            <w:tcW w:w="1275" w:type="dxa"/>
            <w:vMerge w:val="restart"/>
          </w:tcPr>
          <w:p w:rsidR="00E50BF8" w:rsidRPr="00BE4E64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0.005</w:t>
            </w:r>
          </w:p>
        </w:tc>
        <w:tc>
          <w:tcPr>
            <w:tcW w:w="1701" w:type="dxa"/>
            <w:vMerge w:val="restart"/>
          </w:tcPr>
          <w:p w:rsidR="00E50BF8" w:rsidRPr="00BE4E64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0.168</w:t>
            </w:r>
          </w:p>
        </w:tc>
      </w:tr>
      <w:tr w:rsidR="00E50BF8" w:rsidTr="00E50BF8">
        <w:tc>
          <w:tcPr>
            <w:tcW w:w="2934" w:type="dxa"/>
          </w:tcPr>
          <w:p w:rsidR="00E50BF8" w:rsidRPr="00E50BF8" w:rsidRDefault="00E50BF8" w:rsidP="00E50BF8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&gt; </w:t>
            </w:r>
            <w:r w:rsidRPr="00E50BF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31" w:type="dxa"/>
          </w:tcPr>
          <w:p w:rsidR="00E50BF8" w:rsidRPr="00BE4E64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(1.6)</w:t>
            </w:r>
          </w:p>
        </w:tc>
        <w:tc>
          <w:tcPr>
            <w:tcW w:w="1260" w:type="dxa"/>
          </w:tcPr>
          <w:p w:rsidR="00E50BF8" w:rsidRPr="00BE4E64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 (98.4)</w:t>
            </w:r>
          </w:p>
        </w:tc>
        <w:tc>
          <w:tcPr>
            <w:tcW w:w="2172" w:type="dxa"/>
            <w:vMerge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275" w:type="dxa"/>
            <w:vMerge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vMerge/>
          </w:tcPr>
          <w:p w:rsidR="00E50BF8" w:rsidRDefault="00E50BF8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E55B6C" w:rsidRDefault="00E55B6C" w:rsidP="00BE4E64">
      <w:pPr>
        <w:spacing w:line="360" w:lineRule="auto"/>
        <w:jc w:val="both"/>
        <w:rPr>
          <w:rFonts w:ascii="Times New Roman" w:eastAsia="Arial" w:hAnsi="Times New Roman" w:cs="Times New Roman"/>
          <w:color w:val="000000"/>
          <w:lang w:val="en-US"/>
        </w:rPr>
      </w:pPr>
      <w:r w:rsidRPr="004028D4">
        <w:rPr>
          <w:rFonts w:ascii="Times New Roman" w:eastAsia="Arial" w:hAnsi="Times New Roman" w:cs="Times New Roman"/>
          <w:color w:val="000000"/>
          <w:vertAlign w:val="superscript"/>
          <w:lang w:val="en-US"/>
        </w:rPr>
        <w:t xml:space="preserve">* </w:t>
      </w:r>
      <w:r w:rsidRPr="004028D4">
        <w:rPr>
          <w:rFonts w:ascii="Times New Roman" w:eastAsia="Arial" w:hAnsi="Times New Roman" w:cs="Times New Roman"/>
          <w:color w:val="000000"/>
          <w:lang w:val="en-US"/>
        </w:rPr>
        <w:t>Pearson’s chi – square test</w:t>
      </w:r>
      <w:r>
        <w:rPr>
          <w:rFonts w:ascii="Times New Roman" w:eastAsia="Arial" w:hAnsi="Times New Roman" w:cs="Times New Roman"/>
          <w:color w:val="000000"/>
          <w:lang w:val="en-US"/>
        </w:rPr>
        <w:t>.</w:t>
      </w:r>
    </w:p>
    <w:p w:rsidR="00912ED4" w:rsidRDefault="00E55B6C" w:rsidP="00BE4E64">
      <w:pP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4028D4">
        <w:rPr>
          <w:rFonts w:ascii="Times New Roman" w:eastAsia="Arial" w:hAnsi="Times New Roman" w:cs="Times New Roman"/>
          <w:color w:val="000000"/>
          <w:vertAlign w:val="superscript"/>
          <w:lang w:val="en-US"/>
        </w:rPr>
        <w:t xml:space="preserve">‡ </w:t>
      </w:r>
      <w:r w:rsidRPr="004028D4">
        <w:rPr>
          <w:rFonts w:ascii="Times New Roman" w:hAnsi="Times New Roman" w:cs="Times New Roman"/>
          <w:color w:val="000000"/>
          <w:lang w:val="en-US"/>
        </w:rPr>
        <w:t>One minimum wage represented approximately R$ 1,204.00 (U$ 247.64 USD</w:t>
      </w:r>
      <w:r w:rsidR="00B53B6F">
        <w:rPr>
          <w:rFonts w:ascii="Times New Roman" w:hAnsi="Times New Roman" w:cs="Times New Roman"/>
          <w:color w:val="000000"/>
          <w:lang w:val="en-US"/>
        </w:rPr>
        <w:t>).</w:t>
      </w:r>
    </w:p>
    <w:p w:rsidR="00912ED4" w:rsidRDefault="00912ED4" w:rsidP="00BE4E64">
      <w:pPr>
        <w:spacing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:rsidR="00912ED4" w:rsidRDefault="00912ED4" w:rsidP="00BE4E6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Proportion of resolved HBV infection by duration of HIV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PrEP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use.</w:t>
      </w:r>
    </w:p>
    <w:tbl>
      <w:tblPr>
        <w:tblStyle w:val="Tabelacomgrade"/>
        <w:tblW w:w="10773" w:type="dxa"/>
        <w:tblInd w:w="-1139" w:type="dxa"/>
        <w:tblLook w:val="04A0" w:firstRow="1" w:lastRow="0" w:firstColumn="1" w:lastColumn="0" w:noHBand="0" w:noVBand="1"/>
      </w:tblPr>
      <w:tblGrid>
        <w:gridCol w:w="2934"/>
        <w:gridCol w:w="1431"/>
        <w:gridCol w:w="1260"/>
        <w:gridCol w:w="2172"/>
        <w:gridCol w:w="1275"/>
        <w:gridCol w:w="1701"/>
      </w:tblGrid>
      <w:tr w:rsidR="00912ED4" w:rsidTr="008B1544">
        <w:tc>
          <w:tcPr>
            <w:tcW w:w="2934" w:type="dxa"/>
            <w:vMerge w:val="restart"/>
          </w:tcPr>
          <w:p w:rsidR="00912ED4" w:rsidRDefault="00912ED4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2691" w:type="dxa"/>
            <w:gridSpan w:val="2"/>
          </w:tcPr>
          <w:p w:rsidR="00912ED4" w:rsidRPr="00BE4E64" w:rsidRDefault="00912ED4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Resolved HBV infection</w:t>
            </w:r>
          </w:p>
        </w:tc>
        <w:tc>
          <w:tcPr>
            <w:tcW w:w="2172" w:type="dxa"/>
            <w:vMerge w:val="restart"/>
          </w:tcPr>
          <w:p w:rsidR="00912ED4" w:rsidRDefault="00912ED4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Crude PR</w:t>
            </w:r>
          </w:p>
          <w:p w:rsidR="00912ED4" w:rsidRPr="00BE4E64" w:rsidRDefault="00912ED4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(95% CI)</w:t>
            </w:r>
          </w:p>
        </w:tc>
        <w:tc>
          <w:tcPr>
            <w:tcW w:w="1275" w:type="dxa"/>
            <w:vMerge w:val="restart"/>
          </w:tcPr>
          <w:p w:rsidR="00912ED4" w:rsidRDefault="00912ED4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  <w:r w:rsidRPr="00E55B6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1701" w:type="dxa"/>
            <w:vMerge w:val="restart"/>
          </w:tcPr>
          <w:p w:rsidR="00912ED4" w:rsidRDefault="00912ED4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Cramer</w:t>
            </w:r>
            <w:r w:rsidR="00373099">
              <w:rPr>
                <w:rFonts w:ascii="Times New Roman" w:hAnsi="Times New Roman" w:cs="Times New Roman"/>
                <w:b/>
                <w:bCs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s V</w:t>
            </w:r>
          </w:p>
        </w:tc>
      </w:tr>
      <w:tr w:rsidR="00912ED4" w:rsidTr="008B1544">
        <w:tc>
          <w:tcPr>
            <w:tcW w:w="2934" w:type="dxa"/>
            <w:vMerge/>
          </w:tcPr>
          <w:p w:rsidR="00912ED4" w:rsidRDefault="00912ED4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31" w:type="dxa"/>
          </w:tcPr>
          <w:p w:rsidR="00912ED4" w:rsidRDefault="00912ED4" w:rsidP="008B1544">
            <w:pPr>
              <w:spacing w:line="360" w:lineRule="auto"/>
              <w:jc w:val="center"/>
              <w:rPr>
                <w:rFonts w:ascii="Times New Roman" w:eastAsia="Gungsuh" w:hAnsi="Times New Roman" w:cs="Times New Roman"/>
                <w:color w:val="202124"/>
                <w:lang w:val="en-US"/>
              </w:rPr>
            </w:pPr>
            <w:r>
              <w:rPr>
                <w:rFonts w:ascii="Times New Roman" w:eastAsia="Gungsuh" w:hAnsi="Times New Roman" w:cs="Times New Roman"/>
                <w:color w:val="202124"/>
                <w:lang w:val="en-US"/>
              </w:rPr>
              <w:t>Yes</w:t>
            </w:r>
          </w:p>
          <w:p w:rsidR="00DE3612" w:rsidRPr="00E50BF8" w:rsidRDefault="00DE3612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Gungsuh" w:hAnsi="Times New Roman" w:cs="Times New Roman"/>
                <w:color w:val="202124"/>
                <w:lang w:val="en-US"/>
              </w:rPr>
              <w:t>N (%)</w:t>
            </w:r>
          </w:p>
        </w:tc>
        <w:tc>
          <w:tcPr>
            <w:tcW w:w="1260" w:type="dxa"/>
          </w:tcPr>
          <w:p w:rsidR="00912ED4" w:rsidRDefault="00912ED4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  <w:p w:rsidR="00DE3612" w:rsidRPr="00E50BF8" w:rsidRDefault="00DE3612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2172" w:type="dxa"/>
            <w:vMerge/>
          </w:tcPr>
          <w:p w:rsidR="00912ED4" w:rsidRDefault="00912ED4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vMerge/>
          </w:tcPr>
          <w:p w:rsidR="00912ED4" w:rsidRDefault="00912ED4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</w:tcPr>
          <w:p w:rsidR="00912ED4" w:rsidRDefault="00912ED4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12ED4" w:rsidTr="008B1544">
        <w:tc>
          <w:tcPr>
            <w:tcW w:w="10773" w:type="dxa"/>
            <w:gridSpan w:val="6"/>
          </w:tcPr>
          <w:p w:rsidR="00912ED4" w:rsidRPr="00E50BF8" w:rsidRDefault="00912ED4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Length of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PrEP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HIV</w:t>
            </w:r>
          </w:p>
        </w:tc>
      </w:tr>
      <w:tr w:rsidR="00912ED4" w:rsidTr="008B1544">
        <w:tc>
          <w:tcPr>
            <w:tcW w:w="2934" w:type="dxa"/>
          </w:tcPr>
          <w:p w:rsidR="00912ED4" w:rsidRPr="002408C1" w:rsidRDefault="00912ED4" w:rsidP="00912ED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408C1">
              <w:rPr>
                <w:rFonts w:ascii="Times New Roman" w:hAnsi="Times New Roman" w:cs="Times New Roman"/>
                <w:color w:val="000000"/>
                <w:lang w:val="en-US"/>
              </w:rPr>
              <w:t xml:space="preserve">Starting HIV </w:t>
            </w:r>
            <w:proofErr w:type="spellStart"/>
            <w:r w:rsidRPr="002408C1">
              <w:rPr>
                <w:rFonts w:ascii="Times New Roman" w:hAnsi="Times New Roman" w:cs="Times New Roman"/>
                <w:color w:val="000000"/>
                <w:lang w:val="en-US"/>
              </w:rPr>
              <w:t>PrEP</w:t>
            </w:r>
            <w:proofErr w:type="spellEnd"/>
          </w:p>
        </w:tc>
        <w:tc>
          <w:tcPr>
            <w:tcW w:w="1431" w:type="dxa"/>
          </w:tcPr>
          <w:p w:rsidR="00912ED4" w:rsidRPr="00BE4E6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 (4.9%)</w:t>
            </w:r>
          </w:p>
        </w:tc>
        <w:tc>
          <w:tcPr>
            <w:tcW w:w="1260" w:type="dxa"/>
          </w:tcPr>
          <w:p w:rsidR="00912ED4" w:rsidRPr="00BE4E6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 (95.1)</w:t>
            </w:r>
          </w:p>
        </w:tc>
        <w:tc>
          <w:tcPr>
            <w:tcW w:w="2172" w:type="dxa"/>
          </w:tcPr>
          <w:p w:rsidR="00912ED4" w:rsidRPr="00BE4E6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5" w:type="dxa"/>
            <w:vMerge w:val="restart"/>
          </w:tcPr>
          <w:p w:rsidR="00912ED4" w:rsidRPr="00BE4E6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0.118</w:t>
            </w:r>
          </w:p>
        </w:tc>
        <w:tc>
          <w:tcPr>
            <w:tcW w:w="1701" w:type="dxa"/>
            <w:vMerge w:val="restart"/>
          </w:tcPr>
          <w:p w:rsidR="00912ED4" w:rsidRPr="00BE4E6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0.122</w:t>
            </w:r>
          </w:p>
        </w:tc>
      </w:tr>
      <w:tr w:rsidR="00912ED4" w:rsidTr="008B1544">
        <w:tc>
          <w:tcPr>
            <w:tcW w:w="2934" w:type="dxa"/>
          </w:tcPr>
          <w:p w:rsidR="00912ED4" w:rsidRPr="002408C1" w:rsidRDefault="00912ED4" w:rsidP="00912ED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408C1">
              <w:rPr>
                <w:rFonts w:ascii="Times New Roman" w:hAnsi="Times New Roman" w:cs="Times New Roman"/>
                <w:color w:val="000000"/>
                <w:lang w:val="en-US"/>
              </w:rPr>
              <w:t xml:space="preserve">6 months of HIV </w:t>
            </w:r>
            <w:proofErr w:type="spellStart"/>
            <w:r w:rsidRPr="002408C1">
              <w:rPr>
                <w:rFonts w:ascii="Times New Roman" w:hAnsi="Times New Roman" w:cs="Times New Roman"/>
                <w:color w:val="000000"/>
                <w:lang w:val="en-US"/>
              </w:rPr>
              <w:t>PrEP</w:t>
            </w:r>
            <w:proofErr w:type="spellEnd"/>
          </w:p>
        </w:tc>
        <w:tc>
          <w:tcPr>
            <w:tcW w:w="1431" w:type="dxa"/>
          </w:tcPr>
          <w:p w:rsidR="00912ED4" w:rsidRPr="00BE4E6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 (12.9)</w:t>
            </w:r>
          </w:p>
        </w:tc>
        <w:tc>
          <w:tcPr>
            <w:tcW w:w="1260" w:type="dxa"/>
          </w:tcPr>
          <w:p w:rsidR="00912ED4" w:rsidRPr="00BE4E6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74 (87.1)</w:t>
            </w:r>
          </w:p>
        </w:tc>
        <w:tc>
          <w:tcPr>
            <w:tcW w:w="2172" w:type="dxa"/>
          </w:tcPr>
          <w:p w:rsidR="00912ED4" w:rsidRPr="00912ED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12ED4">
              <w:rPr>
                <w:rFonts w:ascii="Times New Roman" w:hAnsi="Times New Roman" w:cs="Times New Roman"/>
                <w:lang w:val="en-US"/>
              </w:rPr>
              <w:t>2.64 (0.95 – 7.30)</w:t>
            </w:r>
          </w:p>
        </w:tc>
        <w:tc>
          <w:tcPr>
            <w:tcW w:w="1275" w:type="dxa"/>
            <w:vMerge/>
          </w:tcPr>
          <w:p w:rsidR="00912ED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vMerge/>
          </w:tcPr>
          <w:p w:rsidR="00912ED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12ED4" w:rsidTr="008B1544">
        <w:tc>
          <w:tcPr>
            <w:tcW w:w="2934" w:type="dxa"/>
          </w:tcPr>
          <w:p w:rsidR="00912ED4" w:rsidRPr="002408C1" w:rsidRDefault="00912ED4" w:rsidP="00912ED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408C1">
              <w:rPr>
                <w:rFonts w:ascii="Times New Roman" w:eastAsia="Gungsuh" w:hAnsi="Times New Roman" w:cs="Times New Roman"/>
                <w:color w:val="202124"/>
                <w:lang w:val="en-US"/>
              </w:rPr>
              <w:t xml:space="preserve">≥ 12 months of HIV </w:t>
            </w:r>
            <w:proofErr w:type="spellStart"/>
            <w:r w:rsidRPr="002408C1">
              <w:rPr>
                <w:rFonts w:ascii="Times New Roman" w:eastAsia="Gungsuh" w:hAnsi="Times New Roman" w:cs="Times New Roman"/>
                <w:color w:val="202124"/>
                <w:lang w:val="en-US"/>
              </w:rPr>
              <w:t>PrEP</w:t>
            </w:r>
            <w:proofErr w:type="spellEnd"/>
          </w:p>
        </w:tc>
        <w:tc>
          <w:tcPr>
            <w:tcW w:w="1431" w:type="dxa"/>
          </w:tcPr>
          <w:p w:rsidR="00912ED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 (12.0)</w:t>
            </w:r>
          </w:p>
        </w:tc>
        <w:tc>
          <w:tcPr>
            <w:tcW w:w="1260" w:type="dxa"/>
          </w:tcPr>
          <w:p w:rsidR="00912ED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 (88.0)</w:t>
            </w:r>
          </w:p>
        </w:tc>
        <w:tc>
          <w:tcPr>
            <w:tcW w:w="2172" w:type="dxa"/>
          </w:tcPr>
          <w:p w:rsidR="00912ED4" w:rsidRPr="00912ED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2.45 (0.90 – 6.70)</w:t>
            </w:r>
          </w:p>
        </w:tc>
        <w:tc>
          <w:tcPr>
            <w:tcW w:w="1275" w:type="dxa"/>
            <w:vMerge/>
          </w:tcPr>
          <w:p w:rsidR="00912ED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vMerge/>
          </w:tcPr>
          <w:p w:rsidR="00912ED4" w:rsidRDefault="00912ED4" w:rsidP="00912E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912ED4" w:rsidRDefault="00912ED4" w:rsidP="00912ED4">
      <w:pPr>
        <w:spacing w:line="360" w:lineRule="auto"/>
        <w:jc w:val="both"/>
        <w:rPr>
          <w:rFonts w:ascii="Times New Roman" w:eastAsia="Arial" w:hAnsi="Times New Roman" w:cs="Times New Roman"/>
          <w:color w:val="000000"/>
          <w:lang w:val="en-US"/>
        </w:rPr>
      </w:pPr>
      <w:r w:rsidRPr="004028D4">
        <w:rPr>
          <w:rFonts w:ascii="Times New Roman" w:eastAsia="Arial" w:hAnsi="Times New Roman" w:cs="Times New Roman"/>
          <w:color w:val="000000"/>
          <w:vertAlign w:val="superscript"/>
          <w:lang w:val="en-US"/>
        </w:rPr>
        <w:lastRenderedPageBreak/>
        <w:t xml:space="preserve">* </w:t>
      </w:r>
      <w:r w:rsidRPr="004028D4">
        <w:rPr>
          <w:rFonts w:ascii="Times New Roman" w:eastAsia="Arial" w:hAnsi="Times New Roman" w:cs="Times New Roman"/>
          <w:color w:val="000000"/>
          <w:lang w:val="en-US"/>
        </w:rPr>
        <w:t>Pearson’s chi – square test</w:t>
      </w:r>
      <w:r>
        <w:rPr>
          <w:rFonts w:ascii="Times New Roman" w:eastAsia="Arial" w:hAnsi="Times New Roman" w:cs="Times New Roman"/>
          <w:color w:val="000000"/>
          <w:lang w:val="en-US"/>
        </w:rPr>
        <w:t>.</w:t>
      </w:r>
    </w:p>
    <w:p w:rsidR="00912ED4" w:rsidRDefault="00912ED4" w:rsidP="00912ED4">
      <w:pPr>
        <w:spacing w:line="360" w:lineRule="auto"/>
        <w:jc w:val="both"/>
        <w:rPr>
          <w:rFonts w:ascii="Times New Roman" w:eastAsia="Arial" w:hAnsi="Times New Roman" w:cs="Times New Roman"/>
          <w:color w:val="000000"/>
          <w:lang w:val="en-US"/>
        </w:rPr>
      </w:pPr>
    </w:p>
    <w:p w:rsidR="00912ED4" w:rsidRPr="00E10745" w:rsidRDefault="00373099" w:rsidP="00912ED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Bivariate analysis </w:t>
      </w:r>
      <w:r w:rsidR="00AE0AE1">
        <w:rPr>
          <w:rFonts w:ascii="Times New Roman" w:hAnsi="Times New Roman" w:cs="Times New Roman"/>
          <w:b/>
          <w:bCs/>
          <w:lang w:val="en-US"/>
        </w:rPr>
        <w:t>betw</w:t>
      </w:r>
      <w:r w:rsidRPr="00BE4E64">
        <w:rPr>
          <w:rFonts w:ascii="Times New Roman" w:hAnsi="Times New Roman" w:cs="Times New Roman"/>
          <w:b/>
          <w:bCs/>
          <w:lang w:val="en-US"/>
        </w:rPr>
        <w:t xml:space="preserve">een </w:t>
      </w:r>
      <w:r w:rsidR="00AE0AE1">
        <w:rPr>
          <w:rFonts w:ascii="Times New Roman" w:hAnsi="Times New Roman" w:cs="Times New Roman"/>
          <w:b/>
          <w:bCs/>
          <w:lang w:val="en-US"/>
        </w:rPr>
        <w:t xml:space="preserve">tattoo and prior HBV infection among cisgender MSM on HIV </w:t>
      </w:r>
      <w:proofErr w:type="spellStart"/>
      <w:r w:rsidR="00AE0AE1">
        <w:rPr>
          <w:rFonts w:ascii="Times New Roman" w:hAnsi="Times New Roman" w:cs="Times New Roman"/>
          <w:b/>
          <w:bCs/>
          <w:lang w:val="en-US"/>
        </w:rPr>
        <w:t>PrEP</w:t>
      </w:r>
      <w:proofErr w:type="spellEnd"/>
      <w:r w:rsidR="00AE0AE1">
        <w:rPr>
          <w:rFonts w:ascii="Times New Roman" w:hAnsi="Times New Roman" w:cs="Times New Roman"/>
          <w:b/>
          <w:bCs/>
          <w:lang w:val="en-US"/>
        </w:rPr>
        <w:t xml:space="preserve"> use.</w:t>
      </w:r>
    </w:p>
    <w:tbl>
      <w:tblPr>
        <w:tblStyle w:val="Tabelacomgrade"/>
        <w:tblW w:w="10773" w:type="dxa"/>
        <w:tblInd w:w="-1139" w:type="dxa"/>
        <w:tblLook w:val="04A0" w:firstRow="1" w:lastRow="0" w:firstColumn="1" w:lastColumn="0" w:noHBand="0" w:noVBand="1"/>
      </w:tblPr>
      <w:tblGrid>
        <w:gridCol w:w="2934"/>
        <w:gridCol w:w="1431"/>
        <w:gridCol w:w="1260"/>
        <w:gridCol w:w="1998"/>
        <w:gridCol w:w="1449"/>
        <w:gridCol w:w="1701"/>
      </w:tblGrid>
      <w:tr w:rsidR="00373099" w:rsidTr="008B1544">
        <w:tc>
          <w:tcPr>
            <w:tcW w:w="2934" w:type="dxa"/>
            <w:vMerge w:val="restart"/>
          </w:tcPr>
          <w:p w:rsidR="00373099" w:rsidRDefault="00373099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2691" w:type="dxa"/>
            <w:gridSpan w:val="2"/>
          </w:tcPr>
          <w:p w:rsidR="00373099" w:rsidRPr="00BE4E64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Prior HBV infection</w:t>
            </w:r>
          </w:p>
        </w:tc>
        <w:tc>
          <w:tcPr>
            <w:tcW w:w="1998" w:type="dxa"/>
            <w:vMerge w:val="restart"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Crude PR</w:t>
            </w:r>
          </w:p>
          <w:p w:rsidR="00373099" w:rsidRPr="00BE4E64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(95% CI)</w:t>
            </w:r>
          </w:p>
        </w:tc>
        <w:tc>
          <w:tcPr>
            <w:tcW w:w="1449" w:type="dxa"/>
            <w:vMerge w:val="restart"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  <w:r w:rsidRPr="00E55B6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1701" w:type="dxa"/>
            <w:vMerge w:val="restart"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Cramer’s V</w:t>
            </w:r>
          </w:p>
        </w:tc>
      </w:tr>
      <w:tr w:rsidR="00373099" w:rsidTr="008B1544">
        <w:tc>
          <w:tcPr>
            <w:tcW w:w="2934" w:type="dxa"/>
            <w:vMerge/>
          </w:tcPr>
          <w:p w:rsidR="00373099" w:rsidRDefault="00373099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31" w:type="dxa"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  <w:p w:rsidR="00DE3612" w:rsidRPr="00BE4E64" w:rsidRDefault="00DE3612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260" w:type="dxa"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  <w:p w:rsidR="00DE3612" w:rsidRPr="00BE4E64" w:rsidRDefault="00DE3612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998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9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099" w:rsidTr="008B1544">
        <w:tc>
          <w:tcPr>
            <w:tcW w:w="10773" w:type="dxa"/>
            <w:gridSpan w:val="6"/>
          </w:tcPr>
          <w:p w:rsidR="00373099" w:rsidRPr="00E50BF8" w:rsidRDefault="00373099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Tattoo</w:t>
            </w:r>
          </w:p>
        </w:tc>
      </w:tr>
      <w:tr w:rsidR="00373099" w:rsidTr="008B1544">
        <w:tc>
          <w:tcPr>
            <w:tcW w:w="2934" w:type="dxa"/>
          </w:tcPr>
          <w:p w:rsidR="00373099" w:rsidRPr="00BE4E64" w:rsidRDefault="00373099" w:rsidP="008B1544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431" w:type="dxa"/>
          </w:tcPr>
          <w:p w:rsidR="00373099" w:rsidRPr="00E50BF8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 (10.4)</w:t>
            </w:r>
          </w:p>
        </w:tc>
        <w:tc>
          <w:tcPr>
            <w:tcW w:w="1260" w:type="dxa"/>
          </w:tcPr>
          <w:p w:rsidR="00373099" w:rsidRPr="00E50BF8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129 (89.6)</w:t>
            </w:r>
          </w:p>
        </w:tc>
        <w:tc>
          <w:tcPr>
            <w:tcW w:w="1998" w:type="dxa"/>
            <w:vMerge w:val="restart"/>
          </w:tcPr>
          <w:p w:rsidR="00373099" w:rsidRPr="00E50BF8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1.12 (0.55 – 2.27)</w:t>
            </w:r>
          </w:p>
        </w:tc>
        <w:tc>
          <w:tcPr>
            <w:tcW w:w="1449" w:type="dxa"/>
            <w:vMerge w:val="restart"/>
          </w:tcPr>
          <w:p w:rsidR="00373099" w:rsidRPr="00BE4E64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0.749</w:t>
            </w:r>
          </w:p>
        </w:tc>
        <w:tc>
          <w:tcPr>
            <w:tcW w:w="1701" w:type="dxa"/>
            <w:vMerge w:val="restart"/>
          </w:tcPr>
          <w:p w:rsidR="00373099" w:rsidRPr="00BE4E64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0.019</w:t>
            </w:r>
          </w:p>
        </w:tc>
      </w:tr>
      <w:tr w:rsidR="00373099" w:rsidTr="008B1544">
        <w:tc>
          <w:tcPr>
            <w:tcW w:w="2934" w:type="dxa"/>
          </w:tcPr>
          <w:p w:rsidR="00373099" w:rsidRPr="00BE4E64" w:rsidRDefault="00373099" w:rsidP="008B1544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431" w:type="dxa"/>
          </w:tcPr>
          <w:p w:rsidR="00373099" w:rsidRPr="00BE4E64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 (9.3)</w:t>
            </w:r>
          </w:p>
        </w:tc>
        <w:tc>
          <w:tcPr>
            <w:tcW w:w="1260" w:type="dxa"/>
          </w:tcPr>
          <w:p w:rsidR="00373099" w:rsidRPr="00BE4E64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127 (90.7)</w:t>
            </w:r>
          </w:p>
        </w:tc>
        <w:tc>
          <w:tcPr>
            <w:tcW w:w="1998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49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701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E10745" w:rsidRDefault="00E10745" w:rsidP="00E10745">
      <w:pPr>
        <w:spacing w:line="360" w:lineRule="auto"/>
        <w:jc w:val="both"/>
        <w:rPr>
          <w:rFonts w:ascii="Times New Roman" w:eastAsia="Arial" w:hAnsi="Times New Roman" w:cs="Times New Roman"/>
          <w:color w:val="000000"/>
          <w:lang w:val="en-US"/>
        </w:rPr>
      </w:pPr>
      <w:r w:rsidRPr="004028D4">
        <w:rPr>
          <w:rFonts w:ascii="Times New Roman" w:eastAsia="Arial" w:hAnsi="Times New Roman" w:cs="Times New Roman"/>
          <w:color w:val="000000"/>
          <w:vertAlign w:val="superscript"/>
          <w:lang w:val="en-US"/>
        </w:rPr>
        <w:t xml:space="preserve">* </w:t>
      </w:r>
      <w:r w:rsidRPr="004028D4">
        <w:rPr>
          <w:rFonts w:ascii="Times New Roman" w:eastAsia="Arial" w:hAnsi="Times New Roman" w:cs="Times New Roman"/>
          <w:color w:val="000000"/>
          <w:lang w:val="en-US"/>
        </w:rPr>
        <w:t>Pearson’s chi – square test</w:t>
      </w:r>
      <w:r>
        <w:rPr>
          <w:rFonts w:ascii="Times New Roman" w:eastAsia="Arial" w:hAnsi="Times New Roman" w:cs="Times New Roman"/>
          <w:color w:val="000000"/>
          <w:lang w:val="en-US"/>
        </w:rPr>
        <w:t>.</w:t>
      </w:r>
    </w:p>
    <w:p w:rsidR="00373099" w:rsidRDefault="00373099" w:rsidP="00912ED4">
      <w:pPr>
        <w:spacing w:line="360" w:lineRule="auto"/>
        <w:jc w:val="both"/>
        <w:rPr>
          <w:rFonts w:ascii="Times New Roman" w:eastAsia="Arial" w:hAnsi="Times New Roman" w:cs="Times New Roman"/>
          <w:color w:val="000000"/>
          <w:lang w:val="en-US"/>
        </w:rPr>
      </w:pPr>
    </w:p>
    <w:p w:rsidR="00373099" w:rsidRPr="00373099" w:rsidRDefault="00373099" w:rsidP="00912ED4">
      <w:pPr>
        <w:spacing w:line="360" w:lineRule="auto"/>
        <w:jc w:val="both"/>
        <w:rPr>
          <w:rFonts w:ascii="Times New Roman" w:eastAsia="Arial" w:hAnsi="Times New Roman" w:cs="Times New Roman"/>
          <w:b/>
          <w:bCs/>
          <w:color w:val="000000"/>
          <w:lang w:val="en-US"/>
        </w:rPr>
      </w:pPr>
      <w:r>
        <w:rPr>
          <w:rFonts w:ascii="Times New Roman" w:eastAsia="Arial" w:hAnsi="Times New Roman" w:cs="Times New Roman"/>
          <w:b/>
          <w:bCs/>
          <w:color w:val="000000"/>
          <w:lang w:val="en-US"/>
        </w:rPr>
        <w:t xml:space="preserve">Comparison between self-reported hepatitis B vaccination and HBV immune status. </w:t>
      </w:r>
    </w:p>
    <w:tbl>
      <w:tblPr>
        <w:tblStyle w:val="Tabelacomgrade"/>
        <w:tblW w:w="11057" w:type="dxa"/>
        <w:tblInd w:w="-1139" w:type="dxa"/>
        <w:tblLook w:val="04A0" w:firstRow="1" w:lastRow="0" w:firstColumn="1" w:lastColumn="0" w:noHBand="0" w:noVBand="1"/>
      </w:tblPr>
      <w:tblGrid>
        <w:gridCol w:w="3119"/>
        <w:gridCol w:w="1417"/>
        <w:gridCol w:w="1701"/>
        <w:gridCol w:w="1985"/>
        <w:gridCol w:w="1307"/>
        <w:gridCol w:w="1528"/>
      </w:tblGrid>
      <w:tr w:rsidR="008973FA" w:rsidTr="008973FA">
        <w:tc>
          <w:tcPr>
            <w:tcW w:w="3119" w:type="dxa"/>
            <w:vMerge w:val="restart"/>
          </w:tcPr>
          <w:p w:rsidR="008973FA" w:rsidRDefault="008973FA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5103" w:type="dxa"/>
            <w:gridSpan w:val="3"/>
          </w:tcPr>
          <w:p w:rsidR="008973FA" w:rsidRDefault="008973FA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HBV immune status</w:t>
            </w:r>
          </w:p>
        </w:tc>
        <w:tc>
          <w:tcPr>
            <w:tcW w:w="1307" w:type="dxa"/>
            <w:vMerge w:val="restart"/>
          </w:tcPr>
          <w:p w:rsidR="008973FA" w:rsidRDefault="008973FA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  <w:r w:rsidRPr="00E55B6C">
              <w:rPr>
                <w:rFonts w:ascii="Times New Roman" w:hAnsi="Times New Roman" w:cs="Times New Roman"/>
                <w:b/>
                <w:bCs/>
                <w:vertAlign w:val="superscript"/>
                <w:lang w:val="en-US"/>
              </w:rPr>
              <w:t>*</w:t>
            </w:r>
          </w:p>
        </w:tc>
        <w:tc>
          <w:tcPr>
            <w:tcW w:w="1528" w:type="dxa"/>
            <w:vMerge w:val="restart"/>
          </w:tcPr>
          <w:p w:rsidR="008973FA" w:rsidRDefault="008973FA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Cramer’s V</w:t>
            </w:r>
          </w:p>
        </w:tc>
      </w:tr>
      <w:tr w:rsidR="00373099" w:rsidTr="008973FA">
        <w:tc>
          <w:tcPr>
            <w:tcW w:w="3119" w:type="dxa"/>
            <w:vMerge/>
          </w:tcPr>
          <w:p w:rsidR="00373099" w:rsidRDefault="00373099" w:rsidP="008B15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417" w:type="dxa"/>
          </w:tcPr>
          <w:p w:rsidR="00DE3612" w:rsidRDefault="00DE3612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E3612" w:rsidRDefault="00373099" w:rsidP="00DE361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Susceptible</w:t>
            </w:r>
            <w:bookmarkStart w:id="0" w:name="_GoBack"/>
            <w:bookmarkEnd w:id="0"/>
          </w:p>
          <w:p w:rsidR="00DE3612" w:rsidRPr="00BE4E64" w:rsidRDefault="00DE3612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701" w:type="dxa"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Immune from vaccine</w:t>
            </w:r>
          </w:p>
          <w:p w:rsidR="00DE3612" w:rsidRPr="00BE4E64" w:rsidRDefault="00DE3612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 (%)</w:t>
            </w:r>
          </w:p>
        </w:tc>
        <w:tc>
          <w:tcPr>
            <w:tcW w:w="1985" w:type="dxa"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Immune from resolved infection</w:t>
            </w:r>
          </w:p>
          <w:p w:rsidR="00DE3612" w:rsidRDefault="00DE3612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(N%)</w:t>
            </w:r>
          </w:p>
        </w:tc>
        <w:tc>
          <w:tcPr>
            <w:tcW w:w="1307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28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099" w:rsidTr="00373099">
        <w:tc>
          <w:tcPr>
            <w:tcW w:w="8222" w:type="dxa"/>
            <w:gridSpan w:val="4"/>
          </w:tcPr>
          <w:p w:rsidR="00373099" w:rsidRPr="00373099" w:rsidRDefault="00373099" w:rsidP="00373099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73099">
              <w:rPr>
                <w:rFonts w:ascii="Times New Roman" w:hAnsi="Times New Roman" w:cs="Times New Roman"/>
                <w:b/>
                <w:bCs/>
                <w:lang w:val="en-US"/>
              </w:rPr>
              <w:t>Full hepatitis B vaccination</w:t>
            </w:r>
          </w:p>
        </w:tc>
        <w:tc>
          <w:tcPr>
            <w:tcW w:w="1307" w:type="dxa"/>
            <w:vMerge w:val="restart"/>
          </w:tcPr>
          <w:p w:rsidR="00373099" w:rsidRP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3099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  <w:tc>
          <w:tcPr>
            <w:tcW w:w="1528" w:type="dxa"/>
            <w:vMerge w:val="restart"/>
          </w:tcPr>
          <w:p w:rsidR="00373099" w:rsidRP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3099">
              <w:rPr>
                <w:rFonts w:ascii="Times New Roman" w:hAnsi="Times New Roman" w:cs="Times New Roman"/>
                <w:lang w:val="en-US"/>
              </w:rPr>
              <w:t>0.435</w:t>
            </w:r>
          </w:p>
        </w:tc>
      </w:tr>
      <w:tr w:rsidR="00373099" w:rsidTr="008973FA">
        <w:tc>
          <w:tcPr>
            <w:tcW w:w="3119" w:type="dxa"/>
          </w:tcPr>
          <w:p w:rsidR="00373099" w:rsidRPr="00BE4E64" w:rsidRDefault="00373099" w:rsidP="00373099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417" w:type="dxa"/>
          </w:tcPr>
          <w:p w:rsidR="00373099" w:rsidRPr="00373099" w:rsidRDefault="00373099" w:rsidP="003730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 (50.7)</w:t>
            </w:r>
          </w:p>
        </w:tc>
        <w:tc>
          <w:tcPr>
            <w:tcW w:w="1701" w:type="dxa"/>
          </w:tcPr>
          <w:p w:rsidR="00373099" w:rsidRPr="00373099" w:rsidRDefault="00373099" w:rsidP="003730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 (37.3)</w:t>
            </w:r>
          </w:p>
        </w:tc>
        <w:tc>
          <w:tcPr>
            <w:tcW w:w="1985" w:type="dxa"/>
          </w:tcPr>
          <w:p w:rsidR="00373099" w:rsidRPr="00373099" w:rsidRDefault="00373099" w:rsidP="003730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(11.9)</w:t>
            </w:r>
          </w:p>
        </w:tc>
        <w:tc>
          <w:tcPr>
            <w:tcW w:w="1307" w:type="dxa"/>
            <w:vMerge/>
          </w:tcPr>
          <w:p w:rsidR="00373099" w:rsidRPr="00BE4E64" w:rsidRDefault="00373099" w:rsidP="003730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28" w:type="dxa"/>
            <w:vMerge/>
          </w:tcPr>
          <w:p w:rsidR="00373099" w:rsidRPr="00BE4E64" w:rsidRDefault="00373099" w:rsidP="003730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73099" w:rsidTr="008973FA">
        <w:tc>
          <w:tcPr>
            <w:tcW w:w="3119" w:type="dxa"/>
          </w:tcPr>
          <w:p w:rsidR="00373099" w:rsidRPr="00BE4E64" w:rsidRDefault="00373099" w:rsidP="008B1544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417" w:type="dxa"/>
          </w:tcPr>
          <w:p w:rsidR="00373099" w:rsidRPr="00373099" w:rsidRDefault="00373099" w:rsidP="003730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 (11.0)</w:t>
            </w:r>
          </w:p>
        </w:tc>
        <w:tc>
          <w:tcPr>
            <w:tcW w:w="1701" w:type="dxa"/>
          </w:tcPr>
          <w:p w:rsidR="00373099" w:rsidRPr="00373099" w:rsidRDefault="00373099" w:rsidP="003730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176 (80.4)</w:t>
            </w:r>
          </w:p>
        </w:tc>
        <w:tc>
          <w:tcPr>
            <w:tcW w:w="1985" w:type="dxa"/>
          </w:tcPr>
          <w:p w:rsidR="00373099" w:rsidRPr="00373099" w:rsidRDefault="00373099" w:rsidP="003730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 (8.7)</w:t>
            </w:r>
          </w:p>
        </w:tc>
        <w:tc>
          <w:tcPr>
            <w:tcW w:w="1307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528" w:type="dxa"/>
            <w:vMerge/>
          </w:tcPr>
          <w:p w:rsidR="00373099" w:rsidRDefault="00373099" w:rsidP="008B154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</w:tbl>
    <w:p w:rsidR="00E10745" w:rsidRDefault="00E10745" w:rsidP="00E10745">
      <w:pPr>
        <w:spacing w:line="360" w:lineRule="auto"/>
        <w:jc w:val="both"/>
        <w:rPr>
          <w:rFonts w:ascii="Times New Roman" w:eastAsia="Arial" w:hAnsi="Times New Roman" w:cs="Times New Roman"/>
          <w:color w:val="000000"/>
          <w:lang w:val="en-US"/>
        </w:rPr>
      </w:pPr>
      <w:r w:rsidRPr="004028D4">
        <w:rPr>
          <w:rFonts w:ascii="Times New Roman" w:eastAsia="Arial" w:hAnsi="Times New Roman" w:cs="Times New Roman"/>
          <w:color w:val="000000"/>
          <w:vertAlign w:val="superscript"/>
          <w:lang w:val="en-US"/>
        </w:rPr>
        <w:t xml:space="preserve">* </w:t>
      </w:r>
      <w:r w:rsidRPr="004028D4">
        <w:rPr>
          <w:rFonts w:ascii="Times New Roman" w:eastAsia="Arial" w:hAnsi="Times New Roman" w:cs="Times New Roman"/>
          <w:color w:val="000000"/>
          <w:lang w:val="en-US"/>
        </w:rPr>
        <w:t>Pearson’s chi – square test</w:t>
      </w:r>
      <w:r>
        <w:rPr>
          <w:rFonts w:ascii="Times New Roman" w:eastAsia="Arial" w:hAnsi="Times New Roman" w:cs="Times New Roman"/>
          <w:color w:val="000000"/>
          <w:lang w:val="en-US"/>
        </w:rPr>
        <w:t>.</w:t>
      </w:r>
    </w:p>
    <w:p w:rsidR="00912ED4" w:rsidRDefault="00912ED4" w:rsidP="00912ED4">
      <w:pPr>
        <w:spacing w:line="360" w:lineRule="auto"/>
        <w:jc w:val="both"/>
        <w:rPr>
          <w:rFonts w:ascii="Times New Roman" w:eastAsia="Arial" w:hAnsi="Times New Roman" w:cs="Times New Roman"/>
          <w:color w:val="000000"/>
          <w:lang w:val="en-US"/>
        </w:rPr>
      </w:pPr>
    </w:p>
    <w:p w:rsidR="00912ED4" w:rsidRDefault="00912ED4" w:rsidP="00BE4E6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912ED4" w:rsidRPr="00BE4E64" w:rsidRDefault="00912ED4" w:rsidP="00BE4E6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:rsidR="00BE4E64" w:rsidRPr="00BE4E64" w:rsidRDefault="00BE4E64" w:rsidP="00BE4E64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sectPr w:rsidR="00BE4E64" w:rsidRPr="00BE4E64" w:rsidSect="00213C2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B59ED"/>
    <w:multiLevelType w:val="hybridMultilevel"/>
    <w:tmpl w:val="BC604B8C"/>
    <w:lvl w:ilvl="0" w:tplc="DF5EC64A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25"/>
    <w:rsid w:val="00213C2B"/>
    <w:rsid w:val="00373099"/>
    <w:rsid w:val="00786B9F"/>
    <w:rsid w:val="00790325"/>
    <w:rsid w:val="008973FA"/>
    <w:rsid w:val="00912ED4"/>
    <w:rsid w:val="00AE0AE1"/>
    <w:rsid w:val="00B53B6F"/>
    <w:rsid w:val="00BE4E64"/>
    <w:rsid w:val="00DE3612"/>
    <w:rsid w:val="00E10745"/>
    <w:rsid w:val="00E50BF8"/>
    <w:rsid w:val="00E5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1CB4B5"/>
  <w15:chartTrackingRefBased/>
  <w15:docId w15:val="{EB95363F-EA45-7E44-958B-D275F429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4E64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E64"/>
    <w:rPr>
      <w:rFonts w:ascii="Times New Roman" w:hAnsi="Times New Roman" w:cs="Times New Roman"/>
      <w:sz w:val="18"/>
      <w:szCs w:val="18"/>
    </w:rPr>
  </w:style>
  <w:style w:type="table" w:styleId="Tabelacomgrade">
    <w:name w:val="Table Grid"/>
    <w:basedOn w:val="Tabelanormal"/>
    <w:uiPriority w:val="39"/>
    <w:rsid w:val="00BE4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50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306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2024-07-24T16:30:00Z</dcterms:created>
  <dcterms:modified xsi:type="dcterms:W3CDTF">2024-07-26T01:03:00Z</dcterms:modified>
</cp:coreProperties>
</file>