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857" w:rsidRDefault="003A3857" w:rsidP="003A3857">
      <w:pPr>
        <w:pStyle w:val="Title"/>
        <w:jc w:val="center"/>
        <w:rPr>
          <w:rFonts w:asciiTheme="majorBidi" w:hAnsiTheme="majorBidi"/>
          <w:sz w:val="24"/>
          <w:szCs w:val="40"/>
        </w:rPr>
      </w:pPr>
      <w:r w:rsidRPr="003A3857">
        <w:rPr>
          <w:rFonts w:asciiTheme="majorBidi" w:hAnsiTheme="majorBidi"/>
          <w:sz w:val="24"/>
          <w:szCs w:val="40"/>
        </w:rPr>
        <w:t xml:space="preserve">TgVax452, an Epitope-Based Candidate Vaccine Targeting </w:t>
      </w:r>
      <w:r w:rsidRPr="003A3857">
        <w:rPr>
          <w:rFonts w:asciiTheme="majorBidi" w:hAnsiTheme="majorBidi"/>
          <w:i/>
          <w:iCs/>
          <w:sz w:val="24"/>
          <w:szCs w:val="40"/>
        </w:rPr>
        <w:t>Toxoplasma gondii</w:t>
      </w:r>
      <w:r w:rsidRPr="003A3857">
        <w:rPr>
          <w:rFonts w:asciiTheme="majorBidi" w:hAnsiTheme="majorBidi"/>
          <w:sz w:val="24"/>
          <w:szCs w:val="40"/>
        </w:rPr>
        <w:t xml:space="preserve"> Tachyzoite-Specific SAG1-Related Sequence (SRS) Proteins: Immunoinformatics, Structural Simulations and Experimental Evidence-based Approaches</w:t>
      </w:r>
    </w:p>
    <w:p w:rsidR="003A3857" w:rsidRPr="003A3857" w:rsidRDefault="003A3857" w:rsidP="003A3857"/>
    <w:p w:rsidR="003A3857" w:rsidRDefault="003A3857" w:rsidP="003A3857">
      <w:pPr>
        <w:jc w:val="center"/>
      </w:pPr>
      <w:bookmarkStart w:id="0" w:name="_GoBack"/>
      <w:r w:rsidRPr="00717DDF">
        <w:rPr>
          <w:noProof/>
        </w:rPr>
        <w:drawing>
          <wp:inline distT="0" distB="0" distL="0" distR="0" wp14:anchorId="3B04088C" wp14:editId="24C8BCA0">
            <wp:extent cx="7581265" cy="4800440"/>
            <wp:effectExtent l="0" t="0" r="635" b="0"/>
            <wp:docPr id="1" name="Picture 1" descr="E:\My Academic\مقالات\طرح پژوهشی\واکسن توکسوپلاسما\BMC Infect Dis\Revision\Secondary structure\NetSurf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y Academic\مقالات\طرح پژوهشی\واکسن توکسوپلاسما\BMC Infect Dis\Revision\Secondary structure\NetSurfP 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800" cy="480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857" w:rsidSect="00717D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6A"/>
    <w:rsid w:val="003A3857"/>
    <w:rsid w:val="00691E83"/>
    <w:rsid w:val="00717DDF"/>
    <w:rsid w:val="00E5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910D4"/>
  <w15:chartTrackingRefBased/>
  <w15:docId w15:val="{CFC6FBF6-9E50-4B26-AD10-05C17300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3857"/>
    <w:pPr>
      <w:spacing w:after="0" w:line="360" w:lineRule="auto"/>
      <w:contextualSpacing/>
    </w:pPr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857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PRDS</dc:creator>
  <cp:keywords/>
  <dc:description/>
  <cp:lastModifiedBy>PRDS</cp:lastModifiedBy>
  <cp:revision>3</cp:revision>
  <dcterms:created xsi:type="dcterms:W3CDTF">2024-07-29T16:02:00Z</dcterms:created>
  <dcterms:modified xsi:type="dcterms:W3CDTF">2024-07-29T16:03:00Z</dcterms:modified>
</cp:coreProperties>
</file>