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DB9B9E" w14:textId="77777777" w:rsidR="009A2487" w:rsidRDefault="009A2487" w:rsidP="009A2487">
      <w:pPr>
        <w:rPr>
          <w:rFonts w:hint="eastAsia"/>
        </w:rPr>
      </w:pPr>
    </w:p>
    <w:tbl>
      <w:tblPr>
        <w:tblStyle w:val="1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05"/>
        <w:gridCol w:w="2342"/>
        <w:gridCol w:w="2030"/>
        <w:gridCol w:w="968"/>
      </w:tblGrid>
      <w:tr w:rsidR="009A2487" w:rsidRPr="007F269B" w14:paraId="1719A637" w14:textId="77777777" w:rsidTr="0031540F">
        <w:trPr>
          <w:trHeight w:val="251"/>
          <w:jc w:val="center"/>
        </w:trPr>
        <w:tc>
          <w:tcPr>
            <w:tcW w:w="8145" w:type="dxa"/>
            <w:gridSpan w:val="4"/>
            <w:tcBorders>
              <w:top w:val="nil"/>
              <w:bottom w:val="single" w:sz="4" w:space="0" w:color="auto"/>
            </w:tcBorders>
          </w:tcPr>
          <w:p w14:paraId="6BEDA681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Table S1 </w:t>
            </w:r>
            <w:r w:rsidRPr="007F269B">
              <w:rPr>
                <w:rFonts w:ascii="Times New Roman" w:hAnsi="Times New Roman"/>
                <w:color w:val="000000"/>
                <w:sz w:val="18"/>
                <w:szCs w:val="18"/>
                <w:u w:color="000000"/>
                <w:bdr w:val="nil"/>
              </w:rPr>
              <w:t xml:space="preserve">Demographic data </w:t>
            </w:r>
            <w:bookmarkStart w:id="0" w:name="_Hlk168099156"/>
            <w:r w:rsidRPr="007F269B">
              <w:rPr>
                <w:rFonts w:ascii="Times New Roman" w:hAnsi="Times New Roman"/>
                <w:color w:val="000000"/>
                <w:sz w:val="18"/>
                <w:szCs w:val="18"/>
                <w:u w:color="000000"/>
                <w:bdr w:val="nil"/>
              </w:rPr>
              <w:t>of patients between</w:t>
            </w: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shd w:val="clear" w:color="auto" w:fill="FFFFFF"/>
              </w:rPr>
              <w:t xml:space="preserve"> the SC and NSC groups</w:t>
            </w:r>
            <w:bookmarkEnd w:id="0"/>
          </w:p>
        </w:tc>
      </w:tr>
      <w:tr w:rsidR="009A2487" w:rsidRPr="007F269B" w14:paraId="21D11921" w14:textId="77777777" w:rsidTr="0031540F">
        <w:trPr>
          <w:trHeight w:val="507"/>
          <w:jc w:val="center"/>
        </w:trPr>
        <w:tc>
          <w:tcPr>
            <w:tcW w:w="2805" w:type="dxa"/>
            <w:tcBorders>
              <w:bottom w:val="single" w:sz="4" w:space="0" w:color="auto"/>
              <w:right w:val="nil"/>
            </w:tcBorders>
          </w:tcPr>
          <w:p w14:paraId="4E0A4F7E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lang w:val="en-GB"/>
              </w:rPr>
              <w:t>Characteristic</w:t>
            </w:r>
          </w:p>
        </w:tc>
        <w:tc>
          <w:tcPr>
            <w:tcW w:w="2342" w:type="dxa"/>
            <w:tcBorders>
              <w:left w:val="nil"/>
              <w:bottom w:val="single" w:sz="4" w:space="0" w:color="auto"/>
              <w:right w:val="nil"/>
            </w:tcBorders>
          </w:tcPr>
          <w:p w14:paraId="7C98617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shd w:val="clear" w:color="auto" w:fill="FFFFFF"/>
              </w:rPr>
              <w:t>SC group (n=33)</w:t>
            </w:r>
          </w:p>
        </w:tc>
        <w:tc>
          <w:tcPr>
            <w:tcW w:w="2030" w:type="dxa"/>
            <w:tcBorders>
              <w:left w:val="nil"/>
              <w:bottom w:val="single" w:sz="4" w:space="0" w:color="auto"/>
              <w:right w:val="nil"/>
            </w:tcBorders>
          </w:tcPr>
          <w:p w14:paraId="7CE1455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shd w:val="clear" w:color="auto" w:fill="FFFFFF"/>
              </w:rPr>
              <w:t>NSC group (n=127)</w:t>
            </w:r>
          </w:p>
        </w:tc>
        <w:tc>
          <w:tcPr>
            <w:tcW w:w="968" w:type="dxa"/>
            <w:tcBorders>
              <w:left w:val="nil"/>
              <w:bottom w:val="single" w:sz="4" w:space="0" w:color="auto"/>
            </w:tcBorders>
          </w:tcPr>
          <w:p w14:paraId="692DEC5A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i/>
                <w:i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i/>
                <w:iCs/>
                <w:sz w:val="18"/>
                <w:szCs w:val="18"/>
                <w:u w:color="000000"/>
                <w:bdr w:val="nil"/>
              </w:rPr>
              <w:t>P</w:t>
            </w:r>
            <w:r>
              <w:rPr>
                <w:rFonts w:ascii="Times New Roman" w:hAnsi="Times New Roman" w:hint="eastAsia"/>
                <w:i/>
                <w:iCs/>
                <w:sz w:val="18"/>
                <w:szCs w:val="18"/>
                <w:u w:color="000000"/>
                <w:bdr w:val="nil"/>
              </w:rPr>
              <w:t xml:space="preserve"> </w:t>
            </w:r>
            <w:r w:rsidRPr="00C778DD">
              <w:rPr>
                <w:rFonts w:ascii="Times New Roman" w:hAnsi="Times New Roman"/>
                <w:sz w:val="18"/>
                <w:szCs w:val="18"/>
              </w:rPr>
              <w:t>value</w:t>
            </w:r>
          </w:p>
        </w:tc>
      </w:tr>
      <w:tr w:rsidR="009A2487" w:rsidRPr="007F269B" w14:paraId="6912237E" w14:textId="77777777" w:rsidTr="0031540F">
        <w:trPr>
          <w:trHeight w:val="245"/>
          <w:jc w:val="center"/>
        </w:trPr>
        <w:tc>
          <w:tcPr>
            <w:tcW w:w="2805" w:type="dxa"/>
            <w:tcBorders>
              <w:bottom w:val="nil"/>
              <w:right w:val="nil"/>
            </w:tcBorders>
          </w:tcPr>
          <w:p w14:paraId="6DBDD80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Age (</w:t>
            </w: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lang w:val="en-GB"/>
              </w:rPr>
              <w:t>years)</w:t>
            </w:r>
          </w:p>
        </w:tc>
        <w:tc>
          <w:tcPr>
            <w:tcW w:w="2342" w:type="dxa"/>
            <w:tcBorders>
              <w:left w:val="nil"/>
              <w:bottom w:val="nil"/>
              <w:right w:val="nil"/>
            </w:tcBorders>
          </w:tcPr>
          <w:p w14:paraId="2716A5D2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36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.00(3</w:t>
            </w: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.00-4</w:t>
            </w:r>
            <w:r>
              <w:rPr>
                <w:rFonts w:ascii="Times New Roman" w:hAnsi="Times New Roman" w:hint="eastAsia"/>
                <w:sz w:val="18"/>
                <w:szCs w:val="18"/>
              </w:rPr>
              <w:t>0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0)</w:t>
            </w:r>
          </w:p>
        </w:tc>
        <w:tc>
          <w:tcPr>
            <w:tcW w:w="2030" w:type="dxa"/>
            <w:tcBorders>
              <w:left w:val="nil"/>
              <w:bottom w:val="nil"/>
              <w:right w:val="nil"/>
            </w:tcBorders>
          </w:tcPr>
          <w:p w14:paraId="2AE43232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hint="eastAsia"/>
                <w:sz w:val="18"/>
                <w:szCs w:val="18"/>
              </w:rPr>
              <w:t>9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.00(3</w:t>
            </w:r>
            <w:r>
              <w:rPr>
                <w:rFonts w:ascii="Times New Roman" w:hAnsi="Times New Roman" w:hint="eastAsia"/>
                <w:sz w:val="18"/>
                <w:szCs w:val="18"/>
              </w:rPr>
              <w:t>2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.00-4</w:t>
            </w:r>
            <w:r>
              <w:rPr>
                <w:rFonts w:ascii="Times New Roman" w:hAnsi="Times New Roman" w:hint="eastAsia"/>
                <w:sz w:val="18"/>
                <w:szCs w:val="18"/>
              </w:rPr>
              <w:t>5</w:t>
            </w:r>
            <w:r w:rsidRPr="007F269B">
              <w:rPr>
                <w:rFonts w:ascii="Times New Roman" w:hAnsi="Times New Roman"/>
                <w:sz w:val="18"/>
                <w:szCs w:val="18"/>
              </w:rPr>
              <w:t>.00)</w:t>
            </w:r>
          </w:p>
        </w:tc>
        <w:tc>
          <w:tcPr>
            <w:tcW w:w="968" w:type="dxa"/>
            <w:tcBorders>
              <w:left w:val="nil"/>
              <w:bottom w:val="nil"/>
            </w:tcBorders>
          </w:tcPr>
          <w:p w14:paraId="0F6677E4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0.0</w:t>
            </w:r>
            <w:r>
              <w:rPr>
                <w:rFonts w:ascii="Times New Roman" w:hAnsi="Times New Roman" w:hint="eastAsia"/>
                <w:sz w:val="18"/>
                <w:szCs w:val="18"/>
                <w:u w:color="000000"/>
                <w:bdr w:val="nil"/>
              </w:rPr>
              <w:t>56</w:t>
            </w:r>
          </w:p>
        </w:tc>
      </w:tr>
      <w:tr w:rsidR="009A2487" w:rsidRPr="007F269B" w14:paraId="53509F62" w14:textId="77777777" w:rsidTr="0031540F">
        <w:trPr>
          <w:trHeight w:val="261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7E8856B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Male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2E53423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63.6%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4B2145C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72.4%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567EA36E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0.323</w:t>
            </w:r>
          </w:p>
        </w:tc>
      </w:tr>
      <w:tr w:rsidR="009A2487" w:rsidRPr="007F269B" w14:paraId="09BBAB97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56FF4612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BMI (kg/m</w:t>
            </w: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  <w:vertAlign w:val="superscript"/>
              </w:rPr>
              <w:t>2</w:t>
            </w: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1A3007B8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24.44(21.97-27.41)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3FA4D5E4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23.88(21.85-26.49)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31AE6093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0.398</w:t>
            </w:r>
          </w:p>
        </w:tc>
      </w:tr>
      <w:tr w:rsidR="009A2487" w:rsidRPr="007F269B" w14:paraId="1CCCBB51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FB27E91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Serum lipid, dyslipidemia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7DAE822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21.2%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AC3E73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48.0%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3889E2C0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  <w:t>0.005</w:t>
            </w:r>
          </w:p>
        </w:tc>
      </w:tr>
      <w:tr w:rsidR="009A2487" w:rsidRPr="007F269B" w14:paraId="5C00ACA5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53AC48D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Treatment, switch-to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6A9342EA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36.4%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E7B083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37.0%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40F6ED7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0.946</w:t>
            </w:r>
          </w:p>
        </w:tc>
      </w:tr>
      <w:tr w:rsidR="009A2487" w:rsidRPr="007F269B" w14:paraId="290ABDEA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20EC1B8C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proofErr w:type="spellStart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HBeAg</w:t>
            </w:r>
            <w:proofErr w:type="spellEnd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 status, negative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1CE9890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81.8%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463A89BD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49.6%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4EC2FA5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  <w:t>&lt;0.001</w:t>
            </w:r>
          </w:p>
        </w:tc>
      </w:tr>
      <w:tr w:rsidR="009A2487" w:rsidRPr="007F269B" w14:paraId="74252FF8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1C247979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anti-</w:t>
            </w:r>
            <w:proofErr w:type="spellStart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HBe</w:t>
            </w:r>
            <w:proofErr w:type="spellEnd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 status, negative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3E54EB0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48.5%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5AC93DBD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48.8%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75525F7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0.973</w:t>
            </w:r>
          </w:p>
        </w:tc>
      </w:tr>
      <w:tr w:rsidR="009A2487" w:rsidRPr="007F269B" w14:paraId="6D8A5DDC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51AE31E8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HBV -DNA, negative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22BD7204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54.5%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58CBCA09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45.7%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1D129928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0.363</w:t>
            </w:r>
          </w:p>
        </w:tc>
      </w:tr>
      <w:tr w:rsidR="009A2487" w:rsidRPr="007F269B" w14:paraId="4B499A6A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03FA1F4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HBsAg</w:t>
            </w:r>
            <w:r>
              <w:rPr>
                <w:rFonts w:ascii="Times New Roman" w:hAnsi="Times New Roman" w:hint="eastAsia"/>
                <w:sz w:val="18"/>
                <w:szCs w:val="18"/>
                <w:u w:color="000000"/>
                <w:bdr w:val="nil"/>
              </w:rPr>
              <w:t>,</w:t>
            </w: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 &lt;1500 IU/ml (n, %)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5434F02C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90.9%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0DEE9C6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52.0%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15F3F6A3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  <w:t>&lt;0.001</w:t>
            </w:r>
          </w:p>
        </w:tc>
      </w:tr>
      <w:tr w:rsidR="009A2487" w:rsidRPr="007F269B" w14:paraId="3A8AEE40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61B5AE1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HBsAg (lg, IU/mL)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11E5BE65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2.06(1.43-2.53)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35C5E815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3.16 (2.80-3.55)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04653ABC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  <w:t>&lt;0.001</w:t>
            </w:r>
          </w:p>
        </w:tc>
      </w:tr>
      <w:tr w:rsidR="009A2487" w:rsidRPr="007F269B" w14:paraId="45E5BCA3" w14:textId="77777777" w:rsidTr="0031540F">
        <w:trPr>
          <w:trHeight w:val="261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EE2F0AD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proofErr w:type="spellStart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HBeAg</w:t>
            </w:r>
            <w:proofErr w:type="spellEnd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 (S/CO)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63381E79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0.42(0.32-0.63)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7AF5EB15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1.06(0.37-52.16)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474890BF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b/>
                <w:bCs/>
                <w:sz w:val="18"/>
                <w:szCs w:val="18"/>
                <w:u w:color="000000"/>
                <w:bdr w:val="nil"/>
              </w:rPr>
              <w:t>0.001</w:t>
            </w:r>
          </w:p>
        </w:tc>
      </w:tr>
      <w:tr w:rsidR="009A2487" w:rsidRPr="007F269B" w14:paraId="4F2DEF6B" w14:textId="77777777" w:rsidTr="0031540F">
        <w:trPr>
          <w:trHeight w:val="261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19829D79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anti-</w:t>
            </w:r>
            <w:proofErr w:type="spellStart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HBe</w:t>
            </w:r>
            <w:proofErr w:type="spellEnd"/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 xml:space="preserve"> (S/CO)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42DFDFC8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0.98(0.04-1.44)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198D7AC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0.86(0.02-3.84)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7F96970E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0.443</w:t>
            </w:r>
          </w:p>
        </w:tc>
      </w:tr>
      <w:tr w:rsidR="009A2487" w:rsidRPr="007F269B" w14:paraId="69E42754" w14:textId="77777777" w:rsidTr="0031540F">
        <w:trPr>
          <w:trHeight w:val="245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3046B51D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anti-HBc (S/CO)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239ED9D3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8.50±1.80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201747A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8.44±1.84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38247689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0.855</w:t>
            </w:r>
          </w:p>
        </w:tc>
      </w:tr>
      <w:tr w:rsidR="009A2487" w:rsidRPr="007F269B" w14:paraId="29460481" w14:textId="77777777" w:rsidTr="0031540F">
        <w:trPr>
          <w:trHeight w:val="261"/>
          <w:jc w:val="center"/>
        </w:trPr>
        <w:tc>
          <w:tcPr>
            <w:tcW w:w="2805" w:type="dxa"/>
            <w:tcBorders>
              <w:top w:val="nil"/>
              <w:bottom w:val="nil"/>
              <w:right w:val="nil"/>
            </w:tcBorders>
          </w:tcPr>
          <w:p w14:paraId="70C5BF3E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HBV-DNA (lg, IU/mL)</w:t>
            </w:r>
          </w:p>
        </w:tc>
        <w:tc>
          <w:tcPr>
            <w:tcW w:w="2342" w:type="dxa"/>
            <w:tcBorders>
              <w:top w:val="nil"/>
              <w:left w:val="nil"/>
              <w:bottom w:val="nil"/>
              <w:right w:val="nil"/>
            </w:tcBorders>
          </w:tcPr>
          <w:p w14:paraId="6D46A5C8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1.18(0.70-2.95)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</w:tcPr>
          <w:p w14:paraId="4A52D806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</w:rPr>
              <w:t>1.87(1.04-4.30)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</w:tcBorders>
          </w:tcPr>
          <w:p w14:paraId="67364D72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left"/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sz w:val="18"/>
                <w:szCs w:val="18"/>
                <w:u w:color="000000"/>
                <w:bdr w:val="nil"/>
              </w:rPr>
              <w:t>0.061</w:t>
            </w:r>
          </w:p>
        </w:tc>
      </w:tr>
      <w:tr w:rsidR="009A2487" w:rsidRPr="007F269B" w14:paraId="4D60D5B0" w14:textId="77777777" w:rsidTr="0031540F">
        <w:trPr>
          <w:trHeight w:val="261"/>
          <w:jc w:val="center"/>
        </w:trPr>
        <w:tc>
          <w:tcPr>
            <w:tcW w:w="8145" w:type="dxa"/>
            <w:gridSpan w:val="4"/>
            <w:tcBorders>
              <w:top w:val="single" w:sz="4" w:space="0" w:color="auto"/>
              <w:bottom w:val="nil"/>
            </w:tcBorders>
          </w:tcPr>
          <w:p w14:paraId="7E278687" w14:textId="77777777" w:rsidR="009A2487" w:rsidRPr="007F269B" w:rsidRDefault="009A2487" w:rsidP="0031540F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line="200" w:lineRule="exact"/>
              <w:jc w:val="left"/>
              <w:rPr>
                <w:rFonts w:ascii="Times New Roman" w:hAnsi="Times New Roman"/>
                <w:color w:val="000000"/>
                <w:sz w:val="18"/>
                <w:szCs w:val="18"/>
                <w:u w:color="000000"/>
                <w:bdr w:val="nil"/>
              </w:rPr>
            </w:pPr>
            <w:r w:rsidRPr="007F269B">
              <w:rPr>
                <w:rFonts w:ascii="Times New Roman" w:hAnsi="Times New Roman"/>
                <w:color w:val="1C1D1E"/>
                <w:sz w:val="18"/>
                <w:szCs w:val="18"/>
                <w:u w:color="000000"/>
                <w:bdr w:val="nil"/>
                <w:shd w:val="clear" w:color="auto" w:fill="FFFFFF"/>
              </w:rPr>
              <w:t xml:space="preserve">†: </w:t>
            </w:r>
            <w:r w:rsidRPr="007F269B">
              <w:rPr>
                <w:rFonts w:ascii="Times New Roman" w:hAnsi="Times New Roman"/>
                <w:color w:val="000000"/>
                <w:sz w:val="18"/>
                <w:szCs w:val="18"/>
                <w:u w:color="000000"/>
                <w:bdr w:val="nil"/>
                <w:lang w:val="en-GB"/>
              </w:rPr>
              <w:t>SC, HBsAg clearance; NSC, non-HBsAg clearance</w:t>
            </w:r>
            <w:r w:rsidRPr="007F269B">
              <w:rPr>
                <w:rFonts w:ascii="Times New Roman" w:hAnsi="Times New Roman"/>
                <w:color w:val="000000"/>
                <w:sz w:val="18"/>
                <w:szCs w:val="18"/>
                <w:u w:color="000000"/>
                <w:bdr w:val="nil"/>
              </w:rPr>
              <w:t>; BMI, body mass index.</w:t>
            </w:r>
          </w:p>
        </w:tc>
      </w:tr>
    </w:tbl>
    <w:p w14:paraId="16F2A977" w14:textId="77777777" w:rsidR="009A2487" w:rsidRPr="002A4782" w:rsidRDefault="009A2487" w:rsidP="009A2487">
      <w:pPr>
        <w:rPr>
          <w:rFonts w:hint="eastAsia"/>
        </w:rPr>
      </w:pPr>
    </w:p>
    <w:p w14:paraId="765BFC9D" w14:textId="77777777" w:rsidR="009A2487" w:rsidRDefault="009A2487" w:rsidP="009A2487">
      <w:pPr>
        <w:rPr>
          <w:rFonts w:hint="eastAsia"/>
        </w:rPr>
      </w:pPr>
    </w:p>
    <w:p w14:paraId="41F710B1" w14:textId="77777777" w:rsidR="009A2487" w:rsidRDefault="009A2487" w:rsidP="009A2487">
      <w:pPr>
        <w:rPr>
          <w:rFonts w:hint="eastAsia"/>
        </w:rPr>
      </w:pPr>
    </w:p>
    <w:p w14:paraId="3E48214E" w14:textId="77777777" w:rsidR="009A2487" w:rsidRDefault="009A2487" w:rsidP="009A2487">
      <w:pPr>
        <w:rPr>
          <w:rFonts w:hint="eastAsia"/>
        </w:rPr>
      </w:pPr>
    </w:p>
    <w:p w14:paraId="7032805B" w14:textId="77777777" w:rsidR="009A2487" w:rsidRDefault="009A2487" w:rsidP="009A2487">
      <w:pPr>
        <w:rPr>
          <w:rFonts w:hint="eastAsia"/>
        </w:rPr>
      </w:pPr>
    </w:p>
    <w:p w14:paraId="5C7306C9" w14:textId="77777777" w:rsidR="009A2487" w:rsidRDefault="009A2487" w:rsidP="009A2487">
      <w:pPr>
        <w:rPr>
          <w:rFonts w:hint="eastAsia"/>
        </w:rPr>
      </w:pPr>
    </w:p>
    <w:p w14:paraId="43D8443B" w14:textId="77777777" w:rsidR="009A2487" w:rsidRDefault="009A2487" w:rsidP="009A2487">
      <w:pPr>
        <w:rPr>
          <w:rFonts w:hint="eastAsia"/>
        </w:rPr>
      </w:pPr>
    </w:p>
    <w:p w14:paraId="5ABE64E6" w14:textId="77777777" w:rsidR="009A2487" w:rsidRDefault="009A2487" w:rsidP="009A2487">
      <w:pPr>
        <w:rPr>
          <w:rFonts w:hint="eastAsia"/>
        </w:rPr>
      </w:pPr>
    </w:p>
    <w:p w14:paraId="5531A0BF" w14:textId="77777777" w:rsidR="009A2487" w:rsidRDefault="009A2487" w:rsidP="009A2487">
      <w:pPr>
        <w:rPr>
          <w:rFonts w:hint="eastAsia"/>
        </w:rPr>
      </w:pPr>
    </w:p>
    <w:p w14:paraId="6BF0AD61" w14:textId="77777777" w:rsidR="009A2487" w:rsidRDefault="009A2487" w:rsidP="009A2487">
      <w:pPr>
        <w:rPr>
          <w:rFonts w:hint="eastAsia"/>
        </w:rPr>
      </w:pPr>
    </w:p>
    <w:p w14:paraId="0B3854F5" w14:textId="77777777" w:rsidR="009A2487" w:rsidRDefault="009A2487" w:rsidP="009A2487">
      <w:pPr>
        <w:rPr>
          <w:rFonts w:hint="eastAsia"/>
        </w:rPr>
      </w:pPr>
    </w:p>
    <w:p w14:paraId="0B1FF214" w14:textId="77777777" w:rsidR="009A2487" w:rsidRDefault="009A2487" w:rsidP="009A2487">
      <w:pPr>
        <w:rPr>
          <w:rFonts w:hint="eastAsia"/>
        </w:rPr>
      </w:pPr>
    </w:p>
    <w:p w14:paraId="6396B025" w14:textId="77777777" w:rsidR="009A2487" w:rsidRDefault="009A2487" w:rsidP="009A2487">
      <w:pPr>
        <w:rPr>
          <w:rFonts w:hint="eastAsia"/>
        </w:rPr>
      </w:pPr>
    </w:p>
    <w:p w14:paraId="26F07534" w14:textId="77777777" w:rsidR="009A2487" w:rsidRDefault="009A2487" w:rsidP="009A2487">
      <w:pPr>
        <w:rPr>
          <w:rFonts w:hint="eastAsia"/>
        </w:rPr>
      </w:pPr>
    </w:p>
    <w:p w14:paraId="71CD05BC" w14:textId="77777777" w:rsidR="009A2487" w:rsidRDefault="009A2487" w:rsidP="009A2487">
      <w:pPr>
        <w:rPr>
          <w:rFonts w:hint="eastAsia"/>
        </w:rPr>
      </w:pPr>
    </w:p>
    <w:p w14:paraId="6161DFD3" w14:textId="77777777" w:rsidR="009A2487" w:rsidRDefault="009A2487" w:rsidP="009A2487">
      <w:pPr>
        <w:rPr>
          <w:rFonts w:hint="eastAsia"/>
        </w:rPr>
      </w:pPr>
    </w:p>
    <w:p w14:paraId="02D49C77" w14:textId="77777777" w:rsidR="009A2487" w:rsidRDefault="009A2487" w:rsidP="009A2487">
      <w:pPr>
        <w:rPr>
          <w:rFonts w:hint="eastAsia"/>
        </w:rPr>
      </w:pPr>
    </w:p>
    <w:p w14:paraId="3183298B" w14:textId="77777777" w:rsidR="009A2487" w:rsidRDefault="009A2487" w:rsidP="009A2487">
      <w:pPr>
        <w:rPr>
          <w:rFonts w:hint="eastAsia"/>
        </w:rPr>
      </w:pPr>
    </w:p>
    <w:p w14:paraId="0FDD88B3" w14:textId="77777777" w:rsidR="009A2487" w:rsidRDefault="009A2487" w:rsidP="009A2487">
      <w:pPr>
        <w:rPr>
          <w:rFonts w:hint="eastAsia"/>
        </w:rPr>
      </w:pPr>
    </w:p>
    <w:p w14:paraId="40D20548" w14:textId="77777777" w:rsidR="009A2487" w:rsidRDefault="009A2487" w:rsidP="009A2487">
      <w:pPr>
        <w:rPr>
          <w:rFonts w:hint="eastAsia"/>
        </w:rPr>
      </w:pPr>
    </w:p>
    <w:p w14:paraId="54217538" w14:textId="77777777" w:rsidR="009A2487" w:rsidRDefault="009A2487" w:rsidP="009A2487">
      <w:pPr>
        <w:rPr>
          <w:rFonts w:hint="eastAsia"/>
        </w:rPr>
      </w:pPr>
    </w:p>
    <w:p w14:paraId="229ACBEC" w14:textId="77777777" w:rsidR="009A2487" w:rsidRDefault="009A2487" w:rsidP="009A2487">
      <w:pPr>
        <w:rPr>
          <w:rFonts w:hint="eastAsia"/>
        </w:rPr>
      </w:pPr>
    </w:p>
    <w:p w14:paraId="278DE9C3" w14:textId="77777777" w:rsidR="009A2487" w:rsidRDefault="009A2487" w:rsidP="009A2487">
      <w:pPr>
        <w:rPr>
          <w:rFonts w:hint="eastAsia"/>
        </w:rPr>
      </w:pPr>
    </w:p>
    <w:p w14:paraId="0A4DAD31" w14:textId="77777777" w:rsidR="009A2487" w:rsidRDefault="009A2487" w:rsidP="009A2487">
      <w:pPr>
        <w:rPr>
          <w:rFonts w:hint="eastAsia"/>
        </w:rPr>
      </w:pPr>
    </w:p>
    <w:p w14:paraId="60F9F1FD" w14:textId="77777777" w:rsidR="009A2487" w:rsidRDefault="009A2487" w:rsidP="009A2487">
      <w:pPr>
        <w:rPr>
          <w:rFonts w:hint="eastAsia"/>
        </w:rPr>
      </w:pPr>
    </w:p>
    <w:p w14:paraId="7FDFE59C" w14:textId="4F702FD3" w:rsidR="009A2487" w:rsidRPr="0031540F" w:rsidRDefault="009A2487" w:rsidP="009A2487">
      <w:pPr>
        <w:pStyle w:val="a7"/>
        <w:keepNext/>
        <w:rPr>
          <w:rFonts w:ascii="Times New Roman" w:hAnsi="Times New Roman" w:cs="Times New Roman" w:hint="eastAsia"/>
          <w:sz w:val="18"/>
          <w:szCs w:val="18"/>
        </w:rPr>
      </w:pP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6"/>
        <w:gridCol w:w="1559"/>
      </w:tblGrid>
      <w:tr w:rsidR="007C3169" w:rsidRPr="00C778DD" w14:paraId="532E4D66" w14:textId="77777777" w:rsidTr="007C3169">
        <w:tc>
          <w:tcPr>
            <w:tcW w:w="8222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3CF66285" w14:textId="7BD68DF0" w:rsidR="007C3169" w:rsidRPr="007C3169" w:rsidRDefault="007C3169" w:rsidP="007C3169">
            <w:pPr>
              <w:rPr>
                <w:rFonts w:ascii="Times New Roman" w:hAnsi="Times New Roman" w:cs="Times New Roman" w:hint="eastAsia"/>
                <w:sz w:val="18"/>
                <w:szCs w:val="18"/>
              </w:rPr>
            </w:pPr>
            <w:r w:rsidRPr="007C3169">
              <w:rPr>
                <w:rFonts w:ascii="Times New Roman" w:hAnsi="Times New Roman" w:cs="Times New Roman" w:hint="eastAsia"/>
                <w:sz w:val="18"/>
                <w:szCs w:val="18"/>
              </w:rPr>
              <w:t>Table S2 Univariate Cox analysis for HBsAg clearance</w:t>
            </w:r>
          </w:p>
        </w:tc>
      </w:tr>
      <w:tr w:rsidR="009A2487" w:rsidRPr="00C778DD" w14:paraId="44B2C956" w14:textId="77777777" w:rsidTr="0031540F">
        <w:tc>
          <w:tcPr>
            <w:tcW w:w="2977" w:type="dxa"/>
            <w:tcBorders>
              <w:bottom w:val="single" w:sz="4" w:space="0" w:color="auto"/>
              <w:right w:val="nil"/>
            </w:tcBorders>
          </w:tcPr>
          <w:p w14:paraId="4B787E18" w14:textId="77777777" w:rsidR="009A2487" w:rsidRPr="00C778DD" w:rsidRDefault="009A2487" w:rsidP="0031540F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</w:tcPr>
          <w:p w14:paraId="688A3243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 w14:paraId="18B7227D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value</w:t>
            </w:r>
          </w:p>
        </w:tc>
      </w:tr>
      <w:tr w:rsidR="009A2487" w:rsidRPr="00C778DD" w14:paraId="22C2B13D" w14:textId="77777777" w:rsidTr="0031540F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19E2BD5D" w14:textId="77777777" w:rsidR="009A2487" w:rsidRPr="00C778DD" w:rsidRDefault="009A2487" w:rsidP="0031540F">
            <w:pPr>
              <w:jc w:val="lef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sz w:val="18"/>
                <w:szCs w:val="18"/>
              </w:rPr>
              <w:t>Baseline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875973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7F6141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A2487" w:rsidRPr="00C778DD" w14:paraId="621305F9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2163499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Age (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years)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8EC9757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0.962 (0.962-1.000)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776C291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0.048</w:t>
            </w:r>
          </w:p>
        </w:tc>
      </w:tr>
      <w:tr w:rsidR="009A2487" w:rsidRPr="00C778DD" w14:paraId="5B9A5C66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ED8FE5F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Male 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5A33EF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1.568 (0.771-3.189)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B3ED10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0.214</w:t>
            </w:r>
          </w:p>
        </w:tc>
      </w:tr>
      <w:tr w:rsidR="009A2487" w:rsidRPr="00C778DD" w14:paraId="5ECBF07C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BD789E0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BMI (kg/m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6D1218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1.067 (0.963-1.183)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0001900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0.214</w:t>
            </w:r>
          </w:p>
        </w:tc>
      </w:tr>
      <w:tr w:rsidR="009A2487" w:rsidRPr="00C778DD" w14:paraId="121D4F59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50D5BCE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NAs classification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2BDE847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84C243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0.928</w:t>
            </w:r>
          </w:p>
        </w:tc>
      </w:tr>
      <w:tr w:rsidR="009A2487" w:rsidRPr="00C778DD" w14:paraId="478C2131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979B5F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  ETV 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D478EA4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1.123 (0.504-2.499)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D37FA59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0.777</w:t>
            </w:r>
          </w:p>
        </w:tc>
      </w:tr>
      <w:tr w:rsidR="009A2487" w:rsidRPr="00C778DD" w14:paraId="121E1363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5E22E1D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  TDF 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10FFC2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0.956 (0.403-2.269)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495A6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0.919</w:t>
            </w:r>
          </w:p>
        </w:tc>
      </w:tr>
      <w:tr w:rsidR="009A2487" w:rsidRPr="00C778DD" w14:paraId="0A74E26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26DA7B02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Duration of NAs treatment (weeks)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6ADBE7D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1.008 (0.985-1.031)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71952D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0.497</w:t>
            </w:r>
          </w:p>
        </w:tc>
      </w:tr>
      <w:tr w:rsidR="009A2487" w:rsidRPr="00C778DD" w14:paraId="1EFCD40A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11E310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Drugs for dyslipidemia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E4CC34C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1.191 (0.285-4.977)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ED12F4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0.811</w:t>
            </w:r>
          </w:p>
        </w:tc>
      </w:tr>
      <w:tr w:rsidR="009A2487" w:rsidRPr="00C778DD" w14:paraId="52091D5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45F3C5A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HBeAg</w:t>
            </w:r>
            <w:proofErr w:type="spellEnd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status, negative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49B35C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3.748 (1.547-9.079)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16B7234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</w:t>
            </w:r>
          </w:p>
        </w:tc>
      </w:tr>
      <w:tr w:rsidR="009A2487" w:rsidRPr="00C778DD" w14:paraId="080A9F53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2B77463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Anti-</w:t>
            </w:r>
            <w:proofErr w:type="spellStart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HBe</w:t>
            </w:r>
            <w:proofErr w:type="spellEnd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status, negative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2F8D561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0.990 (0.500-1.960)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1EB4CA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0.978</w:t>
            </w:r>
          </w:p>
        </w:tc>
      </w:tr>
      <w:tr w:rsidR="009A2487" w:rsidRPr="00C778DD" w14:paraId="03897B1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1A8EE309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HBV -DNA, negative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6A8865D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1.341 (0.676-2.660)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A37A38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0.402</w:t>
            </w:r>
          </w:p>
        </w:tc>
      </w:tr>
      <w:tr w:rsidR="009A2487" w:rsidRPr="00C778DD" w14:paraId="2E0532AD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C43DD4C" w14:textId="77777777" w:rsidR="009A2487" w:rsidRPr="00C778DD" w:rsidRDefault="009A2487" w:rsidP="0031540F">
            <w:pPr>
              <w:ind w:firstLineChars="100" w:firstLine="21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</w:rPr>
              <w:t xml:space="preserve">Treatment, 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switch-to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28D926F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0.965 (0.475-1.961)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37A6C1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0.921</w:t>
            </w:r>
          </w:p>
        </w:tc>
      </w:tr>
      <w:tr w:rsidR="009A2487" w:rsidRPr="00C778DD" w14:paraId="36E60278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1875D45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Serum lipid, dyslipidemia (%) 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B60D27E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0.345 (0.150-0.795)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C781C64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0.012</w:t>
            </w:r>
          </w:p>
        </w:tc>
      </w:tr>
      <w:tr w:rsidR="009A2487" w:rsidRPr="00C778DD" w14:paraId="7A5EBE4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30F97CC7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HBsAg, &lt;1500 IU/ml (%)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E34A732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7.579 (2.312-24.843)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FF1F40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</w:tr>
      <w:tr w:rsidR="009A2487" w:rsidRPr="00C778DD" w14:paraId="4F7FBAC0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1FB69684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Anti-</w:t>
            </w:r>
            <w:proofErr w:type="spellStart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HBe</w:t>
            </w:r>
            <w:proofErr w:type="spellEnd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(S/CO)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AB90F02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0.962 (0.916-1.010)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819D63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0.119</w:t>
            </w:r>
          </w:p>
        </w:tc>
      </w:tr>
      <w:tr w:rsidR="009A2487" w:rsidRPr="00C778DD" w14:paraId="680DD05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22C4524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Anti-HBc (S/CO)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7657DC6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1.016 (0.840-1.228)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96ECF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0.873</w:t>
            </w:r>
          </w:p>
        </w:tc>
      </w:tr>
      <w:tr w:rsidR="009A2487" w:rsidRPr="00C778DD" w14:paraId="2B5DC7C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4FE8952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HBV-DNA (IU/ml)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3E70852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1.000 (1.000-1.000)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137239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0.282</w:t>
            </w:r>
          </w:p>
        </w:tc>
      </w:tr>
      <w:tr w:rsidR="009A2487" w:rsidRPr="00C778DD" w14:paraId="221D971E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7C5E84C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ALT (U/L)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E6D7EA2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0.999 (0.996-1.002)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9FCA3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0.647</w:t>
            </w:r>
          </w:p>
        </w:tc>
      </w:tr>
      <w:tr w:rsidR="009A2487" w:rsidRPr="00C778DD" w14:paraId="4951326C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43B2C65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AST (U/L)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D22F801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0.997 (0.991-1.004)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912BFC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</w:p>
        </w:tc>
      </w:tr>
      <w:tr w:rsidR="009A2487" w:rsidRPr="00C778DD" w14:paraId="3F428C72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B0824D6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GLO (g/L)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27A0A26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0.951 (0.869-1.041)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EE41690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0.276</w:t>
            </w:r>
          </w:p>
        </w:tc>
      </w:tr>
      <w:tr w:rsidR="009A2487" w:rsidRPr="00C778DD" w14:paraId="6EDB43B8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7712CE3F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GGT (U/L)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77F491D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0.997 (0.985-1.009)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924ABAF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</w:p>
        </w:tc>
      </w:tr>
      <w:tr w:rsidR="009A2487" w:rsidRPr="00C778DD" w14:paraId="2E3CBD3D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CC1E04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ALP (U/L)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4C6F0E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1.001 (0.993-1.009)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154675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0.749</w:t>
            </w:r>
          </w:p>
        </w:tc>
      </w:tr>
      <w:tr w:rsidR="009A2487" w:rsidRPr="00C778DD" w14:paraId="349D0731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B34929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TBIL (</w:t>
            </w:r>
            <w:proofErr w:type="spellStart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umol</w:t>
            </w:r>
            <w:proofErr w:type="spellEnd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AE99FD9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0.984 (0.933-1.038)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FA629C3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0.561</w:t>
            </w:r>
          </w:p>
        </w:tc>
      </w:tr>
      <w:tr w:rsidR="009A2487" w:rsidRPr="00C778DD" w14:paraId="34EFAB23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0729A51E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ALB (g/L)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3B019D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1.030 (0.918-1.157)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5DCDBF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0.611</w:t>
            </w:r>
          </w:p>
        </w:tc>
      </w:tr>
      <w:tr w:rsidR="009A2487" w:rsidRPr="00C778DD" w14:paraId="5CF1C969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98522DF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TG (mmol/L)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397B7F4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1.032 (0.701-1.521)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E78D78B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0.873</w:t>
            </w:r>
          </w:p>
        </w:tc>
      </w:tr>
      <w:tr w:rsidR="009A2487" w:rsidRPr="00C778DD" w14:paraId="361C1F47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42C899C9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TC (mmol/L)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4C0894A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0.677 (0.461-0.995)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5FAA7C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0.047</w:t>
            </w:r>
          </w:p>
        </w:tc>
      </w:tr>
      <w:tr w:rsidR="009A2487" w:rsidRPr="00C778DD" w14:paraId="6543990C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FE8C487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HDL (mmol/L)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4FC851CC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1.114 (0.683-1.817)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2F6E888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0.664</w:t>
            </w:r>
          </w:p>
        </w:tc>
      </w:tr>
      <w:tr w:rsidR="009A2487" w:rsidRPr="00C778DD" w14:paraId="6E759E82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6D5353EC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LDL (mmol/L)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0C77A86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0.840 (0.562-1.256)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B42ED5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0.396</w:t>
            </w:r>
          </w:p>
        </w:tc>
      </w:tr>
      <w:tr w:rsidR="009A2487" w:rsidRPr="00C778DD" w14:paraId="7C9CB882" w14:textId="77777777" w:rsidTr="0031540F">
        <w:tc>
          <w:tcPr>
            <w:tcW w:w="2977" w:type="dxa"/>
            <w:tcBorders>
              <w:top w:val="nil"/>
              <w:bottom w:val="nil"/>
              <w:right w:val="nil"/>
            </w:tcBorders>
          </w:tcPr>
          <w:p w14:paraId="314EC841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ApoA1 (g/L)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6653629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0.709 (0.108-4.650)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DBA6D9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0.720</w:t>
            </w:r>
          </w:p>
        </w:tc>
      </w:tr>
      <w:tr w:rsidR="009A2487" w:rsidRPr="00C778DD" w14:paraId="087B676D" w14:textId="77777777" w:rsidTr="0031540F">
        <w:tc>
          <w:tcPr>
            <w:tcW w:w="2977" w:type="dxa"/>
            <w:tcBorders>
              <w:top w:val="nil"/>
              <w:bottom w:val="single" w:sz="4" w:space="0" w:color="auto"/>
              <w:right w:val="nil"/>
            </w:tcBorders>
          </w:tcPr>
          <w:p w14:paraId="235F3FBA" w14:textId="77777777" w:rsidR="009A2487" w:rsidRPr="00C778DD" w:rsidRDefault="009A2487" w:rsidP="0031540F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ApoB (g/L)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1C76A6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0.534 (0.142-2.005)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007B00" w14:textId="77777777" w:rsidR="009A2487" w:rsidRPr="00C778DD" w:rsidRDefault="009A2487" w:rsidP="0031540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0.353</w:t>
            </w:r>
          </w:p>
        </w:tc>
      </w:tr>
      <w:tr w:rsidR="009A2487" w:rsidRPr="00C778DD" w14:paraId="63665C1E" w14:textId="77777777" w:rsidTr="0031540F">
        <w:tc>
          <w:tcPr>
            <w:tcW w:w="8222" w:type="dxa"/>
            <w:gridSpan w:val="3"/>
            <w:tcBorders>
              <w:top w:val="single" w:sz="4" w:space="0" w:color="auto"/>
              <w:bottom w:val="nil"/>
              <w:right w:val="nil"/>
            </w:tcBorders>
          </w:tcPr>
          <w:p w14:paraId="013B6B76" w14:textId="77777777" w:rsidR="009A2487" w:rsidRPr="00C778DD" w:rsidRDefault="009A2487" w:rsidP="0031540F">
            <w:pPr>
              <w:spacing w:line="20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color w:val="1C1D1E"/>
                <w:sz w:val="18"/>
                <w:szCs w:val="18"/>
                <w:shd w:val="clear" w:color="auto" w:fill="FFFFFF"/>
              </w:rPr>
              <w:t xml:space="preserve">†: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HBsAg,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 hepatitis B surface </w:t>
            </w:r>
            <w:proofErr w:type="spellStart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antigen;HBeAg</w:t>
            </w:r>
            <w:proofErr w:type="spellEnd"/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, hepatitis B e antigen; BMI, body mass index</w:t>
            </w:r>
          </w:p>
          <w:p w14:paraId="5F963D72" w14:textId="77777777" w:rsidR="009A2487" w:rsidRPr="00C778DD" w:rsidRDefault="009A2487" w:rsidP="0031540F">
            <w:pPr>
              <w:spacing w:line="200" w:lineRule="exact"/>
              <w:jc w:val="left"/>
              <w:rPr>
                <w:rFonts w:ascii="Times New Roman" w:hAnsi="Times New Roman" w:cs="Times New Roman"/>
                <w:color w:val="1C1D1E"/>
                <w:sz w:val="18"/>
                <w:szCs w:val="18"/>
                <w:shd w:val="clear" w:color="auto" w:fill="FFFFFF"/>
              </w:rPr>
            </w:pPr>
            <w:r w:rsidRPr="00C778DD">
              <w:rPr>
                <w:rFonts w:ascii="Times New Roman" w:hAnsi="Times New Roman" w:cs="Times New Roman"/>
                <w:color w:val="1C1D1E"/>
                <w:sz w:val="18"/>
                <w:szCs w:val="18"/>
                <w:shd w:val="clear" w:color="auto" w:fill="FFFFFF"/>
              </w:rPr>
              <w:t xml:space="preserve">‡: 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 xml:space="preserve">ALT, alanine aminotransferase; AST, 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aspartate aminotransferase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; ALB, albumin; GLO, globulin; TBIL, total bilirubin; ALP, alkaline phosphatase; GGT, glutamyl transpeptidase;</w:t>
            </w:r>
            <w:r w:rsidRPr="0031540F">
              <w:rPr>
                <w:rFonts w:ascii="Times New Roman" w:hAnsi="Times New Roman" w:cs="Times New Roman" w:hint="eastAsia"/>
              </w:rPr>
              <w:t xml:space="preserve"> 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HR, hazard ratio; CI, confidence interval</w:t>
            </w:r>
          </w:p>
          <w:p w14:paraId="21C0255E" w14:textId="77777777" w:rsidR="009A2487" w:rsidRPr="00C778DD" w:rsidRDefault="009A2487" w:rsidP="0031540F">
            <w:pPr>
              <w:spacing w:line="200" w:lineRule="exact"/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78DD">
              <w:rPr>
                <w:rFonts w:ascii="Times New Roman" w:hAnsi="Times New Roman" w:cs="Times New Roman"/>
                <w:color w:val="1C1D1E"/>
                <w:sz w:val="18"/>
                <w:szCs w:val="18"/>
                <w:shd w:val="clear" w:color="auto" w:fill="FFFFFF"/>
              </w:rPr>
              <w:t xml:space="preserve">§: </w:t>
            </w:r>
            <w:r w:rsidRPr="00C778DD">
              <w:rPr>
                <w:rFonts w:ascii="Times New Roman" w:hAnsi="Times New Roman" w:cs="Times New Roman"/>
                <w:sz w:val="18"/>
                <w:szCs w:val="18"/>
              </w:rPr>
              <w:t>TG, triglyceride; TC, total cholesterol; HDL, high-density lipoprotein; LDL, low-density lipoprotein;</w:t>
            </w:r>
            <w:r w:rsidRPr="00C778D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APO, apolipoprotein</w:t>
            </w:r>
          </w:p>
        </w:tc>
      </w:tr>
    </w:tbl>
    <w:p w14:paraId="68E8C3FC" w14:textId="77777777" w:rsidR="009A2487" w:rsidRPr="00484E97" w:rsidRDefault="009A2487" w:rsidP="009A2487">
      <w:pPr>
        <w:rPr>
          <w:rFonts w:hint="eastAsia"/>
        </w:rPr>
      </w:pPr>
    </w:p>
    <w:p w14:paraId="44B399A0" w14:textId="77777777" w:rsidR="009A2487" w:rsidRDefault="009A2487" w:rsidP="009A2487">
      <w:pPr>
        <w:rPr>
          <w:rFonts w:hint="eastAsia"/>
        </w:rPr>
      </w:pPr>
    </w:p>
    <w:p w14:paraId="39196B5D" w14:textId="77777777" w:rsidR="009A2487" w:rsidRDefault="009A2487" w:rsidP="009A2487">
      <w:pPr>
        <w:rPr>
          <w:rFonts w:hint="eastAsia"/>
        </w:rPr>
      </w:pPr>
    </w:p>
    <w:p w14:paraId="1F389944" w14:textId="77777777" w:rsidR="009A2487" w:rsidRPr="002E30E4" w:rsidRDefault="009A2487" w:rsidP="009A2487">
      <w:pPr>
        <w:rPr>
          <w:rFonts w:hint="eastAsia"/>
        </w:rPr>
      </w:pPr>
    </w:p>
    <w:p w14:paraId="595C8E4F" w14:textId="77777777" w:rsidR="009A2487" w:rsidRDefault="009A2487" w:rsidP="009A2487">
      <w:pPr>
        <w:keepNext/>
        <w:rPr>
          <w:rFonts w:hint="eastAsia"/>
        </w:rPr>
      </w:pPr>
    </w:p>
    <w:p w14:paraId="4ECC46EA" w14:textId="77777777" w:rsidR="009A2487" w:rsidRDefault="009A2487" w:rsidP="009A2487">
      <w:pPr>
        <w:rPr>
          <w:rFonts w:hint="eastAsia"/>
        </w:rPr>
      </w:pPr>
    </w:p>
    <w:p w14:paraId="6501235D" w14:textId="77777777" w:rsidR="009A2487" w:rsidRDefault="009A2487" w:rsidP="009A2487">
      <w:pPr>
        <w:rPr>
          <w:rFonts w:hint="eastAsia"/>
        </w:rPr>
      </w:pPr>
    </w:p>
    <w:p w14:paraId="31EC8F38" w14:textId="77777777" w:rsidR="009A2487" w:rsidRDefault="009A2487" w:rsidP="009A2487">
      <w:pPr>
        <w:rPr>
          <w:rFonts w:hint="eastAsia"/>
        </w:rPr>
      </w:pPr>
    </w:p>
    <w:p w14:paraId="5B3F1469" w14:textId="77777777" w:rsidR="009A2487" w:rsidRDefault="009A2487" w:rsidP="009A2487">
      <w:pPr>
        <w:keepNext/>
        <w:rPr>
          <w:rFonts w:hint="eastAsia"/>
        </w:rPr>
      </w:pPr>
      <w:r>
        <w:rPr>
          <w:noProof/>
        </w:rPr>
        <w:drawing>
          <wp:inline distT="0" distB="0" distL="0" distR="0" wp14:anchorId="2AF9B516" wp14:editId="48A4D170">
            <wp:extent cx="4172712" cy="3514344"/>
            <wp:effectExtent l="0" t="0" r="0" b="0"/>
            <wp:docPr id="19300868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086814" name="图片 19300868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712" cy="3514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EDB69" w14:textId="77777777" w:rsidR="009A2487" w:rsidRPr="0031540F" w:rsidRDefault="009A2487" w:rsidP="009A2487">
      <w:pPr>
        <w:pStyle w:val="a7"/>
        <w:rPr>
          <w:rFonts w:ascii="Times New Roman" w:hAnsi="Times New Roman" w:cs="Times New Roman" w:hint="eastAsia"/>
        </w:rPr>
      </w:pPr>
      <w:r w:rsidRPr="0031540F">
        <w:rPr>
          <w:rFonts w:ascii="Times New Roman" w:hAnsi="Times New Roman" w:cs="Times New Roman" w:hint="eastAsia"/>
          <w:b/>
          <w:bCs/>
        </w:rPr>
        <w:t>Figure S</w:t>
      </w:r>
      <w:r w:rsidRPr="0031540F">
        <w:rPr>
          <w:rFonts w:ascii="Times New Roman" w:hAnsi="Times New Roman" w:cs="Times New Roman" w:hint="eastAsia"/>
          <w:b/>
          <w:bCs/>
        </w:rPr>
        <w:fldChar w:fldCharType="begin"/>
      </w:r>
      <w:r w:rsidRPr="0031540F">
        <w:rPr>
          <w:rFonts w:ascii="Times New Roman" w:hAnsi="Times New Roman" w:cs="Times New Roman" w:hint="eastAsia"/>
          <w:b/>
          <w:bCs/>
        </w:rPr>
        <w:instrText xml:space="preserve"> SEQ </w:instrText>
      </w:r>
      <w:r w:rsidRPr="0031540F">
        <w:rPr>
          <w:rFonts w:ascii="Times New Roman" w:hAnsi="Times New Roman" w:cs="Times New Roman" w:hint="eastAsia"/>
          <w:b/>
          <w:bCs/>
        </w:rPr>
        <w:instrText>图表</w:instrText>
      </w:r>
      <w:r w:rsidRPr="0031540F">
        <w:rPr>
          <w:rFonts w:ascii="Times New Roman" w:hAnsi="Times New Roman" w:cs="Times New Roman" w:hint="eastAsia"/>
          <w:b/>
          <w:bCs/>
        </w:rPr>
        <w:instrText xml:space="preserve"> \* ARABIC </w:instrText>
      </w:r>
      <w:r w:rsidRPr="0031540F">
        <w:rPr>
          <w:rFonts w:ascii="Times New Roman" w:hAnsi="Times New Roman" w:cs="Times New Roman" w:hint="eastAsia"/>
          <w:b/>
          <w:bCs/>
        </w:rPr>
        <w:fldChar w:fldCharType="separate"/>
      </w:r>
      <w:r w:rsidRPr="0031540F">
        <w:rPr>
          <w:rFonts w:ascii="Times New Roman" w:hAnsi="Times New Roman" w:cs="Times New Roman" w:hint="eastAsia"/>
          <w:b/>
          <w:bCs/>
          <w:noProof/>
        </w:rPr>
        <w:t>1</w:t>
      </w:r>
      <w:r w:rsidRPr="0031540F">
        <w:rPr>
          <w:rFonts w:ascii="Times New Roman" w:hAnsi="Times New Roman" w:cs="Times New Roman" w:hint="eastAsia"/>
          <w:b/>
          <w:bCs/>
        </w:rPr>
        <w:fldChar w:fldCharType="end"/>
      </w:r>
      <w:r w:rsidRPr="0031540F">
        <w:rPr>
          <w:rFonts w:ascii="Times New Roman" w:hAnsi="Times New Roman" w:cs="Times New Roman" w:hint="eastAsia"/>
        </w:rPr>
        <w:t xml:space="preserve"> ROC curves for validating the discrimination power of serum lipid. AUC, area under the receiver operating characteristic curve.</w:t>
      </w:r>
    </w:p>
    <w:p w14:paraId="553407C3" w14:textId="77777777" w:rsidR="009A2487" w:rsidRDefault="009A2487" w:rsidP="009A2487">
      <w:pPr>
        <w:rPr>
          <w:rFonts w:hint="eastAsia"/>
        </w:rPr>
      </w:pPr>
    </w:p>
    <w:p w14:paraId="3FD25160" w14:textId="77777777" w:rsidR="009A2487" w:rsidRDefault="009A2487" w:rsidP="009A2487">
      <w:pPr>
        <w:rPr>
          <w:rFonts w:hint="eastAsia"/>
        </w:rPr>
      </w:pPr>
    </w:p>
    <w:p w14:paraId="0288A572" w14:textId="77777777" w:rsidR="009A2487" w:rsidRDefault="009A2487" w:rsidP="009A2487">
      <w:pPr>
        <w:rPr>
          <w:rFonts w:hint="eastAsia"/>
        </w:rPr>
      </w:pPr>
    </w:p>
    <w:p w14:paraId="4F3FCA86" w14:textId="77777777" w:rsidR="009A2487" w:rsidRDefault="009A2487" w:rsidP="009A2487">
      <w:pPr>
        <w:keepNext/>
        <w:rPr>
          <w:rFonts w:hint="eastAsia"/>
        </w:rPr>
      </w:pPr>
      <w:r>
        <w:rPr>
          <w:noProof/>
        </w:rPr>
        <w:drawing>
          <wp:inline distT="0" distB="0" distL="0" distR="0" wp14:anchorId="760388F8" wp14:editId="00AA7AFF">
            <wp:extent cx="5020056" cy="2761488"/>
            <wp:effectExtent l="0" t="0" r="0" b="1270"/>
            <wp:docPr id="17673720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372040" name="图片 176737204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056" cy="2761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954CA" w14:textId="77777777" w:rsidR="009A2487" w:rsidRPr="0031540F" w:rsidRDefault="009A2487" w:rsidP="009A2487">
      <w:pPr>
        <w:pStyle w:val="a7"/>
        <w:rPr>
          <w:rFonts w:ascii="Times New Roman" w:hAnsi="Times New Roman" w:cs="Times New Roman" w:hint="eastAsia"/>
        </w:rPr>
      </w:pPr>
      <w:r w:rsidRPr="0031540F">
        <w:rPr>
          <w:rFonts w:ascii="Times New Roman" w:hAnsi="Times New Roman" w:cs="Times New Roman" w:hint="eastAsia"/>
          <w:b/>
          <w:bCs/>
        </w:rPr>
        <w:t>Figure S</w:t>
      </w:r>
      <w:r w:rsidRPr="0031540F">
        <w:rPr>
          <w:rFonts w:ascii="Times New Roman" w:hAnsi="Times New Roman" w:cs="Times New Roman" w:hint="eastAsia"/>
          <w:b/>
          <w:bCs/>
        </w:rPr>
        <w:fldChar w:fldCharType="begin"/>
      </w:r>
      <w:r w:rsidRPr="0031540F">
        <w:rPr>
          <w:rFonts w:ascii="Times New Roman" w:hAnsi="Times New Roman" w:cs="Times New Roman" w:hint="eastAsia"/>
          <w:b/>
          <w:bCs/>
        </w:rPr>
        <w:instrText xml:space="preserve"> SEQ </w:instrText>
      </w:r>
      <w:r w:rsidRPr="0031540F">
        <w:rPr>
          <w:rFonts w:ascii="Times New Roman" w:hAnsi="Times New Roman" w:cs="Times New Roman" w:hint="eastAsia"/>
          <w:b/>
          <w:bCs/>
        </w:rPr>
        <w:instrText>图表</w:instrText>
      </w:r>
      <w:r w:rsidRPr="0031540F">
        <w:rPr>
          <w:rFonts w:ascii="Times New Roman" w:hAnsi="Times New Roman" w:cs="Times New Roman" w:hint="eastAsia"/>
          <w:b/>
          <w:bCs/>
        </w:rPr>
        <w:instrText xml:space="preserve"> \* ARABIC </w:instrText>
      </w:r>
      <w:r w:rsidRPr="0031540F">
        <w:rPr>
          <w:rFonts w:ascii="Times New Roman" w:hAnsi="Times New Roman" w:cs="Times New Roman" w:hint="eastAsia"/>
          <w:b/>
          <w:bCs/>
        </w:rPr>
        <w:fldChar w:fldCharType="separate"/>
      </w:r>
      <w:r w:rsidRPr="0031540F">
        <w:rPr>
          <w:rFonts w:ascii="Times New Roman" w:hAnsi="Times New Roman" w:cs="Times New Roman" w:hint="eastAsia"/>
          <w:b/>
          <w:bCs/>
          <w:noProof/>
        </w:rPr>
        <w:t>2</w:t>
      </w:r>
      <w:r w:rsidRPr="0031540F">
        <w:rPr>
          <w:rFonts w:ascii="Times New Roman" w:hAnsi="Times New Roman" w:cs="Times New Roman" w:hint="eastAsia"/>
          <w:b/>
          <w:bCs/>
        </w:rPr>
        <w:fldChar w:fldCharType="end"/>
      </w:r>
      <w:r w:rsidRPr="0031540F">
        <w:rPr>
          <w:rFonts w:ascii="Times New Roman" w:hAnsi="Times New Roman" w:cs="Times New Roman" w:hint="eastAsia"/>
          <w:b/>
          <w:bCs/>
        </w:rPr>
        <w:t xml:space="preserve"> </w:t>
      </w:r>
      <w:r w:rsidRPr="0031540F">
        <w:rPr>
          <w:rFonts w:ascii="Times New Roman" w:hAnsi="Times New Roman" w:cs="Times New Roman" w:hint="eastAsia"/>
        </w:rPr>
        <w:t>Dynamic changes of BMI between NSC group and SC group. SC, HBsAg clearance group; NSC, non-HBsAg clearance group; BMI, body mass index.</w:t>
      </w:r>
    </w:p>
    <w:p w14:paraId="6146BF9E" w14:textId="77777777" w:rsidR="009A2487" w:rsidRDefault="009A2487" w:rsidP="009A2487">
      <w:pPr>
        <w:rPr>
          <w:rFonts w:hint="eastAsia"/>
        </w:rPr>
      </w:pPr>
    </w:p>
    <w:p w14:paraId="7232025D" w14:textId="77777777" w:rsidR="009A2487" w:rsidRDefault="009A2487" w:rsidP="009A2487">
      <w:pPr>
        <w:rPr>
          <w:rFonts w:hint="eastAsia"/>
        </w:rPr>
      </w:pPr>
    </w:p>
    <w:p w14:paraId="03918E31" w14:textId="77777777" w:rsidR="009A2487" w:rsidRDefault="009A2487" w:rsidP="009A2487">
      <w:pPr>
        <w:rPr>
          <w:rFonts w:hint="eastAsia"/>
        </w:rPr>
      </w:pPr>
    </w:p>
    <w:p w14:paraId="0208B091" w14:textId="77777777" w:rsidR="009A2487" w:rsidRDefault="009A2487" w:rsidP="009A2487">
      <w:pPr>
        <w:keepNext/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273D4781" wp14:editId="74ECE28C">
            <wp:extent cx="5274310" cy="2098675"/>
            <wp:effectExtent l="0" t="0" r="2540" b="0"/>
            <wp:docPr id="76651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120" name="图片 766512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A5816" w14:textId="77777777" w:rsidR="009A2487" w:rsidRPr="0031540F" w:rsidRDefault="009A2487" w:rsidP="009A2487">
      <w:pPr>
        <w:pStyle w:val="a7"/>
        <w:rPr>
          <w:rFonts w:ascii="Times New Roman" w:hAnsi="Times New Roman" w:cs="Times New Roman" w:hint="eastAsia"/>
        </w:rPr>
      </w:pPr>
      <w:r w:rsidRPr="0031540F">
        <w:rPr>
          <w:rFonts w:ascii="Times New Roman" w:hAnsi="Times New Roman" w:cs="Times New Roman" w:hint="eastAsia"/>
          <w:b/>
          <w:bCs/>
        </w:rPr>
        <w:t>Figure S</w:t>
      </w:r>
      <w:r w:rsidRPr="0031540F">
        <w:rPr>
          <w:rFonts w:ascii="Times New Roman" w:hAnsi="Times New Roman" w:cs="Times New Roman" w:hint="eastAsia"/>
          <w:b/>
          <w:bCs/>
        </w:rPr>
        <w:fldChar w:fldCharType="begin"/>
      </w:r>
      <w:r w:rsidRPr="0031540F">
        <w:rPr>
          <w:rFonts w:ascii="Times New Roman" w:hAnsi="Times New Roman" w:cs="Times New Roman" w:hint="eastAsia"/>
          <w:b/>
          <w:bCs/>
        </w:rPr>
        <w:instrText xml:space="preserve"> SEQ </w:instrText>
      </w:r>
      <w:r w:rsidRPr="0031540F">
        <w:rPr>
          <w:rFonts w:ascii="Times New Roman" w:hAnsi="Times New Roman" w:cs="Times New Roman" w:hint="eastAsia"/>
          <w:b/>
          <w:bCs/>
        </w:rPr>
        <w:instrText>图表</w:instrText>
      </w:r>
      <w:r w:rsidRPr="0031540F">
        <w:rPr>
          <w:rFonts w:ascii="Times New Roman" w:hAnsi="Times New Roman" w:cs="Times New Roman" w:hint="eastAsia"/>
          <w:b/>
          <w:bCs/>
        </w:rPr>
        <w:instrText xml:space="preserve"> \* ARABIC </w:instrText>
      </w:r>
      <w:r w:rsidRPr="0031540F">
        <w:rPr>
          <w:rFonts w:ascii="Times New Roman" w:hAnsi="Times New Roman" w:cs="Times New Roman" w:hint="eastAsia"/>
          <w:b/>
          <w:bCs/>
        </w:rPr>
        <w:fldChar w:fldCharType="separate"/>
      </w:r>
      <w:r w:rsidRPr="0031540F">
        <w:rPr>
          <w:rFonts w:ascii="Times New Roman" w:hAnsi="Times New Roman" w:cs="Times New Roman" w:hint="eastAsia"/>
          <w:b/>
          <w:bCs/>
          <w:noProof/>
        </w:rPr>
        <w:t>3</w:t>
      </w:r>
      <w:r w:rsidRPr="0031540F">
        <w:rPr>
          <w:rFonts w:ascii="Times New Roman" w:hAnsi="Times New Roman" w:cs="Times New Roman" w:hint="eastAsia"/>
          <w:b/>
          <w:bCs/>
        </w:rPr>
        <w:fldChar w:fldCharType="end"/>
      </w:r>
      <w:r w:rsidRPr="0031540F">
        <w:rPr>
          <w:rFonts w:ascii="Times New Roman" w:hAnsi="Times New Roman" w:cs="Times New Roman" w:hint="eastAsia"/>
        </w:rPr>
        <w:t xml:space="preserve"> ROC curve for comparing the discrimination between Model_1 and Model_2 at 36-week (A) and 48-week (B). Model_1: serum lipid, age, </w:t>
      </w:r>
      <w:proofErr w:type="spellStart"/>
      <w:r w:rsidRPr="0031540F">
        <w:rPr>
          <w:rFonts w:ascii="Times New Roman" w:hAnsi="Times New Roman" w:cs="Times New Roman" w:hint="eastAsia"/>
        </w:rPr>
        <w:t>HBeAg</w:t>
      </w:r>
      <w:proofErr w:type="spellEnd"/>
      <w:r w:rsidRPr="0031540F">
        <w:rPr>
          <w:rFonts w:ascii="Times New Roman" w:hAnsi="Times New Roman" w:cs="Times New Roman" w:hint="eastAsia"/>
        </w:rPr>
        <w:t xml:space="preserve"> status, and HBsAg; Model_2: age, </w:t>
      </w:r>
      <w:proofErr w:type="spellStart"/>
      <w:r w:rsidRPr="0031540F">
        <w:rPr>
          <w:rFonts w:ascii="Times New Roman" w:hAnsi="Times New Roman" w:cs="Times New Roman" w:hint="eastAsia"/>
        </w:rPr>
        <w:t>HBeAg</w:t>
      </w:r>
      <w:proofErr w:type="spellEnd"/>
      <w:r w:rsidRPr="0031540F">
        <w:rPr>
          <w:rFonts w:ascii="Times New Roman" w:hAnsi="Times New Roman" w:cs="Times New Roman" w:hint="eastAsia"/>
        </w:rPr>
        <w:t xml:space="preserve"> status, and HBsAg. AUC, area under the receiver operating characteristic curve.</w:t>
      </w:r>
    </w:p>
    <w:p w14:paraId="64C1FA51" w14:textId="77777777" w:rsidR="009A2487" w:rsidRDefault="009A2487" w:rsidP="009A2487">
      <w:pPr>
        <w:rPr>
          <w:rFonts w:hint="eastAsia"/>
        </w:rPr>
      </w:pPr>
    </w:p>
    <w:p w14:paraId="00ACDA5C" w14:textId="77777777" w:rsidR="009A2487" w:rsidRDefault="009A2487" w:rsidP="009A2487">
      <w:pPr>
        <w:rPr>
          <w:rFonts w:hint="eastAsia"/>
        </w:rPr>
      </w:pPr>
    </w:p>
    <w:p w14:paraId="1E28C3AD" w14:textId="77777777" w:rsidR="00A50659" w:rsidRDefault="00A50659">
      <w:pPr>
        <w:rPr>
          <w:rFonts w:hint="eastAsia"/>
        </w:rPr>
      </w:pPr>
    </w:p>
    <w:sectPr w:rsidR="00A50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3CE73" w14:textId="77777777" w:rsidR="00C36049" w:rsidRDefault="00C36049" w:rsidP="00A50659">
      <w:pPr>
        <w:rPr>
          <w:rFonts w:hint="eastAsia"/>
        </w:rPr>
      </w:pPr>
      <w:r>
        <w:separator/>
      </w:r>
    </w:p>
  </w:endnote>
  <w:endnote w:type="continuationSeparator" w:id="0">
    <w:p w14:paraId="4BF5FE41" w14:textId="77777777" w:rsidR="00C36049" w:rsidRDefault="00C36049" w:rsidP="00A506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9F123" w14:textId="77777777" w:rsidR="00C36049" w:rsidRDefault="00C36049" w:rsidP="00A50659">
      <w:pPr>
        <w:rPr>
          <w:rFonts w:hint="eastAsia"/>
        </w:rPr>
      </w:pPr>
      <w:r>
        <w:separator/>
      </w:r>
    </w:p>
  </w:footnote>
  <w:footnote w:type="continuationSeparator" w:id="0">
    <w:p w14:paraId="189818B0" w14:textId="77777777" w:rsidR="00C36049" w:rsidRDefault="00C36049" w:rsidP="00A5065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CE0"/>
    <w:rsid w:val="001A3F7F"/>
    <w:rsid w:val="003B43E8"/>
    <w:rsid w:val="00417853"/>
    <w:rsid w:val="00603CE0"/>
    <w:rsid w:val="006B5114"/>
    <w:rsid w:val="00741D8E"/>
    <w:rsid w:val="007C3169"/>
    <w:rsid w:val="009A2487"/>
    <w:rsid w:val="00A50659"/>
    <w:rsid w:val="00C36049"/>
    <w:rsid w:val="00E7580E"/>
    <w:rsid w:val="00ED6AC4"/>
    <w:rsid w:val="00EF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31D12"/>
  <w15:chartTrackingRefBased/>
  <w15:docId w15:val="{956937FA-7DC0-46F9-A5EF-81DB8FA9C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487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6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A506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065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A50659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9A2487"/>
    <w:rPr>
      <w:rFonts w:asciiTheme="majorHAnsi" w:eastAsia="黑体" w:hAnsiTheme="majorHAnsi" w:cstheme="majorBidi"/>
      <w:sz w:val="20"/>
      <w:szCs w:val="20"/>
    </w:rPr>
  </w:style>
  <w:style w:type="table" w:customStyle="1" w:styleId="1">
    <w:name w:val="网格型1"/>
    <w:basedOn w:val="a1"/>
    <w:next w:val="a8"/>
    <w:uiPriority w:val="39"/>
    <w:rsid w:val="009A2487"/>
    <w:rPr>
      <w:rFonts w:ascii="等线" w:eastAsia="等线" w:hAnsi="等线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9A2487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 Author</dc:creator>
  <cp:keywords/>
  <dc:description/>
  <cp:lastModifiedBy>KM Author</cp:lastModifiedBy>
  <cp:revision>65</cp:revision>
  <dcterms:created xsi:type="dcterms:W3CDTF">2024-10-16T01:47:00Z</dcterms:created>
  <dcterms:modified xsi:type="dcterms:W3CDTF">2024-10-16T01:53:00Z</dcterms:modified>
</cp:coreProperties>
</file>