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9D7301" w14:textId="56339856" w:rsidR="002D5B13" w:rsidRPr="006873C7" w:rsidRDefault="002D5B13" w:rsidP="002D5B13">
      <w:pPr>
        <w:spacing w:before="120" w:after="120"/>
        <w:jc w:val="both"/>
        <w:rPr>
          <w:rFonts w:ascii="Times" w:hAnsi="Times" w:cs="Times"/>
          <w:b/>
          <w:bCs/>
          <w:noProof/>
          <w:sz w:val="22"/>
          <w:szCs w:val="22"/>
        </w:rPr>
      </w:pPr>
      <w:r w:rsidRPr="006873C7">
        <w:rPr>
          <w:rFonts w:ascii="Times" w:hAnsi="Times" w:cs="Times"/>
          <w:b/>
          <w:bCs/>
          <w:color w:val="000000"/>
          <w:sz w:val="22"/>
          <w:szCs w:val="22"/>
        </w:rPr>
        <w:t xml:space="preserve">Table </w:t>
      </w:r>
      <w:r>
        <w:rPr>
          <w:rFonts w:ascii="Times" w:hAnsi="Times" w:cs="Times"/>
          <w:b/>
          <w:bCs/>
          <w:color w:val="000000"/>
          <w:sz w:val="22"/>
          <w:szCs w:val="22"/>
        </w:rPr>
        <w:t>S.1</w:t>
      </w:r>
      <w:r w:rsidRPr="006873C7">
        <w:rPr>
          <w:rFonts w:ascii="Times" w:hAnsi="Times" w:cs="Times"/>
          <w:b/>
          <w:bCs/>
          <w:color w:val="000000"/>
          <w:sz w:val="22"/>
          <w:szCs w:val="22"/>
        </w:rPr>
        <w:t>. Association between different levels of vaccination and population characteristics among adult population either non-vaccinated or fully vaccinated with BBIBP-CorV with or without booster (either homologous or heterologous by BNT162b2).</w:t>
      </w:r>
    </w:p>
    <w:tbl>
      <w:tblPr>
        <w:tblW w:w="9214" w:type="dxa"/>
        <w:tblLook w:val="04A0" w:firstRow="1" w:lastRow="0" w:firstColumn="1" w:lastColumn="0" w:noHBand="0" w:noVBand="1"/>
      </w:tblPr>
      <w:tblGrid>
        <w:gridCol w:w="1961"/>
        <w:gridCol w:w="1265"/>
        <w:gridCol w:w="1251"/>
        <w:gridCol w:w="979"/>
        <w:gridCol w:w="1116"/>
        <w:gridCol w:w="723"/>
        <w:gridCol w:w="1116"/>
        <w:gridCol w:w="803"/>
      </w:tblGrid>
      <w:tr w:rsidR="002D5B13" w:rsidRPr="006873C7" w14:paraId="0864A184" w14:textId="77777777" w:rsidTr="001F69D9">
        <w:trPr>
          <w:trHeight w:val="216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519E84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23B0DC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  <w:tc>
          <w:tcPr>
            <w:tcW w:w="5953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E8CBE1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bookmarkStart w:id="0" w:name="_Hlk150336428"/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BBIBP-</w:t>
            </w:r>
            <w:bookmarkEnd w:id="0"/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CorV (n=19,539)</w:t>
            </w:r>
          </w:p>
        </w:tc>
      </w:tr>
      <w:tr w:rsidR="002D5B13" w:rsidRPr="006873C7" w14:paraId="2B58C2EC" w14:textId="77777777" w:rsidTr="001F69D9">
        <w:trPr>
          <w:trHeight w:val="408"/>
        </w:trPr>
        <w:tc>
          <w:tcPr>
            <w:tcW w:w="198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950AC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CBA5F3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No Vaccination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AA2874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Full Vaccination</w:t>
            </w:r>
          </w:p>
        </w:tc>
        <w:tc>
          <w:tcPr>
            <w:tcW w:w="1842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DEC76D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Homologous Booster (BBIBP-CorV)</w:t>
            </w:r>
          </w:p>
        </w:tc>
        <w:tc>
          <w:tcPr>
            <w:tcW w:w="1843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957FE8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Heterologous Booster (</w:t>
            </w:r>
            <w:bookmarkStart w:id="1" w:name="_Hlk150338961"/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BNT162b2</w:t>
            </w:r>
            <w:bookmarkEnd w:id="1"/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)</w:t>
            </w:r>
          </w:p>
        </w:tc>
      </w:tr>
      <w:tr w:rsidR="002D5B13" w:rsidRPr="006873C7" w14:paraId="1776F7EE" w14:textId="77777777" w:rsidTr="001F69D9">
        <w:trPr>
          <w:trHeight w:val="216"/>
        </w:trPr>
        <w:tc>
          <w:tcPr>
            <w:tcW w:w="198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3A90D5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D2FE96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(n=11,447)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57DBE1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(n=12,520)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3F1A2DC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(n=4,310)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1801C889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(n=2,709)</w:t>
            </w:r>
          </w:p>
        </w:tc>
      </w:tr>
      <w:tr w:rsidR="002D5B13" w:rsidRPr="006873C7" w14:paraId="23A6FD06" w14:textId="77777777" w:rsidTr="001F69D9">
        <w:trPr>
          <w:trHeight w:val="216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1215DD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D9D9D9" w:themeColor="background1" w:themeShade="D9"/>
              <w:right w:val="nil"/>
            </w:tcBorders>
            <w:shd w:val="clear" w:color="auto" w:fill="auto"/>
            <w:vAlign w:val="center"/>
            <w:hideMark/>
          </w:tcPr>
          <w:p w14:paraId="32DDA62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7F7F7F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7F7F7F"/>
                <w:sz w:val="16"/>
                <w:szCs w:val="16"/>
              </w:rPr>
              <w:t>Number (%)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D0CECE"/>
              <w:right w:val="nil"/>
            </w:tcBorders>
            <w:shd w:val="clear" w:color="auto" w:fill="auto"/>
            <w:vAlign w:val="center"/>
            <w:hideMark/>
          </w:tcPr>
          <w:p w14:paraId="7C3C5BC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7F7F7F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7F7F7F"/>
                <w:sz w:val="16"/>
                <w:szCs w:val="16"/>
              </w:rPr>
              <w:t>Number 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D0CECE"/>
              <w:right w:val="nil"/>
            </w:tcBorders>
            <w:shd w:val="clear" w:color="auto" w:fill="auto"/>
            <w:vAlign w:val="center"/>
            <w:hideMark/>
          </w:tcPr>
          <w:p w14:paraId="329A5FF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7F7F7F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7F7F7F"/>
                <w:sz w:val="16"/>
                <w:szCs w:val="16"/>
              </w:rPr>
              <w:t>p-value</w:t>
            </w:r>
            <w:r>
              <w:rPr>
                <w:rFonts w:ascii="Times" w:hAnsi="Times" w:cs="Times"/>
                <w:color w:val="7F7F7F"/>
                <w:sz w:val="16"/>
                <w:szCs w:val="16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0CECE"/>
              <w:right w:val="nil"/>
            </w:tcBorders>
            <w:shd w:val="clear" w:color="auto" w:fill="auto"/>
            <w:vAlign w:val="center"/>
            <w:hideMark/>
          </w:tcPr>
          <w:p w14:paraId="6760BC94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7F7F7F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7F7F7F"/>
                <w:sz w:val="16"/>
                <w:szCs w:val="16"/>
              </w:rPr>
              <w:t>Number (%)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D0CECE"/>
              <w:right w:val="nil"/>
            </w:tcBorders>
            <w:shd w:val="clear" w:color="auto" w:fill="auto"/>
            <w:vAlign w:val="center"/>
            <w:hideMark/>
          </w:tcPr>
          <w:p w14:paraId="052F73E7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7F7F7F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7F7F7F"/>
                <w:sz w:val="16"/>
                <w:szCs w:val="16"/>
              </w:rPr>
              <w:t>p-value</w:t>
            </w:r>
            <w:r>
              <w:rPr>
                <w:rFonts w:ascii="Times" w:hAnsi="Times" w:cs="Times"/>
                <w:color w:val="7F7F7F"/>
                <w:sz w:val="16"/>
                <w:szCs w:val="16"/>
              </w:rPr>
              <w:t>**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0CECE"/>
              <w:right w:val="nil"/>
            </w:tcBorders>
            <w:shd w:val="clear" w:color="auto" w:fill="auto"/>
            <w:vAlign w:val="center"/>
            <w:hideMark/>
          </w:tcPr>
          <w:p w14:paraId="087E1B3F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7F7F7F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7F7F7F"/>
                <w:sz w:val="16"/>
                <w:szCs w:val="16"/>
              </w:rPr>
              <w:t>Number (%)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D0CECE"/>
              <w:right w:val="nil"/>
            </w:tcBorders>
            <w:shd w:val="clear" w:color="auto" w:fill="auto"/>
            <w:vAlign w:val="center"/>
            <w:hideMark/>
          </w:tcPr>
          <w:p w14:paraId="68E7E77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7F7F7F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7F7F7F"/>
                <w:sz w:val="16"/>
                <w:szCs w:val="16"/>
              </w:rPr>
              <w:t>p-value</w:t>
            </w:r>
            <w:r>
              <w:rPr>
                <w:rFonts w:ascii="Times" w:hAnsi="Times" w:cs="Times"/>
                <w:color w:val="7F7F7F"/>
                <w:sz w:val="16"/>
                <w:szCs w:val="16"/>
              </w:rPr>
              <w:t>***</w:t>
            </w:r>
          </w:p>
        </w:tc>
      </w:tr>
      <w:tr w:rsidR="002D5B13" w:rsidRPr="006873C7" w14:paraId="1F6464C5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458547" w14:textId="77777777" w:rsidR="002D5B13" w:rsidRPr="006873C7" w:rsidRDefault="002D5B13" w:rsidP="001F69D9">
            <w:pPr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Gender</w:t>
            </w: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16D42C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D6A4F4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82FFF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&lt;0.001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A303C4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D4704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0.325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E3902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1D417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&lt;0.001</w:t>
            </w:r>
          </w:p>
        </w:tc>
      </w:tr>
      <w:tr w:rsidR="002D5B13" w:rsidRPr="006873C7" w14:paraId="148E79E0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7A8F70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Male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DDAC88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5261 (46.0%)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30A603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7630 (60.9%)</w:t>
            </w:r>
          </w:p>
        </w:tc>
        <w:tc>
          <w:tcPr>
            <w:tcW w:w="99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5D9B4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1BCD7D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2590 (60.1%)</w:t>
            </w: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A6F93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B2C34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1509 (55.7%)</w:t>
            </w: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F9C1D8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</w:tr>
      <w:tr w:rsidR="002D5B13" w:rsidRPr="006873C7" w14:paraId="34BBBD29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E64A56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Female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BE956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6186 (54.0%)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76EAFC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4890 (39.1%)</w:t>
            </w:r>
          </w:p>
        </w:tc>
        <w:tc>
          <w:tcPr>
            <w:tcW w:w="99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21998C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0C34B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1720 (39.9%)</w:t>
            </w: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4F8521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B340B8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1200 (44.3%)</w:t>
            </w: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C6B286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</w:tr>
      <w:tr w:rsidR="002D5B13" w:rsidRPr="006873C7" w14:paraId="5D975A18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5498C0" w14:textId="77777777" w:rsidR="002D5B13" w:rsidRPr="006873C7" w:rsidRDefault="002D5B13" w:rsidP="001F69D9">
            <w:pPr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Age (mean [SD])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74C2D5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38.83 (14.12)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63515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39.45 (13.40)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34B9B9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&lt;0.001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C5A16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40.89 (13.97)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CD08C4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&lt;0.001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D60AB8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39.96 (11.79)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65DB36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0.062</w:t>
            </w:r>
          </w:p>
        </w:tc>
      </w:tr>
      <w:tr w:rsidR="002D5B13" w:rsidRPr="006873C7" w14:paraId="404FA7B3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683363" w14:textId="77777777" w:rsidR="002D5B13" w:rsidRPr="006873C7" w:rsidRDefault="002D5B13" w:rsidP="001F69D9">
            <w:pPr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Age Group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881E01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F3D950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E4C0C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&lt;0.001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C58AA9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65378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&lt;0.001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112B56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B85989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&lt;0.001</w:t>
            </w:r>
          </w:p>
        </w:tc>
      </w:tr>
      <w:tr w:rsidR="002D5B13" w:rsidRPr="006873C7" w14:paraId="134F2C3E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E14A14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18-39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E3C91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7136 (62.3%)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A7544C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7292 (58.2%)</w:t>
            </w:r>
          </w:p>
        </w:tc>
        <w:tc>
          <w:tcPr>
            <w:tcW w:w="99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59BDA0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CC910B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2265 (52.6%)</w:t>
            </w: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E53EB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A4E08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1436 (53.0%)</w:t>
            </w: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459AC5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</w:tr>
      <w:tr w:rsidR="002D5B13" w:rsidRPr="006873C7" w14:paraId="5E11128B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611499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40-59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6015C3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3203 (28.0%)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2FAE0F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4114 (32.9%)</w:t>
            </w:r>
          </w:p>
        </w:tc>
        <w:tc>
          <w:tcPr>
            <w:tcW w:w="99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355596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2110B0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1593 (37.0%)</w:t>
            </w: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8A2ECB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31E927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1107 (40.9%)</w:t>
            </w: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CA5AFB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</w:tr>
      <w:tr w:rsidR="002D5B13" w:rsidRPr="006873C7" w14:paraId="25094DFC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0143A6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&gt;60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8D196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1108 (9.7%)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13BBE3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1114 (8.9%)</w:t>
            </w:r>
          </w:p>
        </w:tc>
        <w:tc>
          <w:tcPr>
            <w:tcW w:w="99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1BD3E6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9CEFA1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452 (</w:t>
            </w:r>
            <w:proofErr w:type="gramStart"/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10.%</w:t>
            </w:r>
            <w:proofErr w:type="gramEnd"/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)</w:t>
            </w: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A1BB7F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A2BFF7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166 (6.1%)</w:t>
            </w: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AB55D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</w:tr>
      <w:tr w:rsidR="002D5B13" w:rsidRPr="006873C7" w14:paraId="4AB33A29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018274" w14:textId="77777777" w:rsidR="002D5B13" w:rsidRPr="006873C7" w:rsidRDefault="002D5B13" w:rsidP="001F69D9">
            <w:pPr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Nationality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69F0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40290F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7409E7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&lt;0.001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ACBA8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7BF407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&lt;0.001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4D9279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F9154F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&lt;0.001</w:t>
            </w:r>
          </w:p>
        </w:tc>
      </w:tr>
      <w:tr w:rsidR="002D5B13" w:rsidRPr="006873C7" w14:paraId="5685406A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CB1527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Middle East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F76658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6314 (55.2%)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1DE409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6854 (54.7%)</w:t>
            </w:r>
          </w:p>
        </w:tc>
        <w:tc>
          <w:tcPr>
            <w:tcW w:w="99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C1EB3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6A55F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2699 (62.6%)</w:t>
            </w: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700ADC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5D3F0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1437 (53.0%)</w:t>
            </w: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472C8F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</w:tr>
      <w:tr w:rsidR="002D5B13" w:rsidRPr="006873C7" w14:paraId="7AFE4CC8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0513E0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Asia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84B65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3784 (33.1%)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D1456B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4780 (38.2%)</w:t>
            </w:r>
          </w:p>
        </w:tc>
        <w:tc>
          <w:tcPr>
            <w:tcW w:w="99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611103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D64C38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1350 (31.3%)</w:t>
            </w: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370005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08AD70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942 (34.8%)</w:t>
            </w: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F271A4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</w:tr>
      <w:tr w:rsidR="002D5B13" w:rsidRPr="006873C7" w14:paraId="3816E252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D49B4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Africa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56C28C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783 (6.8%)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724C14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493 (3.9%)</w:t>
            </w:r>
          </w:p>
        </w:tc>
        <w:tc>
          <w:tcPr>
            <w:tcW w:w="99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DD5F3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9B043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145 (3.4%)</w:t>
            </w: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FEA601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3321EC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71 (2.6%)</w:t>
            </w: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91EFF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</w:tr>
      <w:tr w:rsidR="002D5B13" w:rsidRPr="006873C7" w14:paraId="22754283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F53AC7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Europe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DCE013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414 (3.6%)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8D1570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250 (2.0%)</w:t>
            </w:r>
          </w:p>
        </w:tc>
        <w:tc>
          <w:tcPr>
            <w:tcW w:w="99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7C500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176E1F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64 (1.5%)</w:t>
            </w: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E8509C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695719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159 (5.9%)</w:t>
            </w: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3F3F88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</w:tr>
      <w:tr w:rsidR="002D5B13" w:rsidRPr="006873C7" w14:paraId="7223FD55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856A0B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North America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41E24B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92 (0.8%)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9316DD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86 (0.7%)</w:t>
            </w:r>
          </w:p>
        </w:tc>
        <w:tc>
          <w:tcPr>
            <w:tcW w:w="99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E0D7E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C88F6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25 (0.6%)</w:t>
            </w: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32BA10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18C88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63 (2.3%)</w:t>
            </w: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D1151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</w:tr>
      <w:tr w:rsidR="002D5B13" w:rsidRPr="006873C7" w14:paraId="071A3EE0" w14:textId="77777777" w:rsidTr="001F69D9">
        <w:trPr>
          <w:trHeight w:val="7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BA933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South America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ADE5F7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32 (0.3%)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5C17C9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37 (0.3%)</w:t>
            </w:r>
          </w:p>
        </w:tc>
        <w:tc>
          <w:tcPr>
            <w:tcW w:w="99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0958C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A0A82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23 (0.5%)</w:t>
            </w: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5EFD43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26D62C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23 (0.5%)</w:t>
            </w: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F31FD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</w:tr>
      <w:tr w:rsidR="002D5B13" w:rsidRPr="006873C7" w14:paraId="3C5BE2D0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EAC5D5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Oceania/Pacific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B44789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28 (0.2%)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290D5D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20 (0.2%)</w:t>
            </w:r>
          </w:p>
        </w:tc>
        <w:tc>
          <w:tcPr>
            <w:tcW w:w="99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F28446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C942F4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4 (0.1%)</w:t>
            </w: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1A5617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65AD2F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4 (0.1%)</w:t>
            </w: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B1D597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</w:tr>
      <w:tr w:rsidR="002D5B13" w:rsidRPr="006873C7" w14:paraId="6562DA7D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19210D" w14:textId="77777777" w:rsidR="002D5B13" w:rsidRPr="006873C7" w:rsidRDefault="002D5B13" w:rsidP="001F69D9">
            <w:pPr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BMI (mean [SD])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15C13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28.09 (6.02)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A35956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28.24 (5.71)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A7351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0.129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ABE50F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28.39 (5.75)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7F2B0B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0.091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A3207C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28.12 (5.52)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220691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0.382</w:t>
            </w:r>
          </w:p>
        </w:tc>
      </w:tr>
      <w:tr w:rsidR="002D5B13" w:rsidRPr="006873C7" w14:paraId="3687B127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64EA3E" w14:textId="77777777" w:rsidR="002D5B13" w:rsidRPr="006873C7" w:rsidRDefault="002D5B13" w:rsidP="001F69D9">
            <w:pPr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BMI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7B1786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426911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C56E8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&lt;0.001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2E9B44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07788F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0.153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A905B3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4C989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0.447</w:t>
            </w:r>
          </w:p>
        </w:tc>
      </w:tr>
      <w:tr w:rsidR="002D5B13" w:rsidRPr="006873C7" w14:paraId="4CE7C429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A3F126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Underweight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66F953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171 (3.1%)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77B9AD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196 (2.0%)</w:t>
            </w:r>
          </w:p>
        </w:tc>
        <w:tc>
          <w:tcPr>
            <w:tcW w:w="99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1AD121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5AA11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82 (2.3%)</w:t>
            </w: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EA282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13B2DD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35 (1.6%)</w:t>
            </w: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C1BFCC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</w:tr>
      <w:tr w:rsidR="002D5B13" w:rsidRPr="006873C7" w14:paraId="2BB7A7EE" w14:textId="77777777" w:rsidTr="001F69D9">
        <w:trPr>
          <w:trHeight w:val="7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5D249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Normal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50E068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1638 (30.0%)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BE013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2717 (28.3%)</w:t>
            </w:r>
          </w:p>
        </w:tc>
        <w:tc>
          <w:tcPr>
            <w:tcW w:w="99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41C2E6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DEA734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987 (27.3%)</w:t>
            </w: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C151D3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6D06FB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628 (28.6%)</w:t>
            </w: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B1CAA3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</w:tr>
      <w:tr w:rsidR="002D5B13" w:rsidRPr="006873C7" w14:paraId="01F4E91D" w14:textId="77777777" w:rsidTr="001F69D9">
        <w:trPr>
          <w:trHeight w:val="7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B231B3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Overweight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296A8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1810 (33.2%)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E7C5D4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3514 (36.6%)</w:t>
            </w:r>
          </w:p>
        </w:tc>
        <w:tc>
          <w:tcPr>
            <w:tcW w:w="99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9D5698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0FD35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1285 (35.6%)</w:t>
            </w: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2CA84B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413BDB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820 (37.4%)</w:t>
            </w: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A22F13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</w:tr>
      <w:tr w:rsidR="002D5B13" w:rsidRPr="006873C7" w14:paraId="5BD1F715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9F9EBB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Obese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99315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1838 (33.7%)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05E8E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3162 (33.0%)</w:t>
            </w:r>
          </w:p>
        </w:tc>
        <w:tc>
          <w:tcPr>
            <w:tcW w:w="99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C50F7B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EFBD8C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1260 (34.9%)</w:t>
            </w: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477D54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9FAE59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709 (32.3%)</w:t>
            </w: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053F6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</w:tr>
      <w:tr w:rsidR="002D5B13" w:rsidRPr="006873C7" w14:paraId="2B8E61B5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00BDFE" w14:textId="77777777" w:rsidR="002D5B13" w:rsidRPr="006873C7" w:rsidRDefault="002D5B13" w:rsidP="001F69D9">
            <w:pPr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Phenotype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857930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86FDF3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C95979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&lt;0.001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7A5D15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51DEA5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&lt;0.001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D74EFD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FDFAE0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&lt;0.001</w:t>
            </w:r>
          </w:p>
        </w:tc>
      </w:tr>
      <w:tr w:rsidR="002D5B13" w:rsidRPr="006873C7" w14:paraId="09F661E6" w14:textId="77777777" w:rsidTr="001F69D9">
        <w:trPr>
          <w:trHeight w:val="7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4719D3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Non-Hospitalized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B6688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10822 (94.5%)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D5CC33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11966 (95.6%)</w:t>
            </w:r>
          </w:p>
        </w:tc>
        <w:tc>
          <w:tcPr>
            <w:tcW w:w="99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07BEB4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2BFB18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4212 (97.7%)</w:t>
            </w: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4CC3B9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FD81B8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2718 (99.3%)</w:t>
            </w: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66772B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</w:tr>
      <w:tr w:rsidR="002D5B13" w:rsidRPr="006873C7" w14:paraId="642EAE2E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166DA6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Hospitalized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7962E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373 (3.3%)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D328F5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426 (3.4%)</w:t>
            </w:r>
          </w:p>
        </w:tc>
        <w:tc>
          <w:tcPr>
            <w:tcW w:w="99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D702F6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998DE7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84 (1.9%)</w:t>
            </w: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E5BE65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C5FCB0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16 (0.6%)</w:t>
            </w: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7BB72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</w:tr>
      <w:tr w:rsidR="002D5B13" w:rsidRPr="006873C7" w14:paraId="208F929F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DD1870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Critical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FF78F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145 (1.3%)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CFCA49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94 (0.8%)</w:t>
            </w:r>
          </w:p>
        </w:tc>
        <w:tc>
          <w:tcPr>
            <w:tcW w:w="99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901B59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761474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13 (0.3%)</w:t>
            </w: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FB6800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D1BB3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3 (0.1%)</w:t>
            </w: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08FAF0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</w:tr>
      <w:tr w:rsidR="002D5B13" w:rsidRPr="006873C7" w14:paraId="05922AFC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F8918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Death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F42250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107 (0.9%)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D54656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34 (0.3%)</w:t>
            </w:r>
          </w:p>
        </w:tc>
        <w:tc>
          <w:tcPr>
            <w:tcW w:w="99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F7FA9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55C9F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 (0.1%)</w:t>
            </w: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32421B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1EC7D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0 (0.0%)</w:t>
            </w: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E49E1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</w:tr>
      <w:tr w:rsidR="002D5B13" w:rsidRPr="006873C7" w14:paraId="23C19574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87A95D" w14:textId="77777777" w:rsidR="002D5B13" w:rsidRPr="006873C7" w:rsidRDefault="002D5B13" w:rsidP="001F69D9">
            <w:pPr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Comorbidities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7927E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FBCD70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050E58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03F27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7A081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96198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5F07F8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</w:tr>
      <w:tr w:rsidR="002D5B13" w:rsidRPr="006873C7" w14:paraId="4EB9649B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8F4D3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Asthma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933604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850 (7.4%)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8BFFE8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1220 (9.7%)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E559EC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&lt;0.001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B78921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464 (10.8%)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147B05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0.054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C06C5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284 (10.5%)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086939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0.202</w:t>
            </w:r>
          </w:p>
        </w:tc>
      </w:tr>
      <w:tr w:rsidR="002D5B13" w:rsidRPr="006873C7" w14:paraId="781CD7A8" w14:textId="77777777" w:rsidTr="001F69D9">
        <w:trPr>
          <w:trHeight w:val="7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55714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Chronic Kidney Disease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E7FBB4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646 (5.6%)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AFD75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864 (6.9%)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E62D14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&lt;0.001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5C42B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333 (7.7%)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792AC6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0.069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6AA6CD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109 (4.0%)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8DDB24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&lt;0.001</w:t>
            </w:r>
          </w:p>
        </w:tc>
      </w:tr>
      <w:tr w:rsidR="002D5B13" w:rsidRPr="006873C7" w14:paraId="40693E3A" w14:textId="77777777" w:rsidTr="001F69D9">
        <w:trPr>
          <w:trHeight w:val="7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8A313C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Diabetes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8F7F2D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1496 (13.1%)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0E938D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2079 (16.6%)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3F5685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&lt;0.001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E72567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792 (18.4%)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92A847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0.008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4E66B0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380 (14.0%)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C63EF0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0.002</w:t>
            </w:r>
          </w:p>
        </w:tc>
      </w:tr>
      <w:tr w:rsidR="002D5B13" w:rsidRPr="006873C7" w14:paraId="619599BB" w14:textId="77777777" w:rsidTr="001F69D9">
        <w:trPr>
          <w:trHeight w:val="7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850406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Cardiovascular Disease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F82290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480 (4.2%)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52B39F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626 (5.0%)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C1B547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0.003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542874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249 (5.8%)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A0C4C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0.047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AAE46F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79 (2.9%)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0A48B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&lt;0.001</w:t>
            </w:r>
          </w:p>
        </w:tc>
      </w:tr>
      <w:tr w:rsidR="002D5B13" w:rsidRPr="006873C7" w14:paraId="056A6421" w14:textId="77777777" w:rsidTr="001F69D9">
        <w:trPr>
          <w:trHeight w:val="7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378CC0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Hypertension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1F7838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1487 (13.0%)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53C758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2347 (18.7%)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13745B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&lt;0.001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63846D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963 (22.3%)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DC1A5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&lt;0.001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EC8103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445 (16.4%)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1E031D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0.009</w:t>
            </w:r>
          </w:p>
        </w:tc>
      </w:tr>
      <w:tr w:rsidR="002D5B13" w:rsidRPr="006873C7" w14:paraId="479F912E" w14:textId="77777777" w:rsidTr="001F69D9">
        <w:trPr>
          <w:trHeight w:val="7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8FEB60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Immunodeficiency Disease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45B436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105 (0.9%)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1F82D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99 (0.8%)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EC2CE1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0.256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82905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35 (0.8%)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E893A7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0.892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754808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26 (1.0%)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5936FF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0.302</w:t>
            </w:r>
          </w:p>
        </w:tc>
      </w:tr>
      <w:tr w:rsidR="002D5B13" w:rsidRPr="006873C7" w14:paraId="13447C25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91628F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Neoplasm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EE16B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531 (4.6%)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9A74B3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516 (4.1%)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7BE506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0DE387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217 (5.0%)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DEB5C4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0.011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F006A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102 (3.8%)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3B33F0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0.561</w:t>
            </w:r>
          </w:p>
        </w:tc>
      </w:tr>
      <w:tr w:rsidR="002D5B13" w:rsidRPr="006873C7" w14:paraId="23825B31" w14:textId="77777777" w:rsidTr="001F69D9">
        <w:trPr>
          <w:trHeight w:val="7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5B57F4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Respiratory Disease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4A148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149 (1.3%)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02D75D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137 (1.1%)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0CCD7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3367C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64 (1.5%)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205E48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0.042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CDE411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12 (0.4%)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B3604D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0.002</w:t>
            </w:r>
          </w:p>
        </w:tc>
      </w:tr>
      <w:tr w:rsidR="002D5B13" w:rsidRPr="006873C7" w14:paraId="30C10CE1" w14:textId="77777777" w:rsidTr="001F69D9">
        <w:trPr>
          <w:trHeight w:val="7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F12BE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Transplanted Organ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2D691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60 (0.5%)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24CDEC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65 (0.5%)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FCD6A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0.957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C30775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20 (0.5%)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01B7B1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F0F73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10 (0.4%)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49B568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0.299</w:t>
            </w:r>
          </w:p>
        </w:tc>
      </w:tr>
      <w:tr w:rsidR="002D5B13" w:rsidRPr="006873C7" w14:paraId="55DA7B8A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17F31E" w14:textId="77777777" w:rsidR="002D5B13" w:rsidRPr="006873C7" w:rsidRDefault="002D5B13" w:rsidP="001F69D9">
            <w:pPr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Variant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D6CEDF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CAF5FD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A4BAE80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&lt;0.001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7211D4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722EE1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&lt;0.001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150720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BBF52DB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&lt;0.001</w:t>
            </w:r>
          </w:p>
        </w:tc>
      </w:tr>
      <w:tr w:rsidR="002D5B13" w:rsidRPr="006873C7" w14:paraId="2A943C47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C2511F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Non-VOC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AEF2F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4180 (36.5%)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ACE738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5486 (43.8%)</w:t>
            </w:r>
          </w:p>
        </w:tc>
        <w:tc>
          <w:tcPr>
            <w:tcW w:w="99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C2F2D61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ECBA81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615 (14.3%)</w:t>
            </w:r>
          </w:p>
        </w:tc>
        <w:tc>
          <w:tcPr>
            <w:tcW w:w="70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CBBBFA8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B44CDF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2556 (94.4%)</w:t>
            </w:r>
          </w:p>
        </w:tc>
        <w:tc>
          <w:tcPr>
            <w:tcW w:w="70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4F5F3BC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</w:tr>
      <w:tr w:rsidR="002D5B13" w:rsidRPr="006873C7" w14:paraId="77E70FCC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D9467D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Alpha (B.1.1.7)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71E2F5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311 (2.7%)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1C97A9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159 (1.3%)</w:t>
            </w:r>
          </w:p>
        </w:tc>
        <w:tc>
          <w:tcPr>
            <w:tcW w:w="99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8F31340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364475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 (0.1%)</w:t>
            </w:r>
          </w:p>
        </w:tc>
        <w:tc>
          <w:tcPr>
            <w:tcW w:w="70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CED1DE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A15294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0 (0.0%)</w:t>
            </w:r>
          </w:p>
        </w:tc>
        <w:tc>
          <w:tcPr>
            <w:tcW w:w="70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AE9D6EC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</w:tr>
      <w:tr w:rsidR="002D5B13" w:rsidRPr="006873C7" w14:paraId="374766B9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55ECE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Beta (B.1.351)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6D89F8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312 (2.7%)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52D046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280 (2.2%)</w:t>
            </w:r>
          </w:p>
        </w:tc>
        <w:tc>
          <w:tcPr>
            <w:tcW w:w="99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60CFDD3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724CD0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2 (0.1%)</w:t>
            </w:r>
          </w:p>
        </w:tc>
        <w:tc>
          <w:tcPr>
            <w:tcW w:w="70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AF99423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B4F4FB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0 (0.0%)</w:t>
            </w:r>
          </w:p>
        </w:tc>
        <w:tc>
          <w:tcPr>
            <w:tcW w:w="70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0271B19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</w:tr>
      <w:tr w:rsidR="002D5B13" w:rsidRPr="006873C7" w14:paraId="4B8CC38C" w14:textId="77777777" w:rsidTr="001F69D9">
        <w:trPr>
          <w:trHeight w:val="6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3C9C7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Gamma (P.1)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4BC2EC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0 (0.0%)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819FF7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2 (0.1%)</w:t>
            </w:r>
          </w:p>
        </w:tc>
        <w:tc>
          <w:tcPr>
            <w:tcW w:w="99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5E2A478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CC4BFD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0 (0.0%)</w:t>
            </w:r>
          </w:p>
        </w:tc>
        <w:tc>
          <w:tcPr>
            <w:tcW w:w="70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28BEBD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E2B8FF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0 (0.0%)</w:t>
            </w:r>
          </w:p>
        </w:tc>
        <w:tc>
          <w:tcPr>
            <w:tcW w:w="70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0DFFA29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</w:tr>
      <w:tr w:rsidR="002D5B13" w:rsidRPr="006873C7" w14:paraId="546EC70C" w14:textId="77777777" w:rsidTr="001F69D9">
        <w:trPr>
          <w:trHeight w:val="20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36A4B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Delta (B.1.617)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5A6FB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3104 (27.1%)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7D0BA8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4269 (34.1%)</w:t>
            </w:r>
          </w:p>
        </w:tc>
        <w:tc>
          <w:tcPr>
            <w:tcW w:w="99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D352B1B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C3AD68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149 (3.5%)</w:t>
            </w:r>
          </w:p>
        </w:tc>
        <w:tc>
          <w:tcPr>
            <w:tcW w:w="70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CE05FB3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C425AD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25 (0.9%)</w:t>
            </w:r>
          </w:p>
        </w:tc>
        <w:tc>
          <w:tcPr>
            <w:tcW w:w="70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DE63AE9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</w:tr>
      <w:tr w:rsidR="002D5B13" w:rsidRPr="006873C7" w14:paraId="7B528F2D" w14:textId="77777777" w:rsidTr="001F69D9">
        <w:trPr>
          <w:trHeight w:val="65"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D6FF5C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Omicron (B.1.1.529)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0F4AC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3540 (30.9%)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B3C24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2324 (18.6%)</w:t>
            </w:r>
          </w:p>
        </w:tc>
        <w:tc>
          <w:tcPr>
            <w:tcW w:w="99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2FFFE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F79BF12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3543 (82.2%)</w:t>
            </w:r>
          </w:p>
        </w:tc>
        <w:tc>
          <w:tcPr>
            <w:tcW w:w="708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A41A8A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9AE37F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128 (4.7%)</w:t>
            </w:r>
          </w:p>
        </w:tc>
        <w:tc>
          <w:tcPr>
            <w:tcW w:w="70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163DEE" w14:textId="77777777" w:rsidR="002D5B13" w:rsidRPr="006873C7" w:rsidRDefault="002D5B13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</w:tr>
      <w:tr w:rsidR="002D5B13" w:rsidRPr="006873C7" w14:paraId="56912F49" w14:textId="77777777" w:rsidTr="001F69D9">
        <w:trPr>
          <w:trHeight w:val="65"/>
        </w:trPr>
        <w:tc>
          <w:tcPr>
            <w:tcW w:w="9214" w:type="dxa"/>
            <w:gridSpan w:val="8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294BA8A3" w14:textId="77777777" w:rsidR="002D5B13" w:rsidRPr="006873C7" w:rsidRDefault="002D5B13" w:rsidP="001F69D9">
            <w:pPr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No vaccination: no vaccination, &gt;14 days for individuals who received only one dose and</w:t>
            </w:r>
            <w:r w:rsidRPr="006873C7">
              <w:rPr>
                <w:color w:val="000000"/>
                <w:sz w:val="16"/>
                <w:szCs w:val="16"/>
              </w:rPr>
              <w:t> </w:t>
            </w: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&lt;14 days for individuals who received two doses.</w:t>
            </w:r>
          </w:p>
        </w:tc>
      </w:tr>
      <w:tr w:rsidR="002D5B13" w:rsidRPr="006873C7" w14:paraId="321B933A" w14:textId="77777777" w:rsidTr="001F69D9">
        <w:trPr>
          <w:trHeight w:val="65"/>
        </w:trPr>
        <w:tc>
          <w:tcPr>
            <w:tcW w:w="9214" w:type="dxa"/>
            <w:gridSpan w:val="8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ACFD498" w14:textId="77777777" w:rsidR="002D5B13" w:rsidRPr="006873C7" w:rsidRDefault="002D5B13" w:rsidP="001F69D9">
            <w:pPr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Full vaccination: ≥14 days for individuals who received two doses.</w:t>
            </w:r>
          </w:p>
        </w:tc>
      </w:tr>
      <w:tr w:rsidR="002D5B13" w:rsidRPr="006873C7" w14:paraId="021FC6AD" w14:textId="77777777" w:rsidTr="001F69D9">
        <w:trPr>
          <w:trHeight w:val="65"/>
        </w:trPr>
        <w:tc>
          <w:tcPr>
            <w:tcW w:w="9214" w:type="dxa"/>
            <w:gridSpan w:val="8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6EBE0E6" w14:textId="77777777" w:rsidR="002D5B13" w:rsidRPr="006873C7" w:rsidRDefault="002D5B13" w:rsidP="001F69D9">
            <w:pPr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Booster dose: &gt;6 months for individuals after they received two doses.</w:t>
            </w:r>
          </w:p>
        </w:tc>
      </w:tr>
      <w:tr w:rsidR="002D5B13" w:rsidRPr="006873C7" w14:paraId="6282915F" w14:textId="77777777" w:rsidTr="001F69D9">
        <w:trPr>
          <w:trHeight w:val="65"/>
        </w:trPr>
        <w:tc>
          <w:tcPr>
            <w:tcW w:w="9214" w:type="dxa"/>
            <w:gridSpan w:val="8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8159CA3" w14:textId="77777777" w:rsidR="002D5B13" w:rsidRDefault="002D5B13" w:rsidP="001F69D9">
            <w:pPr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6873C7">
              <w:rPr>
                <w:rFonts w:ascii="Times" w:hAnsi="Times" w:cs="Times"/>
                <w:color w:val="000000"/>
                <w:sz w:val="16"/>
                <w:szCs w:val="16"/>
              </w:rPr>
              <w:t>Chi-squared test of significance was used to measure association between full vaccination and each type of booster dose in the model.</w:t>
            </w:r>
          </w:p>
          <w:p w14:paraId="1026DF21" w14:textId="77777777" w:rsidR="002D5B13" w:rsidRDefault="002D5B13" w:rsidP="001F69D9">
            <w:pPr>
              <w:rPr>
                <w:rFonts w:ascii="Times" w:hAnsi="Times" w:cs="Times"/>
                <w:color w:val="000000"/>
                <w:sz w:val="16"/>
                <w:szCs w:val="16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>*Comparison between no vaccination and full vaccination</w:t>
            </w:r>
          </w:p>
          <w:p w14:paraId="3E4AAB29" w14:textId="77777777" w:rsidR="002D5B13" w:rsidRDefault="002D5B13" w:rsidP="001F69D9">
            <w:pPr>
              <w:rPr>
                <w:rFonts w:ascii="Times" w:hAnsi="Times" w:cs="Times"/>
                <w:color w:val="000000"/>
                <w:sz w:val="16"/>
                <w:szCs w:val="16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**Comparison between full vaccination and </w:t>
            </w:r>
            <w:r w:rsidRPr="003244EA">
              <w:rPr>
                <w:rFonts w:ascii="Times" w:hAnsi="Times" w:cs="Times"/>
                <w:color w:val="000000"/>
                <w:sz w:val="16"/>
                <w:szCs w:val="16"/>
              </w:rPr>
              <w:t xml:space="preserve">homologous </w:t>
            </w:r>
            <w:proofErr w:type="spellStart"/>
            <w:r w:rsidRPr="003244EA">
              <w:rPr>
                <w:rFonts w:ascii="Times" w:hAnsi="Times" w:cs="Times"/>
                <w:color w:val="000000"/>
                <w:sz w:val="16"/>
                <w:szCs w:val="16"/>
              </w:rPr>
              <w:t>boostered</w:t>
            </w:r>
            <w:proofErr w:type="spellEnd"/>
            <w:r w:rsidRPr="003244EA">
              <w:rPr>
                <w:rFonts w:ascii="Times" w:hAnsi="Times" w:cs="Times"/>
                <w:color w:val="000000"/>
                <w:sz w:val="16"/>
                <w:szCs w:val="16"/>
              </w:rPr>
              <w:t xml:space="preserve"> group</w:t>
            </w:r>
          </w:p>
          <w:p w14:paraId="51952A3F" w14:textId="77777777" w:rsidR="002D5B13" w:rsidRPr="006873C7" w:rsidRDefault="002D5B13" w:rsidP="001F69D9">
            <w:pPr>
              <w:rPr>
                <w:rFonts w:ascii="Times" w:hAnsi="Times" w:cs="Times"/>
                <w:color w:val="000000"/>
                <w:sz w:val="16"/>
                <w:szCs w:val="16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>*** Comparison between full vaccination and heterologous</w:t>
            </w:r>
            <w:r w:rsidRPr="00245F30">
              <w:rPr>
                <w:rFonts w:ascii="Times" w:hAnsi="Times" w:cs="Times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45F30">
              <w:rPr>
                <w:rFonts w:ascii="Times" w:hAnsi="Times" w:cs="Times"/>
                <w:color w:val="000000"/>
                <w:sz w:val="16"/>
                <w:szCs w:val="16"/>
              </w:rPr>
              <w:t>boostered</w:t>
            </w:r>
            <w:proofErr w:type="spellEnd"/>
            <w:r w:rsidRPr="00245F30">
              <w:rPr>
                <w:rFonts w:ascii="Times" w:hAnsi="Times" w:cs="Times"/>
                <w:color w:val="000000"/>
                <w:sz w:val="16"/>
                <w:szCs w:val="16"/>
              </w:rPr>
              <w:t xml:space="preserve"> group</w:t>
            </w:r>
          </w:p>
        </w:tc>
      </w:tr>
    </w:tbl>
    <w:p w14:paraId="1520B521" w14:textId="77777777" w:rsidR="009B1318" w:rsidRDefault="009B1318"/>
    <w:sectPr w:rsidR="009B13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6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EB0"/>
    <w:rsid w:val="002D5B13"/>
    <w:rsid w:val="005F1AF5"/>
    <w:rsid w:val="006B1EB0"/>
    <w:rsid w:val="0075052B"/>
    <w:rsid w:val="008C4508"/>
    <w:rsid w:val="009B1318"/>
    <w:rsid w:val="00A16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10966"/>
  <w15:chartTrackingRefBased/>
  <w15:docId w15:val="{592104E6-C45B-4D5B-94AA-12F8B11B7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5B13"/>
    <w:pPr>
      <w:spacing w:after="0"/>
      <w:jc w:val="left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D5B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D5B1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D5B13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DOH</Company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Dr.Rowan Mohamed Abuyadek</dc:creator>
  <cp:keywords/>
  <dc:description/>
  <cp:lastModifiedBy>Dr.Rowan Mohamed Abuyadek</cp:lastModifiedBy>
  <cp:revision>6</cp:revision>
  <dcterms:created xsi:type="dcterms:W3CDTF">2023-12-11T10:42:00Z</dcterms:created>
  <dcterms:modified xsi:type="dcterms:W3CDTF">2024-05-24T04:49:00Z</dcterms:modified>
</cp:coreProperties>
</file>