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512" w:rsidRDefault="00023512" w:rsidP="000235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023512" w:rsidRPr="00A90339" w:rsidRDefault="00023512" w:rsidP="000235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  <w:bookmarkStart w:id="0" w:name="_GoBack"/>
      <w:bookmarkEnd w:id="0"/>
      <w:r w:rsidRPr="00A90339">
        <w:rPr>
          <w:rFonts w:ascii="Times New Roman" w:hAnsi="Times New Roman" w:cs="Times New Roman"/>
          <w:b/>
          <w:bCs/>
          <w:color w:val="1F1F1F"/>
          <w:sz w:val="21"/>
          <w:szCs w:val="21"/>
        </w:rPr>
        <w:t>S</w:t>
      </w:r>
      <w:r w:rsidRPr="00A90339">
        <w:rPr>
          <w:rFonts w:ascii="Times New Roman" w:hAnsi="Times New Roman" w:cs="Times New Roman" w:hint="eastAsia"/>
          <w:b/>
          <w:bCs/>
          <w:color w:val="1F1F1F"/>
          <w:sz w:val="21"/>
          <w:szCs w:val="21"/>
        </w:rPr>
        <w:t>u</w:t>
      </w:r>
      <w:r w:rsidRPr="00A90339">
        <w:rPr>
          <w:rFonts w:ascii="Times New Roman" w:hAnsi="Times New Roman" w:cs="Times New Roman"/>
          <w:b/>
          <w:bCs/>
          <w:color w:val="1F1F1F"/>
          <w:sz w:val="21"/>
          <w:szCs w:val="21"/>
        </w:rPr>
        <w:t>pplementary Table 1 The positive rate of GBS colonization</w:t>
      </w:r>
      <w:r w:rsidRPr="00A90339">
        <w:rPr>
          <w:rFonts w:ascii="Times New Roman" w:hAnsi="Times New Roman" w:cs="Times New Roman" w:hint="eastAsia"/>
          <w:b/>
          <w:bCs/>
          <w:color w:val="1F1F1F"/>
          <w:sz w:val="21"/>
          <w:szCs w:val="21"/>
        </w:rPr>
        <w:t xml:space="preserve"> </w:t>
      </w:r>
      <w:r w:rsidRPr="00A90339">
        <w:rPr>
          <w:rFonts w:ascii="Times New Roman" w:hAnsi="Times New Roman" w:cs="Times New Roman"/>
          <w:b/>
          <w:bCs/>
          <w:color w:val="1F1F1F"/>
          <w:sz w:val="21"/>
          <w:szCs w:val="21"/>
        </w:rPr>
        <w:t>between GDM and PGDM</w:t>
      </w:r>
    </w:p>
    <w:tbl>
      <w:tblPr>
        <w:tblStyle w:val="GridTableLight"/>
        <w:tblW w:w="7831" w:type="dxa"/>
        <w:tblInd w:w="-31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1501"/>
        <w:gridCol w:w="1847"/>
        <w:gridCol w:w="1899"/>
        <w:gridCol w:w="1308"/>
        <w:gridCol w:w="1276"/>
      </w:tblGrid>
      <w:tr w:rsidR="00023512" w:rsidRPr="00A70CAB" w:rsidTr="009C7C43">
        <w:trPr>
          <w:trHeight w:hRule="exact" w:val="549"/>
        </w:trPr>
        <w:tc>
          <w:tcPr>
            <w:tcW w:w="1501" w:type="dxa"/>
            <w:vMerge w:val="restart"/>
          </w:tcPr>
          <w:p w:rsidR="00023512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b/>
                <w:bCs/>
                <w:color w:val="000000"/>
                <w:sz w:val="21"/>
                <w:szCs w:val="21"/>
              </w:rPr>
              <w:t>G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  <w:t>BS</w:t>
            </w:r>
          </w:p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b/>
                <w:bCs/>
                <w:color w:val="000000"/>
                <w:sz w:val="21"/>
                <w:szCs w:val="21"/>
              </w:rPr>
              <w:t>c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  <w:t>olonization</w:t>
            </w:r>
          </w:p>
        </w:tc>
        <w:tc>
          <w:tcPr>
            <w:tcW w:w="3746" w:type="dxa"/>
            <w:gridSpan w:val="2"/>
            <w:tcBorders>
              <w:bottom w:val="single" w:sz="4" w:space="0" w:color="auto"/>
            </w:tcBorders>
          </w:tcPr>
          <w:p w:rsidR="00023512" w:rsidRPr="00A70CAB" w:rsidRDefault="00023512" w:rsidP="009C7C43">
            <w:pP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iabetes</w:t>
            </w:r>
          </w:p>
        </w:tc>
        <w:tc>
          <w:tcPr>
            <w:tcW w:w="1308" w:type="dxa"/>
          </w:tcPr>
          <w:p w:rsidR="00023512" w:rsidRDefault="00023512" w:rsidP="009C7C43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A90339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χ2</w:t>
            </w:r>
          </w:p>
        </w:tc>
        <w:tc>
          <w:tcPr>
            <w:tcW w:w="1276" w:type="dxa"/>
            <w:vMerge w:val="restart"/>
          </w:tcPr>
          <w:p w:rsidR="00023512" w:rsidRPr="00A70CAB" w:rsidRDefault="00023512" w:rsidP="009C7C43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21"/>
                <w:szCs w:val="21"/>
              </w:rPr>
              <w:t>p</w:t>
            </w:r>
          </w:p>
        </w:tc>
      </w:tr>
      <w:tr w:rsidR="00023512" w:rsidRPr="00A70CAB" w:rsidTr="009C7C43">
        <w:trPr>
          <w:trHeight w:hRule="exact" w:val="369"/>
        </w:trPr>
        <w:tc>
          <w:tcPr>
            <w:tcW w:w="1501" w:type="dxa"/>
            <w:vMerge/>
            <w:tcBorders>
              <w:bottom w:val="single" w:sz="12" w:space="0" w:color="auto"/>
            </w:tcBorders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7" w:type="dxa"/>
            <w:tcBorders>
              <w:top w:val="single" w:sz="4" w:space="0" w:color="auto"/>
              <w:bottom w:val="single" w:sz="12" w:space="0" w:color="auto"/>
            </w:tcBorders>
          </w:tcPr>
          <w:p w:rsidR="00023512" w:rsidRPr="00A70CAB" w:rsidRDefault="00023512" w:rsidP="009C7C43">
            <w:pPr>
              <w:spacing w:before="100" w:after="100"/>
              <w:ind w:right="100"/>
              <w:jc w:val="center"/>
              <w:rPr>
                <w:rFonts w:ascii="Times New Roman" w:eastAsia="Microsoft YaHei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Microsoft YaHei" w:hAnsi="Times New Roman" w:cs="Times New Roman"/>
                <w:b/>
                <w:bCs/>
                <w:color w:val="000000"/>
                <w:sz w:val="21"/>
                <w:szCs w:val="21"/>
              </w:rPr>
              <w:t>GDM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12" w:space="0" w:color="auto"/>
            </w:tcBorders>
          </w:tcPr>
          <w:p w:rsidR="00023512" w:rsidRPr="00A70CAB" w:rsidRDefault="00023512" w:rsidP="009C7C43">
            <w:pP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  <w:t>PGDM</w:t>
            </w:r>
          </w:p>
        </w:tc>
        <w:tc>
          <w:tcPr>
            <w:tcW w:w="1308" w:type="dxa"/>
            <w:tcBorders>
              <w:bottom w:val="single" w:sz="12" w:space="0" w:color="auto"/>
            </w:tcBorders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97"/>
        </w:trPr>
        <w:tc>
          <w:tcPr>
            <w:tcW w:w="1501" w:type="dxa"/>
            <w:tcBorders>
              <w:top w:val="nil"/>
            </w:tcBorders>
          </w:tcPr>
          <w:p w:rsidR="00023512" w:rsidRPr="001A38BD" w:rsidRDefault="00023512" w:rsidP="009C7C43">
            <w:pPr>
              <w:spacing w:before="100" w:after="100"/>
              <w:ind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Negative</w:t>
            </w:r>
          </w:p>
        </w:tc>
        <w:tc>
          <w:tcPr>
            <w:tcW w:w="1847" w:type="dxa"/>
            <w:tcBorders>
              <w:top w:val="nil"/>
            </w:tcBorders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Microsoft YaHei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21"/>
                <w:szCs w:val="21"/>
              </w:rPr>
              <w:t>960(87.04%)</w:t>
            </w:r>
          </w:p>
        </w:tc>
        <w:tc>
          <w:tcPr>
            <w:tcW w:w="1899" w:type="dxa"/>
            <w:tcBorders>
              <w:top w:val="nil"/>
            </w:tcBorders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21"/>
                <w:szCs w:val="21"/>
              </w:rPr>
              <w:t>46</w:t>
            </w:r>
            <w:r>
              <w:rPr>
                <w:rFonts w:ascii="Times New Roman" w:eastAsia="Microsoft YaHei" w:hAnsi="Times New Roman" w:cs="Times New Roman" w:hint="eastAsia"/>
                <w:color w:val="000000"/>
                <w:sz w:val="21"/>
                <w:szCs w:val="21"/>
              </w:rPr>
              <w:t>(</w:t>
            </w:r>
            <w:r>
              <w:rPr>
                <w:rFonts w:ascii="Times New Roman" w:eastAsia="Microsoft YaHei" w:hAnsi="Times New Roman" w:cs="Times New Roman"/>
                <w:color w:val="000000"/>
                <w:sz w:val="21"/>
                <w:szCs w:val="21"/>
              </w:rPr>
              <w:t>82.14%)</w:t>
            </w:r>
          </w:p>
        </w:tc>
        <w:tc>
          <w:tcPr>
            <w:tcW w:w="1308" w:type="dxa"/>
            <w:tcBorders>
              <w:top w:val="nil"/>
            </w:tcBorders>
          </w:tcPr>
          <w:p w:rsidR="00023512" w:rsidRDefault="00023512" w:rsidP="009C7C43">
            <w:pPr>
              <w:spacing w:before="100" w:after="100"/>
              <w:ind w:left="100" w:right="100" w:firstLineChars="150" w:firstLine="315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 w:val="21"/>
                <w:szCs w:val="21"/>
              </w:rPr>
              <w:t>1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.11</w:t>
            </w:r>
          </w:p>
        </w:tc>
        <w:tc>
          <w:tcPr>
            <w:tcW w:w="1276" w:type="dxa"/>
            <w:tcBorders>
              <w:top w:val="nil"/>
            </w:tcBorders>
          </w:tcPr>
          <w:p w:rsidR="00023512" w:rsidRPr="00A70CAB" w:rsidRDefault="00023512" w:rsidP="009C7C43">
            <w:pPr>
              <w:spacing w:before="100" w:after="100"/>
              <w:ind w:left="100" w:right="100" w:firstLineChars="100" w:firstLine="21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 w:val="21"/>
                <w:szCs w:val="21"/>
              </w:rPr>
              <w:t>0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.29</w:t>
            </w:r>
          </w:p>
        </w:tc>
      </w:tr>
      <w:tr w:rsidR="00023512" w:rsidRPr="00A70CAB" w:rsidTr="009C7C43">
        <w:trPr>
          <w:trHeight w:hRule="exact" w:val="369"/>
        </w:trPr>
        <w:tc>
          <w:tcPr>
            <w:tcW w:w="1501" w:type="dxa"/>
          </w:tcPr>
          <w:p w:rsidR="00023512" w:rsidRPr="00A70CAB" w:rsidRDefault="00023512" w:rsidP="009C7C43">
            <w:pPr>
              <w:spacing w:before="100" w:after="100"/>
              <w:ind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Positive</w:t>
            </w:r>
          </w:p>
        </w:tc>
        <w:tc>
          <w:tcPr>
            <w:tcW w:w="1847" w:type="dxa"/>
          </w:tcPr>
          <w:p w:rsidR="00023512" w:rsidRPr="00A70CAB" w:rsidRDefault="00023512" w:rsidP="009C7C43">
            <w:pPr>
              <w:spacing w:before="100" w:after="100"/>
              <w:ind w:right="100" w:firstLineChars="50" w:firstLine="105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143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12.96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189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10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17.86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1308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69"/>
        </w:trPr>
        <w:tc>
          <w:tcPr>
            <w:tcW w:w="1501" w:type="dxa"/>
          </w:tcPr>
          <w:p w:rsidR="00023512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Total</w:t>
            </w:r>
          </w:p>
        </w:tc>
        <w:tc>
          <w:tcPr>
            <w:tcW w:w="1847" w:type="dxa"/>
          </w:tcPr>
          <w:p w:rsidR="00023512" w:rsidRDefault="00023512" w:rsidP="009C7C43">
            <w:pPr>
              <w:spacing w:before="100" w:after="100"/>
              <w:ind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 xml:space="preserve"> 1103</w:t>
            </w:r>
          </w:p>
        </w:tc>
        <w:tc>
          <w:tcPr>
            <w:tcW w:w="1899" w:type="dxa"/>
          </w:tcPr>
          <w:p w:rsidR="00023512" w:rsidRDefault="00023512" w:rsidP="009C7C43">
            <w:pPr>
              <w:spacing w:before="100" w:after="100"/>
              <w:ind w:left="100" w:right="100" w:firstLineChars="50" w:firstLine="105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08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:rsidR="00023512" w:rsidRDefault="00023512" w:rsidP="000235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1F1F1F"/>
          <w:sz w:val="20"/>
          <w:szCs w:val="20"/>
        </w:rPr>
      </w:pPr>
      <w:r w:rsidRPr="004C3E40">
        <w:rPr>
          <w:rFonts w:ascii="Times New Roman" w:hAnsi="Times New Roman" w:cs="Times New Roman"/>
          <w:b/>
          <w:bCs/>
          <w:sz w:val="20"/>
          <w:szCs w:val="20"/>
        </w:rPr>
        <w:t xml:space="preserve">Abbreviations: </w:t>
      </w:r>
      <w:r w:rsidRPr="009D46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GBS, Group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9D46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B Streptococcus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581207">
        <w:rPr>
          <w:rFonts w:ascii="Times New Roman" w:hAnsi="Times New Roman" w:cs="Times New Roman"/>
          <w:sz w:val="20"/>
          <w:szCs w:val="20"/>
        </w:rPr>
        <w:t xml:space="preserve">GDM, </w:t>
      </w:r>
      <w:r w:rsidRPr="004C3E40">
        <w:rPr>
          <w:rFonts w:ascii="Times New Roman" w:hAnsi="Times New Roman" w:cs="Times New Roman"/>
          <w:color w:val="1F1F1F"/>
          <w:sz w:val="20"/>
          <w:szCs w:val="20"/>
        </w:rPr>
        <w:t>gestational diabetes mellitus</w:t>
      </w:r>
      <w:r>
        <w:rPr>
          <w:rFonts w:ascii="Times New Roman" w:hAnsi="Times New Roman" w:cs="Times New Roman"/>
          <w:color w:val="1F1F1F"/>
          <w:sz w:val="20"/>
          <w:szCs w:val="20"/>
        </w:rPr>
        <w:t xml:space="preserve">; </w:t>
      </w:r>
    </w:p>
    <w:p w:rsidR="00023512" w:rsidRPr="004C3E40" w:rsidRDefault="00023512" w:rsidP="000235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C3E40">
        <w:rPr>
          <w:rFonts w:ascii="Times New Roman" w:hAnsi="Times New Roman" w:cs="Times New Roman"/>
          <w:color w:val="1F1F1F"/>
          <w:sz w:val="20"/>
          <w:szCs w:val="20"/>
        </w:rPr>
        <w:t>PGDM, pregestational diabetes.</w:t>
      </w:r>
    </w:p>
    <w:p w:rsidR="00023512" w:rsidRDefault="00023512" w:rsidP="00023512">
      <w:pPr>
        <w:spacing w:line="360" w:lineRule="auto"/>
        <w:jc w:val="both"/>
        <w:rPr>
          <w:rFonts w:ascii="Times New Roman" w:hAnsi="Times New Roman" w:cs="Times New Roman"/>
          <w:b/>
          <w:bCs/>
          <w:color w:val="1F1F1F"/>
          <w:sz w:val="21"/>
          <w:szCs w:val="21"/>
        </w:rPr>
      </w:pPr>
    </w:p>
    <w:p w:rsidR="00023512" w:rsidRDefault="00023512" w:rsidP="00023512">
      <w:pPr>
        <w:spacing w:line="360" w:lineRule="auto"/>
        <w:jc w:val="both"/>
        <w:rPr>
          <w:rFonts w:ascii="Times New Roman" w:hAnsi="Times New Roman" w:cs="Times New Roman"/>
          <w:b/>
          <w:bCs/>
          <w:color w:val="1F1F1F"/>
          <w:sz w:val="21"/>
          <w:szCs w:val="21"/>
        </w:rPr>
      </w:pPr>
    </w:p>
    <w:p w:rsidR="00023512" w:rsidRDefault="00023512" w:rsidP="00023512">
      <w:pPr>
        <w:spacing w:line="360" w:lineRule="auto"/>
        <w:jc w:val="both"/>
        <w:rPr>
          <w:rFonts w:ascii="Times New Roman" w:hAnsi="Times New Roman" w:cs="Times New Roman"/>
          <w:b/>
          <w:bCs/>
          <w:color w:val="1F1F1F"/>
          <w:sz w:val="21"/>
          <w:szCs w:val="21"/>
        </w:rPr>
      </w:pPr>
    </w:p>
    <w:p w:rsidR="00023512" w:rsidRPr="005F0526" w:rsidRDefault="00023512" w:rsidP="00023512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0758C">
        <w:rPr>
          <w:rFonts w:ascii="Times New Roman" w:hAnsi="Times New Roman" w:cs="Times New Roman"/>
          <w:b/>
          <w:bCs/>
          <w:color w:val="1F1F1F"/>
          <w:sz w:val="21"/>
          <w:szCs w:val="21"/>
        </w:rPr>
        <w:t>S</w:t>
      </w:r>
      <w:r w:rsidRPr="0080758C">
        <w:rPr>
          <w:rFonts w:ascii="Times New Roman" w:hAnsi="Times New Roman" w:cs="Times New Roman" w:hint="eastAsia"/>
          <w:b/>
          <w:bCs/>
          <w:color w:val="1F1F1F"/>
          <w:sz w:val="21"/>
          <w:szCs w:val="21"/>
        </w:rPr>
        <w:t>u</w:t>
      </w:r>
      <w:r w:rsidRPr="0080758C">
        <w:rPr>
          <w:rFonts w:ascii="Times New Roman" w:hAnsi="Times New Roman" w:cs="Times New Roman"/>
          <w:b/>
          <w:bCs/>
          <w:color w:val="1F1F1F"/>
          <w:sz w:val="21"/>
          <w:szCs w:val="21"/>
        </w:rPr>
        <w:t xml:space="preserve">pplementary Table 2 </w:t>
      </w:r>
      <w:r w:rsidRPr="0080758C">
        <w:rPr>
          <w:rFonts w:ascii="Times New Roman" w:hAnsi="Times New Roman" w:cs="Times New Roman"/>
          <w:b/>
          <w:bCs/>
          <w:sz w:val="21"/>
          <w:szCs w:val="21"/>
        </w:rPr>
        <w:t>The association between GBS-IAP completion and adverse neonatal outcomes</w:t>
      </w:r>
    </w:p>
    <w:tbl>
      <w:tblPr>
        <w:tblStyle w:val="GridTableLight"/>
        <w:tblW w:w="8263" w:type="dxa"/>
        <w:tblInd w:w="-31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2026"/>
        <w:gridCol w:w="981"/>
        <w:gridCol w:w="2272"/>
        <w:gridCol w:w="2095"/>
        <w:gridCol w:w="889"/>
      </w:tblGrid>
      <w:tr w:rsidR="00023512" w:rsidRPr="00A70CAB" w:rsidTr="009C7C43">
        <w:trPr>
          <w:trHeight w:hRule="exact" w:val="465"/>
        </w:trPr>
        <w:tc>
          <w:tcPr>
            <w:tcW w:w="2026" w:type="dxa"/>
            <w:vMerge w:val="restart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ariable</w:t>
            </w:r>
          </w:p>
        </w:tc>
        <w:tc>
          <w:tcPr>
            <w:tcW w:w="981" w:type="dxa"/>
            <w:vMerge w:val="restart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367" w:type="dxa"/>
            <w:gridSpan w:val="2"/>
            <w:tcBorders>
              <w:bottom w:val="single" w:sz="4" w:space="0" w:color="auto"/>
            </w:tcBorders>
          </w:tcPr>
          <w:p w:rsidR="00023512" w:rsidRPr="00A70CAB" w:rsidRDefault="00023512" w:rsidP="009C7C43">
            <w:pP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GBS-</w:t>
            </w:r>
            <w:r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AP</w:t>
            </w:r>
          </w:p>
        </w:tc>
        <w:tc>
          <w:tcPr>
            <w:tcW w:w="889" w:type="dxa"/>
            <w:vMerge w:val="restart"/>
          </w:tcPr>
          <w:p w:rsidR="00023512" w:rsidRPr="00A70CAB" w:rsidRDefault="00023512" w:rsidP="009C7C43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21"/>
                <w:szCs w:val="21"/>
              </w:rPr>
              <w:t>p</w:t>
            </w:r>
          </w:p>
        </w:tc>
      </w:tr>
      <w:tr w:rsidR="00023512" w:rsidRPr="00A70CAB" w:rsidTr="009C7C43">
        <w:trPr>
          <w:trHeight w:hRule="exact" w:val="398"/>
        </w:trPr>
        <w:tc>
          <w:tcPr>
            <w:tcW w:w="2026" w:type="dxa"/>
            <w:vMerge/>
            <w:tcBorders>
              <w:bottom w:val="single" w:sz="12" w:space="0" w:color="auto"/>
            </w:tcBorders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81" w:type="dxa"/>
            <w:vMerge/>
            <w:tcBorders>
              <w:bottom w:val="single" w:sz="12" w:space="0" w:color="auto"/>
            </w:tcBorders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72" w:type="dxa"/>
            <w:tcBorders>
              <w:top w:val="single" w:sz="4" w:space="0" w:color="auto"/>
              <w:bottom w:val="single" w:sz="12" w:space="0" w:color="auto"/>
            </w:tcBorders>
          </w:tcPr>
          <w:p w:rsidR="00023512" w:rsidRPr="00A70CAB" w:rsidRDefault="00023512" w:rsidP="009C7C43">
            <w:pPr>
              <w:spacing w:before="100" w:after="100"/>
              <w:ind w:right="100"/>
              <w:rPr>
                <w:rFonts w:ascii="Times New Roman" w:eastAsia="Microsoft YaHei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57177">
              <w:rPr>
                <w:rFonts w:ascii="Times New Roman" w:hAnsi="Times New Roman" w:cs="Times New Roman"/>
                <w:color w:val="000000"/>
              </w:rPr>
              <w:t>treated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57177">
              <w:rPr>
                <w:rFonts w:ascii="Times New Roman" w:hAnsi="Times New Roman" w:cs="Times New Roman"/>
                <w:color w:val="000000"/>
              </w:rPr>
              <w:t>≥4</w:t>
            </w:r>
            <w:r>
              <w:rPr>
                <w:rFonts w:ascii="Times New Roman" w:hAnsi="Times New Roman" w:cs="Times New Roman"/>
                <w:color w:val="000000"/>
              </w:rPr>
              <w:t>h</w:t>
            </w:r>
            <w:r w:rsidRPr="00A5717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70CAB">
              <w:rPr>
                <w:rFonts w:ascii="Times New Roman" w:eastAsia="Microsoft YaHei" w:hAnsi="Times New Roman" w:cs="Times New Roman"/>
                <w:b/>
                <w:bCs/>
                <w:color w:val="000000"/>
                <w:sz w:val="21"/>
                <w:szCs w:val="21"/>
              </w:rPr>
              <w:t>(</w:t>
            </w:r>
            <w:r w:rsidRPr="00A70CAB"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  <w:t>n=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  <w:t>207</w:t>
            </w:r>
            <w:r w:rsidRPr="00A70CAB"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12" w:space="0" w:color="auto"/>
            </w:tcBorders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>treated&lt;</w:t>
            </w:r>
            <w:r w:rsidRPr="00A57177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 xml:space="preserve">h </w:t>
            </w:r>
            <w:r w:rsidRPr="00A70CAB">
              <w:rPr>
                <w:rFonts w:ascii="Times New Roman" w:eastAsia="Microsoft YaHei" w:hAnsi="Times New Roman" w:cs="Times New Roman"/>
                <w:b/>
                <w:bCs/>
                <w:color w:val="000000"/>
                <w:sz w:val="21"/>
                <w:szCs w:val="21"/>
              </w:rPr>
              <w:t>(</w:t>
            </w:r>
            <w:r w:rsidRPr="00A70CAB"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  <w:t>n=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  <w:t>52</w:t>
            </w:r>
            <w:r w:rsidRPr="00A70CAB"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889" w:type="dxa"/>
            <w:vMerge/>
            <w:tcBorders>
              <w:bottom w:val="single" w:sz="12" w:space="0" w:color="auto"/>
            </w:tcBorders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97"/>
        </w:trPr>
        <w:tc>
          <w:tcPr>
            <w:tcW w:w="2026" w:type="dxa"/>
          </w:tcPr>
          <w:p w:rsidR="00023512" w:rsidRPr="0001291D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color w:val="C00000"/>
                <w:sz w:val="21"/>
                <w:szCs w:val="21"/>
              </w:rPr>
            </w:pPr>
            <w:r w:rsidRPr="001E17DB">
              <w:rPr>
                <w:rFonts w:ascii="Times New Roman" w:hAnsi="Times New Roman" w:cs="Times New Roman"/>
                <w:color w:val="211E1E"/>
                <w:sz w:val="21"/>
                <w:szCs w:val="21"/>
              </w:rPr>
              <w:t>Neonatal sepsis</w:t>
            </w:r>
          </w:p>
        </w:tc>
        <w:tc>
          <w:tcPr>
            <w:tcW w:w="981" w:type="dxa"/>
          </w:tcPr>
          <w:p w:rsidR="00023512" w:rsidRDefault="00023512" w:rsidP="009C7C43">
            <w:pPr>
              <w:spacing w:before="100" w:after="100"/>
              <w:ind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72" w:type="dxa"/>
          </w:tcPr>
          <w:p w:rsidR="00023512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95" w:type="dxa"/>
          </w:tcPr>
          <w:p w:rsidR="00023512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 w:val="21"/>
                <w:szCs w:val="21"/>
              </w:rPr>
              <w:t>0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.353</w:t>
            </w:r>
          </w:p>
        </w:tc>
      </w:tr>
      <w:tr w:rsidR="00023512" w:rsidRPr="00A70CAB" w:rsidTr="009C7C43">
        <w:trPr>
          <w:trHeight w:hRule="exact" w:val="397"/>
        </w:trPr>
        <w:tc>
          <w:tcPr>
            <w:tcW w:w="2026" w:type="dxa"/>
          </w:tcPr>
          <w:p w:rsidR="00023512" w:rsidRPr="0001291D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color w:val="C00000"/>
                <w:sz w:val="21"/>
                <w:szCs w:val="21"/>
              </w:rPr>
            </w:pPr>
          </w:p>
        </w:tc>
        <w:tc>
          <w:tcPr>
            <w:tcW w:w="981" w:type="dxa"/>
          </w:tcPr>
          <w:p w:rsidR="00023512" w:rsidRDefault="00023512" w:rsidP="009C7C43">
            <w:pPr>
              <w:spacing w:before="100" w:after="100"/>
              <w:ind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272" w:type="dxa"/>
          </w:tcPr>
          <w:p w:rsidR="00023512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 w:val="21"/>
                <w:szCs w:val="21"/>
              </w:rPr>
              <w:t>1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0 (4.83%)</w:t>
            </w:r>
          </w:p>
        </w:tc>
        <w:tc>
          <w:tcPr>
            <w:tcW w:w="2095" w:type="dxa"/>
          </w:tcPr>
          <w:p w:rsidR="00023512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 w:val="21"/>
                <w:szCs w:val="21"/>
              </w:rPr>
              <w:t>1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(1.92%)</w:t>
            </w: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97"/>
        </w:trPr>
        <w:tc>
          <w:tcPr>
            <w:tcW w:w="2026" w:type="dxa"/>
          </w:tcPr>
          <w:p w:rsidR="00023512" w:rsidRPr="0001291D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color w:val="C00000"/>
                <w:sz w:val="21"/>
                <w:szCs w:val="21"/>
              </w:rPr>
            </w:pPr>
          </w:p>
        </w:tc>
        <w:tc>
          <w:tcPr>
            <w:tcW w:w="981" w:type="dxa"/>
          </w:tcPr>
          <w:p w:rsidR="00023512" w:rsidRDefault="00023512" w:rsidP="009C7C43">
            <w:pPr>
              <w:spacing w:before="100" w:after="100"/>
              <w:ind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272" w:type="dxa"/>
          </w:tcPr>
          <w:p w:rsidR="00023512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 w:val="21"/>
                <w:szCs w:val="21"/>
              </w:rPr>
              <w:t>1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97(95.17%)</w:t>
            </w:r>
          </w:p>
        </w:tc>
        <w:tc>
          <w:tcPr>
            <w:tcW w:w="2095" w:type="dxa"/>
          </w:tcPr>
          <w:p w:rsidR="00023512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1(98.08%)</w:t>
            </w: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97"/>
        </w:trPr>
        <w:tc>
          <w:tcPr>
            <w:tcW w:w="2026" w:type="dxa"/>
            <w:vMerge w:val="restart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E17DB">
              <w:rPr>
                <w:rFonts w:ascii="Times New Roman" w:hAnsi="Times New Roman" w:cs="Times New Roman"/>
                <w:color w:val="211E1E"/>
                <w:sz w:val="21"/>
                <w:szCs w:val="21"/>
              </w:rPr>
              <w:t>Neonatal</w:t>
            </w:r>
            <w:r>
              <w:rPr>
                <w:rFonts w:ascii="Times New Roman" w:hAnsi="Times New Roman" w:cs="Times New Roman"/>
                <w:color w:val="211E1E"/>
                <w:sz w:val="21"/>
                <w:szCs w:val="21"/>
              </w:rPr>
              <w:t xml:space="preserve"> </w:t>
            </w:r>
            <w:r w:rsidRPr="001E17DB">
              <w:rPr>
                <w:rFonts w:ascii="Times New Roman" w:hAnsi="Times New Roman" w:cs="Times New Roman"/>
                <w:color w:val="211E1E"/>
                <w:sz w:val="21"/>
                <w:szCs w:val="21"/>
              </w:rPr>
              <w:t>pneumonia</w:t>
            </w: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0.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253</w:t>
            </w:r>
          </w:p>
        </w:tc>
      </w:tr>
      <w:tr w:rsidR="00023512" w:rsidRPr="00A70CAB" w:rsidTr="009C7C43">
        <w:trPr>
          <w:trHeight w:hRule="exact" w:val="369"/>
        </w:trPr>
        <w:tc>
          <w:tcPr>
            <w:tcW w:w="2026" w:type="dxa"/>
            <w:vMerge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12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 xml:space="preserve"> 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5.8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(1.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92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69"/>
        </w:trPr>
        <w:tc>
          <w:tcPr>
            <w:tcW w:w="2026" w:type="dxa"/>
            <w:vMerge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195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 xml:space="preserve"> 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94.2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 xml:space="preserve"> 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98.08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69"/>
        </w:trPr>
        <w:tc>
          <w:tcPr>
            <w:tcW w:w="2026" w:type="dxa"/>
            <w:vMerge w:val="restart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1E17D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Neonatal hyperbilirubinemia</w:t>
            </w: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Microsoft YaHei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sz w:val="21"/>
                <w:szCs w:val="21"/>
              </w:rPr>
            </w:pP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sz w:val="21"/>
                <w:szCs w:val="21"/>
              </w:rPr>
              <w:t>0.</w:t>
            </w:r>
            <w:r>
              <w:rPr>
                <w:rFonts w:ascii="Times New Roman" w:eastAsia="DejaVu Sans" w:hAnsi="Times New Roman" w:cs="Times New Roman"/>
                <w:sz w:val="21"/>
                <w:szCs w:val="21"/>
              </w:rPr>
              <w:t>282</w:t>
            </w:r>
          </w:p>
        </w:tc>
      </w:tr>
      <w:tr w:rsidR="00023512" w:rsidRPr="00A70CAB" w:rsidTr="009C7C43">
        <w:trPr>
          <w:trHeight w:hRule="exact" w:val="369"/>
        </w:trPr>
        <w:tc>
          <w:tcPr>
            <w:tcW w:w="2026" w:type="dxa"/>
            <w:vMerge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32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 xml:space="preserve"> 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15.46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5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9.62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69"/>
        </w:trPr>
        <w:tc>
          <w:tcPr>
            <w:tcW w:w="2026" w:type="dxa"/>
            <w:vMerge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175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84.54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47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90.38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69"/>
        </w:trPr>
        <w:tc>
          <w:tcPr>
            <w:tcW w:w="2026" w:type="dxa"/>
            <w:vMerge w:val="restart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A0E83">
              <w:rPr>
                <w:rFonts w:ascii="Times New Roman" w:hAnsi="Times New Roman" w:cs="Times New Roman"/>
                <w:color w:val="1F1F1F"/>
                <w:sz w:val="21"/>
                <w:szCs w:val="21"/>
              </w:rPr>
              <w:t>Low Apgar scores</w:t>
            </w: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0.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126</w:t>
            </w:r>
          </w:p>
        </w:tc>
      </w:tr>
      <w:tr w:rsidR="00023512" w:rsidRPr="00A70CAB" w:rsidTr="009C7C43">
        <w:trPr>
          <w:trHeight w:hRule="exact" w:val="369"/>
        </w:trPr>
        <w:tc>
          <w:tcPr>
            <w:tcW w:w="2026" w:type="dxa"/>
            <w:vMerge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9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 xml:space="preserve"> 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4.35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69"/>
        </w:trPr>
        <w:tc>
          <w:tcPr>
            <w:tcW w:w="2026" w:type="dxa"/>
            <w:vMerge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198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95.65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52</w:t>
            </w: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023512" w:rsidRDefault="00023512" w:rsidP="00023512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4C3E40">
        <w:rPr>
          <w:rFonts w:ascii="Times New Roman" w:hAnsi="Times New Roman" w:cs="Times New Roman"/>
          <w:b/>
          <w:bCs/>
          <w:sz w:val="20"/>
          <w:szCs w:val="20"/>
        </w:rPr>
        <w:t>Abbreviations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：</w:t>
      </w:r>
      <w:r w:rsidRPr="009D46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GBS, Group B Streptococcus</w:t>
      </w:r>
      <w:r>
        <w:rPr>
          <w:rFonts w:ascii="Times New Roman" w:hAnsi="Times New Roman" w:cs="Times New Roman"/>
          <w:b/>
          <w:bCs/>
          <w:sz w:val="20"/>
          <w:szCs w:val="20"/>
        </w:rPr>
        <w:t>;</w:t>
      </w:r>
      <w:r w:rsidRPr="0026126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6126F">
        <w:rPr>
          <w:rFonts w:ascii="Times New Roman" w:hAnsi="Times New Roman" w:cs="Times New Roman" w:hint="eastAsia"/>
          <w:color w:val="000000"/>
          <w:sz w:val="20"/>
          <w:szCs w:val="20"/>
          <w:shd w:val="clear" w:color="auto" w:fill="FFFFFF"/>
        </w:rPr>
        <w:t>I</w:t>
      </w:r>
      <w:r w:rsidRPr="0026126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AP, intrapartum antibiotic prophylaxis</w:t>
      </w:r>
    </w:p>
    <w:p w:rsidR="00023512" w:rsidRDefault="00023512" w:rsidP="00023512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023512" w:rsidRDefault="00023512" w:rsidP="00023512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023512" w:rsidRDefault="00023512" w:rsidP="00023512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023512" w:rsidRDefault="00023512" w:rsidP="00023512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023512" w:rsidRPr="0026126F" w:rsidRDefault="00023512" w:rsidP="00023512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023512" w:rsidRDefault="00023512" w:rsidP="00023512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80758C">
        <w:rPr>
          <w:rFonts w:ascii="Times New Roman" w:hAnsi="Times New Roman" w:cs="Times New Roman"/>
          <w:b/>
          <w:bCs/>
          <w:color w:val="1F1F1F"/>
          <w:sz w:val="21"/>
          <w:szCs w:val="21"/>
        </w:rPr>
        <w:t>S</w:t>
      </w:r>
      <w:r w:rsidRPr="0080758C">
        <w:rPr>
          <w:rFonts w:ascii="Times New Roman" w:hAnsi="Times New Roman" w:cs="Times New Roman" w:hint="eastAsia"/>
          <w:b/>
          <w:bCs/>
          <w:color w:val="1F1F1F"/>
          <w:sz w:val="21"/>
          <w:szCs w:val="21"/>
        </w:rPr>
        <w:t>u</w:t>
      </w:r>
      <w:r w:rsidRPr="0080758C">
        <w:rPr>
          <w:rFonts w:ascii="Times New Roman" w:hAnsi="Times New Roman" w:cs="Times New Roman"/>
          <w:b/>
          <w:bCs/>
          <w:color w:val="1F1F1F"/>
          <w:sz w:val="21"/>
          <w:szCs w:val="21"/>
        </w:rPr>
        <w:t xml:space="preserve">pplementary Table 3 </w:t>
      </w:r>
      <w:r w:rsidRPr="0080758C">
        <w:rPr>
          <w:rFonts w:ascii="Times New Roman" w:hAnsi="Times New Roman" w:cs="Times New Roman"/>
          <w:b/>
          <w:bCs/>
          <w:sz w:val="21"/>
          <w:szCs w:val="21"/>
        </w:rPr>
        <w:t xml:space="preserve">The association between GBS-IAP </w:t>
      </w:r>
      <w:r w:rsidRPr="0080758C">
        <w:rPr>
          <w:rFonts w:ascii="Times New Roman" w:hAnsi="Times New Roman" w:cs="Times New Roman"/>
          <w:b/>
          <w:bCs/>
          <w:color w:val="000000"/>
          <w:sz w:val="21"/>
          <w:szCs w:val="21"/>
        </w:rPr>
        <w:t>types of antibiotics</w:t>
      </w:r>
      <w:r w:rsidRPr="0080758C">
        <w:rPr>
          <w:rFonts w:ascii="Times New Roman" w:hAnsi="Times New Roman" w:cs="Times New Roman"/>
          <w:b/>
          <w:bCs/>
          <w:sz w:val="21"/>
          <w:szCs w:val="21"/>
        </w:rPr>
        <w:t xml:space="preserve"> and </w:t>
      </w:r>
    </w:p>
    <w:p w:rsidR="00023512" w:rsidRPr="005F0526" w:rsidRDefault="00023512" w:rsidP="00023512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80758C">
        <w:rPr>
          <w:rFonts w:ascii="Times New Roman" w:hAnsi="Times New Roman" w:cs="Times New Roman"/>
          <w:b/>
          <w:bCs/>
          <w:sz w:val="21"/>
          <w:szCs w:val="21"/>
        </w:rPr>
        <w:t>adverse neonatal outcomes</w:t>
      </w:r>
    </w:p>
    <w:tbl>
      <w:tblPr>
        <w:tblStyle w:val="GridTableLight"/>
        <w:tblW w:w="8263" w:type="dxa"/>
        <w:tblInd w:w="-31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2026"/>
        <w:gridCol w:w="981"/>
        <w:gridCol w:w="2272"/>
        <w:gridCol w:w="2095"/>
        <w:gridCol w:w="889"/>
      </w:tblGrid>
      <w:tr w:rsidR="00023512" w:rsidRPr="00A70CAB" w:rsidTr="009C7C43">
        <w:trPr>
          <w:trHeight w:hRule="exact" w:val="470"/>
        </w:trPr>
        <w:tc>
          <w:tcPr>
            <w:tcW w:w="2026" w:type="dxa"/>
            <w:vMerge w:val="restart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ariable</w:t>
            </w:r>
          </w:p>
        </w:tc>
        <w:tc>
          <w:tcPr>
            <w:tcW w:w="981" w:type="dxa"/>
            <w:vMerge w:val="restart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367" w:type="dxa"/>
            <w:gridSpan w:val="2"/>
            <w:tcBorders>
              <w:bottom w:val="single" w:sz="4" w:space="0" w:color="auto"/>
            </w:tcBorders>
          </w:tcPr>
          <w:p w:rsidR="00023512" w:rsidRPr="00A70CAB" w:rsidRDefault="00023512" w:rsidP="009C7C43">
            <w:pPr>
              <w:spacing w:before="100" w:after="100"/>
              <w:ind w:left="100" w:right="100"/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/>
                <w:sz w:val="21"/>
                <w:szCs w:val="21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  <w:t>he types of antibiotics</w:t>
            </w:r>
          </w:p>
        </w:tc>
        <w:tc>
          <w:tcPr>
            <w:tcW w:w="889" w:type="dxa"/>
            <w:vMerge w:val="restart"/>
          </w:tcPr>
          <w:p w:rsidR="00023512" w:rsidRPr="00A70CAB" w:rsidRDefault="00023512" w:rsidP="009C7C43">
            <w:pP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21"/>
                <w:szCs w:val="21"/>
              </w:rPr>
              <w:t>p</w:t>
            </w:r>
          </w:p>
        </w:tc>
      </w:tr>
      <w:tr w:rsidR="00023512" w:rsidRPr="00A70CAB" w:rsidTr="009C7C43">
        <w:trPr>
          <w:trHeight w:hRule="exact" w:val="398"/>
        </w:trPr>
        <w:tc>
          <w:tcPr>
            <w:tcW w:w="2026" w:type="dxa"/>
            <w:vMerge/>
            <w:tcBorders>
              <w:bottom w:val="single" w:sz="12" w:space="0" w:color="auto"/>
            </w:tcBorders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81" w:type="dxa"/>
            <w:vMerge/>
            <w:tcBorders>
              <w:bottom w:val="single" w:sz="12" w:space="0" w:color="auto"/>
            </w:tcBorders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72" w:type="dxa"/>
            <w:tcBorders>
              <w:top w:val="single" w:sz="4" w:space="0" w:color="auto"/>
              <w:bottom w:val="single" w:sz="12" w:space="0" w:color="auto"/>
            </w:tcBorders>
          </w:tcPr>
          <w:p w:rsidR="00023512" w:rsidRPr="00A70CAB" w:rsidRDefault="00023512" w:rsidP="009C7C43">
            <w:pPr>
              <w:spacing w:before="100" w:after="100"/>
              <w:ind w:right="100"/>
              <w:rPr>
                <w:rFonts w:ascii="Times New Roman" w:eastAsia="Microsoft YaHei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5B762A">
              <w:rPr>
                <w:rFonts w:ascii="Times New Roman" w:hAnsi="Times New Roman" w:cs="Times New Roman"/>
              </w:rPr>
              <w:t>penicillin</w:t>
            </w:r>
            <w:r w:rsidRPr="00A5717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70CAB">
              <w:rPr>
                <w:rFonts w:ascii="Times New Roman" w:eastAsia="Microsoft YaHei" w:hAnsi="Times New Roman" w:cs="Times New Roman"/>
                <w:b/>
                <w:bCs/>
                <w:color w:val="000000"/>
                <w:sz w:val="21"/>
                <w:szCs w:val="21"/>
              </w:rPr>
              <w:t>(</w:t>
            </w:r>
            <w:r w:rsidRPr="00A70CAB"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  <w:t>n=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  <w:t>237</w:t>
            </w:r>
            <w:r w:rsidRPr="00A70CAB"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12" w:space="0" w:color="auto"/>
            </w:tcBorders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</w:rPr>
              <w:t>others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70CAB">
              <w:rPr>
                <w:rFonts w:ascii="Times New Roman" w:eastAsia="Microsoft YaHei" w:hAnsi="Times New Roman" w:cs="Times New Roman" w:hint="eastAsia"/>
                <w:b/>
                <w:bCs/>
                <w:color w:val="000000"/>
                <w:sz w:val="21"/>
                <w:szCs w:val="21"/>
              </w:rPr>
              <w:t>(</w:t>
            </w:r>
            <w:r w:rsidRPr="00A70CAB"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  <w:t>n=</w:t>
            </w: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  <w:t>22</w:t>
            </w:r>
            <w:r w:rsidRPr="00A70CAB">
              <w:rPr>
                <w:rFonts w:ascii="Times New Roman" w:eastAsia="DejaVu Sans" w:hAnsi="Times New Roman" w:cs="Times New Roman"/>
                <w:b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889" w:type="dxa"/>
            <w:vMerge/>
            <w:tcBorders>
              <w:bottom w:val="single" w:sz="12" w:space="0" w:color="auto"/>
            </w:tcBorders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97"/>
        </w:trPr>
        <w:tc>
          <w:tcPr>
            <w:tcW w:w="2026" w:type="dxa"/>
          </w:tcPr>
          <w:p w:rsidR="00023512" w:rsidRPr="0001291D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color w:val="C00000"/>
                <w:sz w:val="21"/>
                <w:szCs w:val="21"/>
              </w:rPr>
            </w:pPr>
            <w:r w:rsidRPr="001E17DB">
              <w:rPr>
                <w:rFonts w:ascii="Times New Roman" w:hAnsi="Times New Roman" w:cs="Times New Roman"/>
                <w:color w:val="211E1E"/>
                <w:sz w:val="21"/>
                <w:szCs w:val="21"/>
              </w:rPr>
              <w:t>Neonatal sepsis</w:t>
            </w:r>
          </w:p>
        </w:tc>
        <w:tc>
          <w:tcPr>
            <w:tcW w:w="981" w:type="dxa"/>
          </w:tcPr>
          <w:p w:rsidR="00023512" w:rsidRDefault="00023512" w:rsidP="009C7C43">
            <w:pPr>
              <w:spacing w:before="100" w:after="100"/>
              <w:ind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72" w:type="dxa"/>
          </w:tcPr>
          <w:p w:rsidR="00023512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95" w:type="dxa"/>
          </w:tcPr>
          <w:p w:rsidR="00023512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 w:val="21"/>
                <w:szCs w:val="21"/>
              </w:rPr>
              <w:t>0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.302</w:t>
            </w:r>
          </w:p>
        </w:tc>
      </w:tr>
      <w:tr w:rsidR="00023512" w:rsidRPr="00A70CAB" w:rsidTr="009C7C43">
        <w:trPr>
          <w:trHeight w:hRule="exact" w:val="397"/>
        </w:trPr>
        <w:tc>
          <w:tcPr>
            <w:tcW w:w="2026" w:type="dxa"/>
          </w:tcPr>
          <w:p w:rsidR="00023512" w:rsidRPr="0001291D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color w:val="C00000"/>
                <w:sz w:val="21"/>
                <w:szCs w:val="21"/>
              </w:rPr>
            </w:pPr>
          </w:p>
        </w:tc>
        <w:tc>
          <w:tcPr>
            <w:tcW w:w="981" w:type="dxa"/>
          </w:tcPr>
          <w:p w:rsidR="00023512" w:rsidRDefault="00023512" w:rsidP="009C7C43">
            <w:pPr>
              <w:spacing w:before="100" w:after="100"/>
              <w:ind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272" w:type="dxa"/>
          </w:tcPr>
          <w:p w:rsidR="00023512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 w:val="21"/>
                <w:szCs w:val="21"/>
              </w:rPr>
              <w:t>1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1(4.64%)</w:t>
            </w:r>
          </w:p>
        </w:tc>
        <w:tc>
          <w:tcPr>
            <w:tcW w:w="2095" w:type="dxa"/>
          </w:tcPr>
          <w:p w:rsidR="00023512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97"/>
        </w:trPr>
        <w:tc>
          <w:tcPr>
            <w:tcW w:w="2026" w:type="dxa"/>
          </w:tcPr>
          <w:p w:rsidR="00023512" w:rsidRPr="0001291D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color w:val="C00000"/>
                <w:sz w:val="21"/>
                <w:szCs w:val="21"/>
              </w:rPr>
            </w:pPr>
          </w:p>
        </w:tc>
        <w:tc>
          <w:tcPr>
            <w:tcW w:w="981" w:type="dxa"/>
          </w:tcPr>
          <w:p w:rsidR="00023512" w:rsidRDefault="00023512" w:rsidP="009C7C43">
            <w:pPr>
              <w:spacing w:before="100" w:after="100"/>
              <w:ind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272" w:type="dxa"/>
          </w:tcPr>
          <w:p w:rsidR="00023512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226(95.36%)</w:t>
            </w:r>
          </w:p>
        </w:tc>
        <w:tc>
          <w:tcPr>
            <w:tcW w:w="2095" w:type="dxa"/>
          </w:tcPr>
          <w:p w:rsidR="00023512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97"/>
        </w:trPr>
        <w:tc>
          <w:tcPr>
            <w:tcW w:w="2026" w:type="dxa"/>
            <w:vMerge w:val="restart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E17DB">
              <w:rPr>
                <w:rFonts w:ascii="Times New Roman" w:hAnsi="Times New Roman" w:cs="Times New Roman"/>
                <w:color w:val="211E1E"/>
                <w:sz w:val="21"/>
                <w:szCs w:val="21"/>
              </w:rPr>
              <w:t>Neonatal</w:t>
            </w:r>
            <w:r>
              <w:rPr>
                <w:rFonts w:ascii="Times New Roman" w:hAnsi="Times New Roman" w:cs="Times New Roman"/>
                <w:color w:val="211E1E"/>
                <w:sz w:val="21"/>
                <w:szCs w:val="21"/>
              </w:rPr>
              <w:t xml:space="preserve"> </w:t>
            </w:r>
            <w:r w:rsidRPr="001E17DB">
              <w:rPr>
                <w:rFonts w:ascii="Times New Roman" w:hAnsi="Times New Roman" w:cs="Times New Roman"/>
                <w:color w:val="211E1E"/>
                <w:sz w:val="21"/>
                <w:szCs w:val="21"/>
              </w:rPr>
              <w:t>pneumonia</w:t>
            </w: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0.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361</w:t>
            </w:r>
          </w:p>
        </w:tc>
      </w:tr>
      <w:tr w:rsidR="00023512" w:rsidRPr="00A70CAB" w:rsidTr="009C7C43">
        <w:trPr>
          <w:trHeight w:hRule="exact" w:val="369"/>
        </w:trPr>
        <w:tc>
          <w:tcPr>
            <w:tcW w:w="2026" w:type="dxa"/>
            <w:vMerge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11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 xml:space="preserve"> 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4.64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2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9.09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69"/>
        </w:trPr>
        <w:tc>
          <w:tcPr>
            <w:tcW w:w="2026" w:type="dxa"/>
            <w:vMerge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226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95.36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20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 xml:space="preserve"> 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90.91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69"/>
        </w:trPr>
        <w:tc>
          <w:tcPr>
            <w:tcW w:w="2026" w:type="dxa"/>
            <w:vMerge w:val="restart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 w:rsidRPr="001E17D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Neonatal hyperbilirubinemia</w:t>
            </w: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Microsoft YaHei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sz w:val="21"/>
                <w:szCs w:val="21"/>
              </w:rPr>
            </w:pP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sz w:val="21"/>
                <w:szCs w:val="21"/>
              </w:rPr>
              <w:t>0.</w:t>
            </w:r>
            <w:r>
              <w:rPr>
                <w:rFonts w:ascii="Times New Roman" w:eastAsia="DejaVu Sans" w:hAnsi="Times New Roman" w:cs="Times New Roman"/>
                <w:sz w:val="21"/>
                <w:szCs w:val="21"/>
              </w:rPr>
              <w:t>237</w:t>
            </w:r>
          </w:p>
        </w:tc>
      </w:tr>
      <w:tr w:rsidR="00023512" w:rsidRPr="00A70CAB" w:rsidTr="009C7C43">
        <w:trPr>
          <w:trHeight w:hRule="exact" w:val="369"/>
        </w:trPr>
        <w:tc>
          <w:tcPr>
            <w:tcW w:w="2026" w:type="dxa"/>
            <w:vMerge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32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 xml:space="preserve"> 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13.50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5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22.73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69"/>
        </w:trPr>
        <w:tc>
          <w:tcPr>
            <w:tcW w:w="2026" w:type="dxa"/>
            <w:vMerge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205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86.50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17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77.27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69"/>
        </w:trPr>
        <w:tc>
          <w:tcPr>
            <w:tcW w:w="2026" w:type="dxa"/>
            <w:vMerge w:val="restart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A0E83">
              <w:rPr>
                <w:rFonts w:ascii="Times New Roman" w:hAnsi="Times New Roman" w:cs="Times New Roman"/>
                <w:color w:val="1F1F1F"/>
                <w:sz w:val="21"/>
                <w:szCs w:val="21"/>
              </w:rPr>
              <w:t>Low Apgar scores</w:t>
            </w: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0.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774</w:t>
            </w:r>
          </w:p>
        </w:tc>
      </w:tr>
      <w:tr w:rsidR="00023512" w:rsidRPr="00A70CAB" w:rsidTr="009C7C43">
        <w:trPr>
          <w:trHeight w:hRule="exact" w:val="369"/>
        </w:trPr>
        <w:tc>
          <w:tcPr>
            <w:tcW w:w="2026" w:type="dxa"/>
            <w:vMerge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8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 xml:space="preserve"> 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3.38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1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4.55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023512" w:rsidRPr="00A70CAB" w:rsidTr="009C7C43">
        <w:trPr>
          <w:trHeight w:hRule="exact" w:val="369"/>
        </w:trPr>
        <w:tc>
          <w:tcPr>
            <w:tcW w:w="2026" w:type="dxa"/>
            <w:vMerge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1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</w:pP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2272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229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96.62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2095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21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(</w:t>
            </w:r>
            <w:r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95.45</w:t>
            </w:r>
            <w:r w:rsidRPr="00A70CAB">
              <w:rPr>
                <w:rFonts w:ascii="Times New Roman" w:eastAsia="DejaVu Sans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889" w:type="dxa"/>
          </w:tcPr>
          <w:p w:rsidR="00023512" w:rsidRPr="00A70CAB" w:rsidRDefault="00023512" w:rsidP="009C7C43">
            <w:pPr>
              <w:spacing w:before="100" w:after="100"/>
              <w:ind w:left="100" w:right="10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023512" w:rsidRPr="005F0526" w:rsidRDefault="00023512" w:rsidP="00023512">
      <w:pPr>
        <w:pStyle w:val="NormalWeb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5F47EF" w:rsidRDefault="005F47EF"/>
    <w:sectPr w:rsidR="005F47EF" w:rsidSect="009D2439">
      <w:footerReference w:type="even" r:id="rId5"/>
      <w:footerReference w:type="default" r:id="rId6"/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46362121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CF11C8" w:rsidRDefault="00023512" w:rsidP="0005332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CF11C8" w:rsidRDefault="0002351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1061925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CF11C8" w:rsidRDefault="00023512" w:rsidP="0005332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CF11C8" w:rsidRDefault="00023512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512"/>
    <w:rsid w:val="00006D1B"/>
    <w:rsid w:val="0001511D"/>
    <w:rsid w:val="00023512"/>
    <w:rsid w:val="00023D0A"/>
    <w:rsid w:val="00046680"/>
    <w:rsid w:val="00047977"/>
    <w:rsid w:val="000540DC"/>
    <w:rsid w:val="00071A05"/>
    <w:rsid w:val="00075B87"/>
    <w:rsid w:val="00084AD9"/>
    <w:rsid w:val="00094ECD"/>
    <w:rsid w:val="00096016"/>
    <w:rsid w:val="000966FB"/>
    <w:rsid w:val="000C135F"/>
    <w:rsid w:val="000D1829"/>
    <w:rsid w:val="000F38EA"/>
    <w:rsid w:val="000F54A6"/>
    <w:rsid w:val="000F5B00"/>
    <w:rsid w:val="000F6B71"/>
    <w:rsid w:val="00105A3B"/>
    <w:rsid w:val="00111416"/>
    <w:rsid w:val="00115D56"/>
    <w:rsid w:val="0011618E"/>
    <w:rsid w:val="00130483"/>
    <w:rsid w:val="00134600"/>
    <w:rsid w:val="001412BF"/>
    <w:rsid w:val="00146AC4"/>
    <w:rsid w:val="0015647D"/>
    <w:rsid w:val="001606C5"/>
    <w:rsid w:val="00185E9D"/>
    <w:rsid w:val="00190451"/>
    <w:rsid w:val="00190AB7"/>
    <w:rsid w:val="001B48F7"/>
    <w:rsid w:val="001C54F9"/>
    <w:rsid w:val="001D466B"/>
    <w:rsid w:val="001E1DF1"/>
    <w:rsid w:val="001F08B8"/>
    <w:rsid w:val="001F43D3"/>
    <w:rsid w:val="001F6EE4"/>
    <w:rsid w:val="0020116F"/>
    <w:rsid w:val="002033E8"/>
    <w:rsid w:val="002049E5"/>
    <w:rsid w:val="00205A4A"/>
    <w:rsid w:val="00205EB9"/>
    <w:rsid w:val="00221DF0"/>
    <w:rsid w:val="00232ADE"/>
    <w:rsid w:val="00234F94"/>
    <w:rsid w:val="00245421"/>
    <w:rsid w:val="0025138E"/>
    <w:rsid w:val="0025175C"/>
    <w:rsid w:val="00252F3D"/>
    <w:rsid w:val="002614E6"/>
    <w:rsid w:val="0026528A"/>
    <w:rsid w:val="00294432"/>
    <w:rsid w:val="00294A0C"/>
    <w:rsid w:val="002D1504"/>
    <w:rsid w:val="002F6EAA"/>
    <w:rsid w:val="002F6F02"/>
    <w:rsid w:val="00302AA7"/>
    <w:rsid w:val="00304232"/>
    <w:rsid w:val="00313654"/>
    <w:rsid w:val="003447B8"/>
    <w:rsid w:val="00381168"/>
    <w:rsid w:val="003821B2"/>
    <w:rsid w:val="0038531F"/>
    <w:rsid w:val="003929EF"/>
    <w:rsid w:val="003947F2"/>
    <w:rsid w:val="0039487A"/>
    <w:rsid w:val="00397E1B"/>
    <w:rsid w:val="003A098A"/>
    <w:rsid w:val="003A19D5"/>
    <w:rsid w:val="003D0D28"/>
    <w:rsid w:val="003D2592"/>
    <w:rsid w:val="003D2FA5"/>
    <w:rsid w:val="003D62C5"/>
    <w:rsid w:val="003E35D8"/>
    <w:rsid w:val="003F254D"/>
    <w:rsid w:val="00410147"/>
    <w:rsid w:val="0041524A"/>
    <w:rsid w:val="004564FF"/>
    <w:rsid w:val="004668C9"/>
    <w:rsid w:val="00490ECA"/>
    <w:rsid w:val="004923DB"/>
    <w:rsid w:val="00494F46"/>
    <w:rsid w:val="004B05F5"/>
    <w:rsid w:val="004B7BE8"/>
    <w:rsid w:val="004E0C3B"/>
    <w:rsid w:val="004F1C6C"/>
    <w:rsid w:val="004F1D90"/>
    <w:rsid w:val="00500E20"/>
    <w:rsid w:val="00517B51"/>
    <w:rsid w:val="00523276"/>
    <w:rsid w:val="00554CBB"/>
    <w:rsid w:val="00562F12"/>
    <w:rsid w:val="005630B6"/>
    <w:rsid w:val="00566DDB"/>
    <w:rsid w:val="00574B5E"/>
    <w:rsid w:val="00575272"/>
    <w:rsid w:val="00594126"/>
    <w:rsid w:val="005B5050"/>
    <w:rsid w:val="005E5AE9"/>
    <w:rsid w:val="005F16AC"/>
    <w:rsid w:val="005F47EF"/>
    <w:rsid w:val="006101B2"/>
    <w:rsid w:val="00613F2F"/>
    <w:rsid w:val="0061582B"/>
    <w:rsid w:val="0062095E"/>
    <w:rsid w:val="006339C2"/>
    <w:rsid w:val="0064380A"/>
    <w:rsid w:val="00650357"/>
    <w:rsid w:val="00656538"/>
    <w:rsid w:val="00656AFB"/>
    <w:rsid w:val="00663833"/>
    <w:rsid w:val="00671AAA"/>
    <w:rsid w:val="00681D91"/>
    <w:rsid w:val="006868F4"/>
    <w:rsid w:val="00690113"/>
    <w:rsid w:val="006939BE"/>
    <w:rsid w:val="006972B2"/>
    <w:rsid w:val="006A34D0"/>
    <w:rsid w:val="006D7EEF"/>
    <w:rsid w:val="006E2BE9"/>
    <w:rsid w:val="006F72FD"/>
    <w:rsid w:val="00715C23"/>
    <w:rsid w:val="007441B9"/>
    <w:rsid w:val="00762FA6"/>
    <w:rsid w:val="00763F42"/>
    <w:rsid w:val="0078054D"/>
    <w:rsid w:val="00783B70"/>
    <w:rsid w:val="00790B15"/>
    <w:rsid w:val="00793B45"/>
    <w:rsid w:val="007A42CC"/>
    <w:rsid w:val="007B08EF"/>
    <w:rsid w:val="007C0C5E"/>
    <w:rsid w:val="007D712E"/>
    <w:rsid w:val="007E7CCB"/>
    <w:rsid w:val="007F430B"/>
    <w:rsid w:val="007F4DE6"/>
    <w:rsid w:val="007F6E4E"/>
    <w:rsid w:val="00800995"/>
    <w:rsid w:val="00824A35"/>
    <w:rsid w:val="008409B6"/>
    <w:rsid w:val="008417E7"/>
    <w:rsid w:val="0084630F"/>
    <w:rsid w:val="008751BF"/>
    <w:rsid w:val="00882A4E"/>
    <w:rsid w:val="008A3BEF"/>
    <w:rsid w:val="008D0F9C"/>
    <w:rsid w:val="008E3DCE"/>
    <w:rsid w:val="00913B22"/>
    <w:rsid w:val="00921EA8"/>
    <w:rsid w:val="00927204"/>
    <w:rsid w:val="0094284C"/>
    <w:rsid w:val="009439FF"/>
    <w:rsid w:val="00943B2F"/>
    <w:rsid w:val="00983444"/>
    <w:rsid w:val="00991E7F"/>
    <w:rsid w:val="009A17CA"/>
    <w:rsid w:val="009A54B3"/>
    <w:rsid w:val="009B2DD5"/>
    <w:rsid w:val="009D5ECE"/>
    <w:rsid w:val="009D6856"/>
    <w:rsid w:val="009D6A22"/>
    <w:rsid w:val="009F76CF"/>
    <w:rsid w:val="00A13F55"/>
    <w:rsid w:val="00A15973"/>
    <w:rsid w:val="00A25338"/>
    <w:rsid w:val="00A27899"/>
    <w:rsid w:val="00A351D4"/>
    <w:rsid w:val="00A54D7A"/>
    <w:rsid w:val="00A6058D"/>
    <w:rsid w:val="00A60D20"/>
    <w:rsid w:val="00A73B37"/>
    <w:rsid w:val="00A80E64"/>
    <w:rsid w:val="00AA3830"/>
    <w:rsid w:val="00AA38FA"/>
    <w:rsid w:val="00AD19C9"/>
    <w:rsid w:val="00B051BF"/>
    <w:rsid w:val="00B063CA"/>
    <w:rsid w:val="00B135C2"/>
    <w:rsid w:val="00B44A40"/>
    <w:rsid w:val="00B45456"/>
    <w:rsid w:val="00B46B6F"/>
    <w:rsid w:val="00B6497B"/>
    <w:rsid w:val="00B741E8"/>
    <w:rsid w:val="00B9382E"/>
    <w:rsid w:val="00BC6F2A"/>
    <w:rsid w:val="00BD059A"/>
    <w:rsid w:val="00BD1E85"/>
    <w:rsid w:val="00BF0C58"/>
    <w:rsid w:val="00C06035"/>
    <w:rsid w:val="00C1321B"/>
    <w:rsid w:val="00C24D75"/>
    <w:rsid w:val="00C41D5C"/>
    <w:rsid w:val="00C511F4"/>
    <w:rsid w:val="00C752AD"/>
    <w:rsid w:val="00CA4745"/>
    <w:rsid w:val="00CF76D8"/>
    <w:rsid w:val="00CF7707"/>
    <w:rsid w:val="00D16EB2"/>
    <w:rsid w:val="00D23EEC"/>
    <w:rsid w:val="00D3581E"/>
    <w:rsid w:val="00D367B2"/>
    <w:rsid w:val="00D61894"/>
    <w:rsid w:val="00D6402D"/>
    <w:rsid w:val="00D6409B"/>
    <w:rsid w:val="00D660DD"/>
    <w:rsid w:val="00D72544"/>
    <w:rsid w:val="00D82C2F"/>
    <w:rsid w:val="00D9249D"/>
    <w:rsid w:val="00DB21B4"/>
    <w:rsid w:val="00DB2511"/>
    <w:rsid w:val="00DC070E"/>
    <w:rsid w:val="00DE0378"/>
    <w:rsid w:val="00E04C95"/>
    <w:rsid w:val="00E04CDB"/>
    <w:rsid w:val="00E13D05"/>
    <w:rsid w:val="00E148CA"/>
    <w:rsid w:val="00E221D2"/>
    <w:rsid w:val="00E27CDA"/>
    <w:rsid w:val="00E445D8"/>
    <w:rsid w:val="00E560A8"/>
    <w:rsid w:val="00E82AEA"/>
    <w:rsid w:val="00E9460C"/>
    <w:rsid w:val="00EB2CB6"/>
    <w:rsid w:val="00EB30E1"/>
    <w:rsid w:val="00EB76CB"/>
    <w:rsid w:val="00ED70C3"/>
    <w:rsid w:val="00EE2908"/>
    <w:rsid w:val="00EE5595"/>
    <w:rsid w:val="00EE6A61"/>
    <w:rsid w:val="00EE7382"/>
    <w:rsid w:val="00F00024"/>
    <w:rsid w:val="00F002A6"/>
    <w:rsid w:val="00F0375B"/>
    <w:rsid w:val="00F1641A"/>
    <w:rsid w:val="00F40838"/>
    <w:rsid w:val="00F5336B"/>
    <w:rsid w:val="00F6279B"/>
    <w:rsid w:val="00F77D6B"/>
    <w:rsid w:val="00F86B52"/>
    <w:rsid w:val="00F94A08"/>
    <w:rsid w:val="00FA681E"/>
    <w:rsid w:val="00FB5738"/>
    <w:rsid w:val="00FC2B2F"/>
    <w:rsid w:val="00FC5A7F"/>
    <w:rsid w:val="00FE2C9D"/>
    <w:rsid w:val="00FE39E1"/>
    <w:rsid w:val="00FE3CD7"/>
    <w:rsid w:val="00FE57AB"/>
    <w:rsid w:val="00FF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512"/>
    <w:pPr>
      <w:spacing w:after="0" w:line="240" w:lineRule="auto"/>
    </w:pPr>
    <w:rPr>
      <w:rFonts w:ascii="SimSun" w:eastAsia="SimSun" w:hAnsi="SimSun" w:cs="SimSu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3512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unhideWhenUsed/>
    <w:rsid w:val="00023512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23512"/>
    <w:rPr>
      <w:rFonts w:eastAsiaTheme="minorEastAsia"/>
      <w:kern w:val="2"/>
      <w:sz w:val="18"/>
      <w:szCs w:val="18"/>
      <w:lang w:val="en-US" w:eastAsia="zh-CN"/>
    </w:rPr>
  </w:style>
  <w:style w:type="table" w:customStyle="1" w:styleId="GridTableLight">
    <w:name w:val="Grid Table Light"/>
    <w:basedOn w:val="TableNormal"/>
    <w:uiPriority w:val="99"/>
    <w:rsid w:val="00023512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0235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512"/>
    <w:pPr>
      <w:spacing w:after="0" w:line="240" w:lineRule="auto"/>
    </w:pPr>
    <w:rPr>
      <w:rFonts w:ascii="SimSun" w:eastAsia="SimSun" w:hAnsi="SimSun" w:cs="SimSu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3512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unhideWhenUsed/>
    <w:rsid w:val="00023512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23512"/>
    <w:rPr>
      <w:rFonts w:eastAsiaTheme="minorEastAsia"/>
      <w:kern w:val="2"/>
      <w:sz w:val="18"/>
      <w:szCs w:val="18"/>
      <w:lang w:val="en-US" w:eastAsia="zh-CN"/>
    </w:rPr>
  </w:style>
  <w:style w:type="table" w:customStyle="1" w:styleId="GridTableLight">
    <w:name w:val="Grid Table Light"/>
    <w:basedOn w:val="TableNormal"/>
    <w:uiPriority w:val="99"/>
    <w:rsid w:val="00023512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023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Wena Waga Somoza</dc:creator>
  <cp:lastModifiedBy>Maria Wena Waga Somoza</cp:lastModifiedBy>
  <cp:revision>1</cp:revision>
  <dcterms:created xsi:type="dcterms:W3CDTF">2025-01-17T23:14:00Z</dcterms:created>
  <dcterms:modified xsi:type="dcterms:W3CDTF">2025-01-17T23:15:00Z</dcterms:modified>
</cp:coreProperties>
</file>