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4DD96" w14:textId="77777777" w:rsidR="00B329C4" w:rsidRPr="005E3D43" w:rsidRDefault="00B329C4" w:rsidP="00B329C4">
      <w:r w:rsidRPr="005E3D43">
        <w:rPr>
          <w:b/>
          <w:bCs/>
        </w:rPr>
        <w:t xml:space="preserve">Appendix </w:t>
      </w:r>
      <w:r>
        <w:rPr>
          <w:b/>
          <w:bCs/>
        </w:rPr>
        <w:t>3</w:t>
      </w:r>
      <w:r w:rsidRPr="005E3D43">
        <w:rPr>
          <w:b/>
          <w:bCs/>
        </w:rPr>
        <w:t>.</w:t>
      </w:r>
      <w:r w:rsidRPr="005E3D43">
        <w:t xml:space="preserve"> </w:t>
      </w:r>
      <w:r w:rsidRPr="009265F7">
        <w:rPr>
          <w:b/>
          <w:bCs/>
        </w:rPr>
        <w:t xml:space="preserve">Patient preferences for long-acting antiretroviral therapy across identified classes. </w:t>
      </w:r>
      <w:r w:rsidRPr="005E3D43">
        <w:t>Each column presents</w:t>
      </w:r>
      <w:r>
        <w:t xml:space="preserve"> results for a latent class (i.e., preference group) and each row presents</w:t>
      </w:r>
      <w:r w:rsidRPr="005E3D43">
        <w:t xml:space="preserve"> the preference weight</w:t>
      </w:r>
      <w:r>
        <w:t>,</w:t>
      </w:r>
      <w:r w:rsidRPr="005E3D43">
        <w:t xml:space="preserve"> and its 95% confidence intervals derived from the </w:t>
      </w:r>
      <w:r>
        <w:t>multinomial</w:t>
      </w:r>
      <w:r w:rsidRPr="005E3D43">
        <w:t xml:space="preserve"> logit model</w:t>
      </w:r>
      <w:r>
        <w:t>,</w:t>
      </w:r>
      <w:r w:rsidRPr="005E3D43">
        <w:t xml:space="preserve"> where positive values indicate higher preference, and negative values </w:t>
      </w:r>
      <w:r>
        <w:t>indicate lower preference</w:t>
      </w:r>
      <w:r w:rsidRPr="005E3D43">
        <w:t>. These values correspond to the results presented in Figure 1.</w:t>
      </w:r>
    </w:p>
    <w:tbl>
      <w:tblPr>
        <w:tblStyle w:val="TableGridLight"/>
        <w:tblW w:w="95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325"/>
        <w:gridCol w:w="2065"/>
        <w:gridCol w:w="2059"/>
        <w:gridCol w:w="2059"/>
      </w:tblGrid>
      <w:tr w:rsidR="00B329C4" w:rsidRPr="005E3D43" w14:paraId="612DCE8C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7CA5A7BE" w14:textId="77777777" w:rsidR="00B329C4" w:rsidRPr="005E3D43" w:rsidRDefault="00B329C4" w:rsidP="00CB690B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noWrap/>
            <w:vAlign w:val="center"/>
            <w:hideMark/>
          </w:tcPr>
          <w:p w14:paraId="7A2125B9" w14:textId="77777777" w:rsidR="00B329C4" w:rsidRPr="005E3D43" w:rsidRDefault="00B329C4" w:rsidP="00CB690B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LA-Implant </w:t>
            </w:r>
            <w:r w:rsidRPr="005E3D43">
              <w:rPr>
                <w:rFonts w:ascii="Calibri" w:eastAsia="Times New Roman" w:hAnsi="Calibri" w:cs="Calibri"/>
              </w:rPr>
              <w:t>Class</w:t>
            </w:r>
          </w:p>
        </w:tc>
        <w:tc>
          <w:tcPr>
            <w:tcW w:w="2059" w:type="dxa"/>
            <w:noWrap/>
            <w:vAlign w:val="center"/>
            <w:hideMark/>
          </w:tcPr>
          <w:p w14:paraId="64B1143B" w14:textId="77777777" w:rsidR="00B329C4" w:rsidRPr="005E3D43" w:rsidRDefault="00B329C4" w:rsidP="00CB690B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LA-Oral-or-Injection </w:t>
            </w:r>
            <w:r w:rsidRPr="005E3D43">
              <w:rPr>
                <w:rFonts w:ascii="Calibri" w:eastAsia="Times New Roman" w:hAnsi="Calibri" w:cs="Calibri"/>
              </w:rPr>
              <w:t>Class</w:t>
            </w:r>
          </w:p>
        </w:tc>
        <w:tc>
          <w:tcPr>
            <w:tcW w:w="2059" w:type="dxa"/>
            <w:noWrap/>
            <w:vAlign w:val="center"/>
            <w:hideMark/>
          </w:tcPr>
          <w:p w14:paraId="7861F62B" w14:textId="77777777" w:rsidR="00B329C4" w:rsidRPr="005E3D43" w:rsidRDefault="00B329C4" w:rsidP="00CB690B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Daily -or-LA-Oral </w:t>
            </w:r>
            <w:r w:rsidRPr="005E3D43">
              <w:rPr>
                <w:rFonts w:ascii="Calibri" w:eastAsia="Times New Roman" w:hAnsi="Calibri" w:cs="Calibri"/>
              </w:rPr>
              <w:t>Class</w:t>
            </w:r>
          </w:p>
        </w:tc>
      </w:tr>
      <w:tr w:rsidR="00681291" w:rsidRPr="005E3D43" w14:paraId="0C458CAD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3559C5AC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Long-acting oral - no pain</w:t>
            </w:r>
          </w:p>
        </w:tc>
        <w:tc>
          <w:tcPr>
            <w:tcW w:w="2065" w:type="dxa"/>
            <w:noWrap/>
            <w:vAlign w:val="center"/>
            <w:hideMark/>
          </w:tcPr>
          <w:p w14:paraId="50013824" w14:textId="5AD46B77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-0.72 (-0.95, -0.5</w:t>
            </w:r>
            <w:r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2059" w:type="dxa"/>
            <w:noWrap/>
            <w:vAlign w:val="center"/>
            <w:hideMark/>
          </w:tcPr>
          <w:p w14:paraId="59D3A30E" w14:textId="222B9078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1.51 (1.28, 1.74)</w:t>
            </w:r>
          </w:p>
        </w:tc>
        <w:tc>
          <w:tcPr>
            <w:tcW w:w="2059" w:type="dxa"/>
            <w:noWrap/>
            <w:vAlign w:val="center"/>
            <w:hideMark/>
          </w:tcPr>
          <w:p w14:paraId="27233218" w14:textId="7C521612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2.08 (1.72, 2.45)</w:t>
            </w:r>
          </w:p>
        </w:tc>
      </w:tr>
      <w:tr w:rsidR="00681291" w:rsidRPr="005E3D43" w14:paraId="1C49814E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63328709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Injectable - no pain</w:t>
            </w:r>
          </w:p>
        </w:tc>
        <w:tc>
          <w:tcPr>
            <w:tcW w:w="2065" w:type="dxa"/>
            <w:noWrap/>
            <w:vAlign w:val="center"/>
            <w:hideMark/>
          </w:tcPr>
          <w:p w14:paraId="24735B55" w14:textId="5B6A5525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-0.86 (-1.04, -0.69)</w:t>
            </w:r>
          </w:p>
        </w:tc>
        <w:tc>
          <w:tcPr>
            <w:tcW w:w="2059" w:type="dxa"/>
            <w:noWrap/>
            <w:vAlign w:val="center"/>
            <w:hideMark/>
          </w:tcPr>
          <w:p w14:paraId="78839767" w14:textId="19515A70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1.05 (0.88, 1.22)</w:t>
            </w:r>
          </w:p>
        </w:tc>
        <w:tc>
          <w:tcPr>
            <w:tcW w:w="2059" w:type="dxa"/>
            <w:noWrap/>
            <w:vAlign w:val="center"/>
            <w:hideMark/>
          </w:tcPr>
          <w:p w14:paraId="6B544E37" w14:textId="6107470A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-0.69 (-1, -0.37)</w:t>
            </w:r>
          </w:p>
        </w:tc>
      </w:tr>
      <w:tr w:rsidR="00681291" w:rsidRPr="005E3D43" w14:paraId="7F35A375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4AF24169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Injectable - mild pain</w:t>
            </w:r>
          </w:p>
        </w:tc>
        <w:tc>
          <w:tcPr>
            <w:tcW w:w="2065" w:type="dxa"/>
            <w:noWrap/>
            <w:vAlign w:val="center"/>
            <w:hideMark/>
          </w:tcPr>
          <w:p w14:paraId="4AC43C33" w14:textId="6F3D27FE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-0.91 (-1.06, -0.76)</w:t>
            </w:r>
          </w:p>
        </w:tc>
        <w:tc>
          <w:tcPr>
            <w:tcW w:w="2059" w:type="dxa"/>
            <w:noWrap/>
            <w:vAlign w:val="center"/>
            <w:hideMark/>
          </w:tcPr>
          <w:p w14:paraId="65464F4F" w14:textId="1834218E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0.97 (0.79, 1.14)</w:t>
            </w:r>
          </w:p>
        </w:tc>
        <w:tc>
          <w:tcPr>
            <w:tcW w:w="2059" w:type="dxa"/>
            <w:noWrap/>
            <w:vAlign w:val="center"/>
            <w:hideMark/>
          </w:tcPr>
          <w:p w14:paraId="555D8149" w14:textId="5459B8B7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-0.81 (-1.12, -0.5)</w:t>
            </w:r>
          </w:p>
        </w:tc>
      </w:tr>
      <w:tr w:rsidR="00681291" w:rsidRPr="005E3D43" w14:paraId="774A7E72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47CCCCD2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Injectable - moderate pain</w:t>
            </w:r>
          </w:p>
        </w:tc>
        <w:tc>
          <w:tcPr>
            <w:tcW w:w="2065" w:type="dxa"/>
            <w:noWrap/>
            <w:vAlign w:val="center"/>
            <w:hideMark/>
          </w:tcPr>
          <w:p w14:paraId="16DA5DF2" w14:textId="11102DD5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-1.05 (-1.24, -0.86)</w:t>
            </w:r>
          </w:p>
        </w:tc>
        <w:tc>
          <w:tcPr>
            <w:tcW w:w="2059" w:type="dxa"/>
            <w:noWrap/>
            <w:vAlign w:val="center"/>
            <w:hideMark/>
          </w:tcPr>
          <w:p w14:paraId="5252D598" w14:textId="4378BD2D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0.89 (0.69, 1.09)</w:t>
            </w:r>
          </w:p>
        </w:tc>
        <w:tc>
          <w:tcPr>
            <w:tcW w:w="2059" w:type="dxa"/>
            <w:noWrap/>
            <w:vAlign w:val="center"/>
            <w:hideMark/>
          </w:tcPr>
          <w:p w14:paraId="4ED90966" w14:textId="09FE3307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-0.74 (-1.13, -0.35)</w:t>
            </w:r>
          </w:p>
        </w:tc>
      </w:tr>
      <w:tr w:rsidR="00681291" w:rsidRPr="005E3D43" w14:paraId="45FFB4F1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7FE1C6EF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6 months implant - mild pain</w:t>
            </w:r>
          </w:p>
        </w:tc>
        <w:tc>
          <w:tcPr>
            <w:tcW w:w="2065" w:type="dxa"/>
            <w:noWrap/>
            <w:vAlign w:val="center"/>
            <w:hideMark/>
          </w:tcPr>
          <w:p w14:paraId="1399B1D8" w14:textId="77F8588D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0.68 (0.36, 1</w:t>
            </w:r>
            <w:r>
              <w:rPr>
                <w:rFonts w:ascii="Calibri" w:hAnsi="Calibri" w:cs="Calibri"/>
              </w:rPr>
              <w:t>.00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2059" w:type="dxa"/>
            <w:noWrap/>
            <w:vAlign w:val="center"/>
            <w:hideMark/>
          </w:tcPr>
          <w:p w14:paraId="0A48580E" w14:textId="0D69FE3B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-0.73 (-1.1, -0.36)</w:t>
            </w:r>
          </w:p>
        </w:tc>
        <w:tc>
          <w:tcPr>
            <w:tcW w:w="2059" w:type="dxa"/>
            <w:noWrap/>
            <w:vAlign w:val="center"/>
            <w:hideMark/>
          </w:tcPr>
          <w:p w14:paraId="1466C77D" w14:textId="364ACB37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0.36 (-0.06, 0.79)</w:t>
            </w:r>
          </w:p>
        </w:tc>
      </w:tr>
      <w:tr w:rsidR="00681291" w:rsidRPr="005E3D43" w14:paraId="36D0EA60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7DCD53AB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6 months implant - moderate pain</w:t>
            </w:r>
          </w:p>
        </w:tc>
        <w:tc>
          <w:tcPr>
            <w:tcW w:w="2065" w:type="dxa"/>
            <w:noWrap/>
            <w:vAlign w:val="center"/>
            <w:hideMark/>
          </w:tcPr>
          <w:p w14:paraId="490FCA52" w14:textId="6E62D625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0.74 (0.41, 1.08)</w:t>
            </w:r>
          </w:p>
        </w:tc>
        <w:tc>
          <w:tcPr>
            <w:tcW w:w="2059" w:type="dxa"/>
            <w:noWrap/>
            <w:vAlign w:val="center"/>
            <w:hideMark/>
          </w:tcPr>
          <w:p w14:paraId="7DD187B9" w14:textId="7F598BBE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-1.5</w:t>
            </w:r>
            <w:r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 xml:space="preserve"> (-1.99, -1.02)</w:t>
            </w:r>
          </w:p>
        </w:tc>
        <w:tc>
          <w:tcPr>
            <w:tcW w:w="2059" w:type="dxa"/>
            <w:noWrap/>
            <w:vAlign w:val="center"/>
            <w:hideMark/>
          </w:tcPr>
          <w:p w14:paraId="6A50BF89" w14:textId="295305B7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-1.06 (-1.85, -0.26)</w:t>
            </w:r>
          </w:p>
        </w:tc>
      </w:tr>
      <w:tr w:rsidR="00681291" w:rsidRPr="005E3D43" w14:paraId="34604246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07BC252B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1 year implant - mild pain</w:t>
            </w:r>
          </w:p>
        </w:tc>
        <w:tc>
          <w:tcPr>
            <w:tcW w:w="2065" w:type="dxa"/>
            <w:noWrap/>
            <w:vAlign w:val="center"/>
            <w:hideMark/>
          </w:tcPr>
          <w:p w14:paraId="57EA9040" w14:textId="710F0389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1.19 (0.81, 1.57)</w:t>
            </w:r>
          </w:p>
        </w:tc>
        <w:tc>
          <w:tcPr>
            <w:tcW w:w="2059" w:type="dxa"/>
            <w:noWrap/>
            <w:vAlign w:val="center"/>
            <w:hideMark/>
          </w:tcPr>
          <w:p w14:paraId="5CACD8D7" w14:textId="7F99CA69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-1.15 (-1.55, -0.76)</w:t>
            </w:r>
          </w:p>
        </w:tc>
        <w:tc>
          <w:tcPr>
            <w:tcW w:w="2059" w:type="dxa"/>
            <w:noWrap/>
            <w:vAlign w:val="center"/>
            <w:hideMark/>
          </w:tcPr>
          <w:p w14:paraId="6E079807" w14:textId="49F71102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0.35 (-0.05, 0.75)</w:t>
            </w:r>
          </w:p>
        </w:tc>
      </w:tr>
      <w:tr w:rsidR="00681291" w:rsidRPr="005E3D43" w14:paraId="5A69C06F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6BDB4979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1 year implant - moderate pain</w:t>
            </w:r>
          </w:p>
        </w:tc>
        <w:tc>
          <w:tcPr>
            <w:tcW w:w="2065" w:type="dxa"/>
            <w:noWrap/>
            <w:vAlign w:val="center"/>
            <w:hideMark/>
          </w:tcPr>
          <w:p w14:paraId="569EA330" w14:textId="2654651A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0.93 (0.53, 1.32)</w:t>
            </w:r>
          </w:p>
        </w:tc>
        <w:tc>
          <w:tcPr>
            <w:tcW w:w="2059" w:type="dxa"/>
            <w:noWrap/>
            <w:vAlign w:val="center"/>
            <w:hideMark/>
          </w:tcPr>
          <w:p w14:paraId="1EE74893" w14:textId="0EB75517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-1.04 (-1.56, -0.51)</w:t>
            </w:r>
          </w:p>
        </w:tc>
        <w:tc>
          <w:tcPr>
            <w:tcW w:w="2059" w:type="dxa"/>
            <w:noWrap/>
            <w:vAlign w:val="center"/>
            <w:hideMark/>
          </w:tcPr>
          <w:p w14:paraId="29D7E49A" w14:textId="3A70BB6C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0.5 (0.09, 0.92)</w:t>
            </w:r>
          </w:p>
        </w:tc>
      </w:tr>
      <w:tr w:rsidR="00681291" w:rsidRPr="005E3D43" w14:paraId="640143C5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26085005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Location - home</w:t>
            </w:r>
          </w:p>
        </w:tc>
        <w:tc>
          <w:tcPr>
            <w:tcW w:w="2065" w:type="dxa"/>
            <w:noWrap/>
            <w:vAlign w:val="center"/>
            <w:hideMark/>
          </w:tcPr>
          <w:p w14:paraId="27F2A6A9" w14:textId="2278D74F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0.29 (0.17, 0.41)</w:t>
            </w:r>
          </w:p>
        </w:tc>
        <w:tc>
          <w:tcPr>
            <w:tcW w:w="2059" w:type="dxa"/>
            <w:noWrap/>
            <w:vAlign w:val="center"/>
            <w:hideMark/>
          </w:tcPr>
          <w:p w14:paraId="22F068E1" w14:textId="10E8B750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0.04 (-0.06, 0.15)</w:t>
            </w:r>
          </w:p>
        </w:tc>
        <w:tc>
          <w:tcPr>
            <w:tcW w:w="2059" w:type="dxa"/>
            <w:noWrap/>
            <w:vAlign w:val="center"/>
            <w:hideMark/>
          </w:tcPr>
          <w:p w14:paraId="7BF43E26" w14:textId="4ACD21B9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0.78 (0.55, 1.01)</w:t>
            </w:r>
          </w:p>
        </w:tc>
      </w:tr>
      <w:tr w:rsidR="00681291" w:rsidRPr="005E3D43" w14:paraId="51B14F2B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1F91C219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Location - pharmacy</w:t>
            </w:r>
          </w:p>
        </w:tc>
        <w:tc>
          <w:tcPr>
            <w:tcW w:w="2065" w:type="dxa"/>
            <w:noWrap/>
            <w:vAlign w:val="center"/>
            <w:hideMark/>
          </w:tcPr>
          <w:p w14:paraId="35CFF147" w14:textId="3A938FBF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-0.23 (-0.32, -0.14)</w:t>
            </w:r>
          </w:p>
        </w:tc>
        <w:tc>
          <w:tcPr>
            <w:tcW w:w="2059" w:type="dxa"/>
            <w:noWrap/>
            <w:vAlign w:val="center"/>
            <w:hideMark/>
          </w:tcPr>
          <w:p w14:paraId="0568137A" w14:textId="49FE6E8C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-0.07 (-0.15, 0.01)</w:t>
            </w:r>
          </w:p>
        </w:tc>
        <w:tc>
          <w:tcPr>
            <w:tcW w:w="2059" w:type="dxa"/>
            <w:noWrap/>
            <w:vAlign w:val="center"/>
            <w:hideMark/>
          </w:tcPr>
          <w:p w14:paraId="04BFEB44" w14:textId="40E3DABC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-0.59 (-0.83, -0.35)</w:t>
            </w:r>
          </w:p>
        </w:tc>
      </w:tr>
      <w:tr w:rsidR="00681291" w:rsidRPr="005E3D43" w14:paraId="42FABFA0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1A36F8B1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Location - clinic</w:t>
            </w:r>
          </w:p>
        </w:tc>
        <w:tc>
          <w:tcPr>
            <w:tcW w:w="2065" w:type="dxa"/>
            <w:noWrap/>
            <w:vAlign w:val="center"/>
            <w:hideMark/>
          </w:tcPr>
          <w:p w14:paraId="49EF707F" w14:textId="004B2B07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-0.06 (-0.16, 0.03)</w:t>
            </w:r>
          </w:p>
        </w:tc>
        <w:tc>
          <w:tcPr>
            <w:tcW w:w="2059" w:type="dxa"/>
            <w:noWrap/>
            <w:vAlign w:val="center"/>
            <w:hideMark/>
          </w:tcPr>
          <w:p w14:paraId="01BB9BF2" w14:textId="5EBE5F04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0.03 (-0.06, 0.11)</w:t>
            </w:r>
          </w:p>
        </w:tc>
        <w:tc>
          <w:tcPr>
            <w:tcW w:w="2059" w:type="dxa"/>
            <w:noWrap/>
            <w:vAlign w:val="center"/>
            <w:hideMark/>
          </w:tcPr>
          <w:p w14:paraId="155A444B" w14:textId="4850147D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-0.19 (-0.42, 0.05)</w:t>
            </w:r>
          </w:p>
        </w:tc>
      </w:tr>
      <w:tr w:rsidR="00681291" w:rsidRPr="005E3D43" w14:paraId="596669F8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28962775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Frequency - 1 week</w:t>
            </w:r>
          </w:p>
        </w:tc>
        <w:tc>
          <w:tcPr>
            <w:tcW w:w="2065" w:type="dxa"/>
            <w:noWrap/>
            <w:vAlign w:val="center"/>
            <w:hideMark/>
          </w:tcPr>
          <w:p w14:paraId="23746E2D" w14:textId="432EE730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-0.72 (-0.87, -0.58)</w:t>
            </w:r>
          </w:p>
        </w:tc>
        <w:tc>
          <w:tcPr>
            <w:tcW w:w="2059" w:type="dxa"/>
            <w:noWrap/>
            <w:vAlign w:val="center"/>
            <w:hideMark/>
          </w:tcPr>
          <w:p w14:paraId="44B37071" w14:textId="3503BFA4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-0.57 (-0.7, -0.44)</w:t>
            </w:r>
          </w:p>
        </w:tc>
        <w:tc>
          <w:tcPr>
            <w:tcW w:w="2059" w:type="dxa"/>
            <w:noWrap/>
            <w:vAlign w:val="center"/>
            <w:hideMark/>
          </w:tcPr>
          <w:p w14:paraId="32ED6C74" w14:textId="6BDBC673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-0.34 (-0.54, -0.13)</w:t>
            </w:r>
          </w:p>
        </w:tc>
      </w:tr>
      <w:tr w:rsidR="00681291" w:rsidRPr="005E3D43" w14:paraId="463C7CDF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48FC220A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Frequency - 1 month</w:t>
            </w:r>
          </w:p>
        </w:tc>
        <w:tc>
          <w:tcPr>
            <w:tcW w:w="2065" w:type="dxa"/>
            <w:noWrap/>
            <w:vAlign w:val="center"/>
            <w:hideMark/>
          </w:tcPr>
          <w:p w14:paraId="0BB2B666" w14:textId="41DA1A98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-0.2</w:t>
            </w:r>
            <w:r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 xml:space="preserve"> (-0.29, -0.11)</w:t>
            </w:r>
          </w:p>
        </w:tc>
        <w:tc>
          <w:tcPr>
            <w:tcW w:w="2059" w:type="dxa"/>
            <w:noWrap/>
            <w:vAlign w:val="center"/>
            <w:hideMark/>
          </w:tcPr>
          <w:p w14:paraId="620C1595" w14:textId="673B08DE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-0.13 (-0.21, -0.06)</w:t>
            </w:r>
          </w:p>
        </w:tc>
        <w:tc>
          <w:tcPr>
            <w:tcW w:w="2059" w:type="dxa"/>
            <w:noWrap/>
            <w:vAlign w:val="center"/>
            <w:hideMark/>
          </w:tcPr>
          <w:p w14:paraId="04A4ED9E" w14:textId="2A0AB752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-0.2</w:t>
            </w:r>
            <w:r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 xml:space="preserve"> (-0.38, -0.02)</w:t>
            </w:r>
          </w:p>
        </w:tc>
      </w:tr>
      <w:tr w:rsidR="00681291" w:rsidRPr="005E3D43" w14:paraId="5313BDB6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198F52E0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Frequency - 2 months</w:t>
            </w:r>
          </w:p>
        </w:tc>
        <w:tc>
          <w:tcPr>
            <w:tcW w:w="2065" w:type="dxa"/>
            <w:noWrap/>
            <w:vAlign w:val="center"/>
            <w:hideMark/>
          </w:tcPr>
          <w:p w14:paraId="2A6B2961" w14:textId="78277CC2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0.23 (0.13, 0.34)</w:t>
            </w:r>
          </w:p>
        </w:tc>
        <w:tc>
          <w:tcPr>
            <w:tcW w:w="2059" w:type="dxa"/>
            <w:noWrap/>
            <w:vAlign w:val="center"/>
            <w:hideMark/>
          </w:tcPr>
          <w:p w14:paraId="6C1F2515" w14:textId="1DEA129E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0.27 (0.17, 0.36)</w:t>
            </w:r>
          </w:p>
        </w:tc>
        <w:tc>
          <w:tcPr>
            <w:tcW w:w="2059" w:type="dxa"/>
            <w:noWrap/>
            <w:vAlign w:val="center"/>
            <w:hideMark/>
          </w:tcPr>
          <w:p w14:paraId="01DE9556" w14:textId="37D8FFDB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-0.07 (-0.33, 0.19)</w:t>
            </w:r>
          </w:p>
        </w:tc>
      </w:tr>
      <w:tr w:rsidR="00681291" w:rsidRPr="005E3D43" w14:paraId="6D114143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3761D52C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Frequency - 3 months</w:t>
            </w:r>
          </w:p>
        </w:tc>
        <w:tc>
          <w:tcPr>
            <w:tcW w:w="2065" w:type="dxa"/>
            <w:noWrap/>
            <w:vAlign w:val="center"/>
            <w:hideMark/>
          </w:tcPr>
          <w:p w14:paraId="3F3BD299" w14:textId="1ADC40D7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0.69 (0.56, 0.82)</w:t>
            </w:r>
          </w:p>
        </w:tc>
        <w:tc>
          <w:tcPr>
            <w:tcW w:w="2059" w:type="dxa"/>
            <w:noWrap/>
            <w:vAlign w:val="center"/>
            <w:hideMark/>
          </w:tcPr>
          <w:p w14:paraId="750B1AB6" w14:textId="0EB02823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0.44 (0.34, 0.54)</w:t>
            </w:r>
          </w:p>
        </w:tc>
        <w:tc>
          <w:tcPr>
            <w:tcW w:w="2059" w:type="dxa"/>
            <w:noWrap/>
            <w:vAlign w:val="center"/>
            <w:hideMark/>
          </w:tcPr>
          <w:p w14:paraId="460C9DDF" w14:textId="17008AC1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0.61 (0.38, 0.83)</w:t>
            </w:r>
          </w:p>
        </w:tc>
      </w:tr>
      <w:tr w:rsidR="00681291" w:rsidRPr="005E3D43" w14:paraId="5335D7F3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4A018B98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Time undetectable - none</w:t>
            </w:r>
          </w:p>
        </w:tc>
        <w:tc>
          <w:tcPr>
            <w:tcW w:w="2065" w:type="dxa"/>
            <w:noWrap/>
            <w:vAlign w:val="center"/>
            <w:hideMark/>
          </w:tcPr>
          <w:p w14:paraId="3855218F" w14:textId="0AD7BEE5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0.15 (0.08, 0.22)</w:t>
            </w:r>
          </w:p>
        </w:tc>
        <w:tc>
          <w:tcPr>
            <w:tcW w:w="2059" w:type="dxa"/>
            <w:noWrap/>
            <w:vAlign w:val="center"/>
            <w:hideMark/>
          </w:tcPr>
          <w:p w14:paraId="34F52E89" w14:textId="11C31430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0.09 (0.02, 0.15)</w:t>
            </w:r>
          </w:p>
        </w:tc>
        <w:tc>
          <w:tcPr>
            <w:tcW w:w="2059" w:type="dxa"/>
            <w:noWrap/>
            <w:vAlign w:val="center"/>
            <w:hideMark/>
          </w:tcPr>
          <w:p w14:paraId="3D071177" w14:textId="03EA235F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0.03 (-0.08, 0.15)</w:t>
            </w:r>
          </w:p>
        </w:tc>
      </w:tr>
      <w:tr w:rsidR="00681291" w:rsidRPr="005E3D43" w14:paraId="0C1989D1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53AA5753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Time undetectable - 3 months</w:t>
            </w:r>
          </w:p>
        </w:tc>
        <w:tc>
          <w:tcPr>
            <w:tcW w:w="2065" w:type="dxa"/>
            <w:noWrap/>
            <w:vAlign w:val="center"/>
            <w:hideMark/>
          </w:tcPr>
          <w:p w14:paraId="48E4E105" w14:textId="485BB440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-0.09 (-0.16, -0.02)</w:t>
            </w:r>
          </w:p>
        </w:tc>
        <w:tc>
          <w:tcPr>
            <w:tcW w:w="2059" w:type="dxa"/>
            <w:noWrap/>
            <w:vAlign w:val="center"/>
            <w:hideMark/>
          </w:tcPr>
          <w:p w14:paraId="0F995CCE" w14:textId="011ED2B2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-0.04 (-0.1, 0.03)</w:t>
            </w:r>
          </w:p>
        </w:tc>
        <w:tc>
          <w:tcPr>
            <w:tcW w:w="2059" w:type="dxa"/>
            <w:noWrap/>
            <w:vAlign w:val="center"/>
            <w:hideMark/>
          </w:tcPr>
          <w:p w14:paraId="0989F21A" w14:textId="3EAC6210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-0.19 (-0.3, -0.07)</w:t>
            </w:r>
          </w:p>
        </w:tc>
      </w:tr>
      <w:tr w:rsidR="00681291" w:rsidRPr="005E3D43" w14:paraId="3A4784E2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4AC8DD82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Time undetectable - 6 months</w:t>
            </w:r>
          </w:p>
        </w:tc>
        <w:tc>
          <w:tcPr>
            <w:tcW w:w="2065" w:type="dxa"/>
            <w:noWrap/>
            <w:vAlign w:val="center"/>
            <w:hideMark/>
          </w:tcPr>
          <w:p w14:paraId="16E6A21D" w14:textId="763AD7D0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-0.06 (-0.14, 0.01)</w:t>
            </w:r>
          </w:p>
        </w:tc>
        <w:tc>
          <w:tcPr>
            <w:tcW w:w="2059" w:type="dxa"/>
            <w:noWrap/>
            <w:vAlign w:val="center"/>
            <w:hideMark/>
          </w:tcPr>
          <w:p w14:paraId="28E5FCDE" w14:textId="4A76408C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-0.05 (-0.12, 0.02)</w:t>
            </w:r>
          </w:p>
        </w:tc>
        <w:tc>
          <w:tcPr>
            <w:tcW w:w="2059" w:type="dxa"/>
            <w:noWrap/>
            <w:vAlign w:val="center"/>
            <w:hideMark/>
          </w:tcPr>
          <w:p w14:paraId="1A228B52" w14:textId="3597099C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0.15 (0.03, 0.28)</w:t>
            </w:r>
          </w:p>
        </w:tc>
      </w:tr>
      <w:tr w:rsidR="00681291" w:rsidRPr="005E3D43" w14:paraId="10F6DE13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64C19F80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Negative reaction testing - not needed</w:t>
            </w:r>
          </w:p>
        </w:tc>
        <w:tc>
          <w:tcPr>
            <w:tcW w:w="2065" w:type="dxa"/>
            <w:noWrap/>
            <w:vAlign w:val="center"/>
            <w:hideMark/>
          </w:tcPr>
          <w:p w14:paraId="7310E3B0" w14:textId="7E587BD6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0.08 (0.04, 0.13)</w:t>
            </w:r>
          </w:p>
        </w:tc>
        <w:tc>
          <w:tcPr>
            <w:tcW w:w="2059" w:type="dxa"/>
            <w:noWrap/>
            <w:vAlign w:val="center"/>
            <w:hideMark/>
          </w:tcPr>
          <w:p w14:paraId="69FBD03F" w14:textId="2393BC9A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0.05 (0, 0.09)</w:t>
            </w:r>
          </w:p>
        </w:tc>
        <w:tc>
          <w:tcPr>
            <w:tcW w:w="2059" w:type="dxa"/>
            <w:noWrap/>
            <w:vAlign w:val="center"/>
            <w:hideMark/>
          </w:tcPr>
          <w:p w14:paraId="7C70DDB8" w14:textId="75B71D29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0.06 (-0.02, 0.14)</w:t>
            </w:r>
          </w:p>
        </w:tc>
      </w:tr>
      <w:tr w:rsidR="00681291" w:rsidRPr="005E3D43" w14:paraId="27B41933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69B226B0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Negative reaction testing - needed</w:t>
            </w:r>
          </w:p>
        </w:tc>
        <w:tc>
          <w:tcPr>
            <w:tcW w:w="2065" w:type="dxa"/>
            <w:noWrap/>
            <w:vAlign w:val="center"/>
            <w:hideMark/>
          </w:tcPr>
          <w:p w14:paraId="72831915" w14:textId="0CE69719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-0.08 (-0.13, -0.04)</w:t>
            </w:r>
          </w:p>
        </w:tc>
        <w:tc>
          <w:tcPr>
            <w:tcW w:w="2059" w:type="dxa"/>
            <w:noWrap/>
            <w:vAlign w:val="center"/>
            <w:hideMark/>
          </w:tcPr>
          <w:p w14:paraId="2A663118" w14:textId="053F4E76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-0.05 (-0.09, 0</w:t>
            </w:r>
            <w:r>
              <w:rPr>
                <w:rFonts w:ascii="Calibri" w:hAnsi="Calibri" w:cs="Calibri"/>
              </w:rPr>
              <w:t>.00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2059" w:type="dxa"/>
            <w:noWrap/>
            <w:vAlign w:val="center"/>
            <w:hideMark/>
          </w:tcPr>
          <w:p w14:paraId="2D761FF1" w14:textId="68B1B711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-0.06 (-0.14, 0.02)</w:t>
            </w:r>
          </w:p>
        </w:tc>
      </w:tr>
      <w:tr w:rsidR="00681291" w:rsidRPr="005E3D43" w14:paraId="4519AC08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4337794B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Late dose leeway - short</w:t>
            </w:r>
          </w:p>
        </w:tc>
        <w:tc>
          <w:tcPr>
            <w:tcW w:w="2065" w:type="dxa"/>
            <w:noWrap/>
            <w:vAlign w:val="center"/>
            <w:hideMark/>
          </w:tcPr>
          <w:p w14:paraId="4234FBD3" w14:textId="122141E0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-0.14 (-0.19, -0.1</w:t>
            </w:r>
            <w:r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2059" w:type="dxa"/>
            <w:noWrap/>
            <w:vAlign w:val="center"/>
            <w:hideMark/>
          </w:tcPr>
          <w:p w14:paraId="05ADB5BB" w14:textId="20E8E945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-0.05 (-0.09, -0.01)</w:t>
            </w:r>
          </w:p>
        </w:tc>
        <w:tc>
          <w:tcPr>
            <w:tcW w:w="2059" w:type="dxa"/>
            <w:noWrap/>
            <w:vAlign w:val="center"/>
            <w:hideMark/>
          </w:tcPr>
          <w:p w14:paraId="742185DF" w14:textId="2249CD11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-0.03 (-0.11, 0.05)</w:t>
            </w:r>
          </w:p>
        </w:tc>
      </w:tr>
      <w:tr w:rsidR="00681291" w:rsidRPr="005E3D43" w14:paraId="1121FB81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04E977AA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Late dose leeway - long</w:t>
            </w:r>
          </w:p>
        </w:tc>
        <w:tc>
          <w:tcPr>
            <w:tcW w:w="2065" w:type="dxa"/>
            <w:noWrap/>
            <w:vAlign w:val="center"/>
            <w:hideMark/>
          </w:tcPr>
          <w:p w14:paraId="0BA0768C" w14:textId="59C6B134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0.14 (0.1, 0.19)</w:t>
            </w:r>
          </w:p>
        </w:tc>
        <w:tc>
          <w:tcPr>
            <w:tcW w:w="2059" w:type="dxa"/>
            <w:noWrap/>
            <w:vAlign w:val="center"/>
            <w:hideMark/>
          </w:tcPr>
          <w:p w14:paraId="25F09EC5" w14:textId="36890390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0.05 (0.01, 0.09)</w:t>
            </w:r>
          </w:p>
        </w:tc>
        <w:tc>
          <w:tcPr>
            <w:tcW w:w="2059" w:type="dxa"/>
            <w:noWrap/>
            <w:vAlign w:val="center"/>
            <w:hideMark/>
          </w:tcPr>
          <w:p w14:paraId="1B07B11A" w14:textId="48CCD9AD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0.03 (-0.05, 0.11)</w:t>
            </w:r>
          </w:p>
        </w:tc>
      </w:tr>
      <w:tr w:rsidR="00681291" w:rsidRPr="005E3D43" w14:paraId="440A659E" w14:textId="77777777" w:rsidTr="00CB690B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5FBA3B29" w14:textId="77777777" w:rsidR="00681291" w:rsidRPr="005E3D43" w:rsidRDefault="00681291" w:rsidP="00681291">
            <w:pPr>
              <w:spacing w:after="0"/>
              <w:jc w:val="left"/>
              <w:rPr>
                <w:rFonts w:ascii="Calibri" w:eastAsia="Times New Roman" w:hAnsi="Calibri" w:cs="Calibri"/>
              </w:rPr>
            </w:pPr>
            <w:r w:rsidRPr="005E3D43">
              <w:rPr>
                <w:rFonts w:ascii="Calibri" w:eastAsia="Times New Roman" w:hAnsi="Calibri" w:cs="Calibri"/>
              </w:rPr>
              <w:t>Current therapy</w:t>
            </w:r>
          </w:p>
        </w:tc>
        <w:tc>
          <w:tcPr>
            <w:tcW w:w="2065" w:type="dxa"/>
            <w:noWrap/>
            <w:vAlign w:val="center"/>
            <w:hideMark/>
          </w:tcPr>
          <w:p w14:paraId="067C6FAF" w14:textId="02D546F0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-3.5</w:t>
            </w:r>
            <w:r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 xml:space="preserve"> (-3.81, -3.2)</w:t>
            </w:r>
          </w:p>
        </w:tc>
        <w:tc>
          <w:tcPr>
            <w:tcW w:w="2059" w:type="dxa"/>
            <w:noWrap/>
            <w:vAlign w:val="center"/>
            <w:hideMark/>
          </w:tcPr>
          <w:p w14:paraId="6ED5539B" w14:textId="4B0F1823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-0.91 (-1.14, -0.68)</w:t>
            </w:r>
          </w:p>
        </w:tc>
        <w:tc>
          <w:tcPr>
            <w:tcW w:w="2059" w:type="dxa"/>
            <w:noWrap/>
            <w:vAlign w:val="center"/>
            <w:hideMark/>
          </w:tcPr>
          <w:p w14:paraId="08F542A5" w14:textId="1D1DE457" w:rsidR="00681291" w:rsidRPr="005E3D43" w:rsidRDefault="00681291" w:rsidP="0068129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2.57 (2.36, 2.78)</w:t>
            </w:r>
          </w:p>
        </w:tc>
      </w:tr>
    </w:tbl>
    <w:p w14:paraId="50A9811F" w14:textId="5DE948A5" w:rsidR="0013363E" w:rsidRDefault="00B329C4">
      <w:r>
        <w:rPr>
          <w:sz w:val="20"/>
          <w:szCs w:val="20"/>
        </w:rPr>
        <w:t xml:space="preserve">LA: long acting. </w:t>
      </w:r>
      <w:r w:rsidRPr="00B349E8">
        <w:rPr>
          <w:sz w:val="20"/>
          <w:szCs w:val="20"/>
        </w:rPr>
        <w:t>Data w</w:t>
      </w:r>
      <w:r>
        <w:rPr>
          <w:sz w:val="20"/>
          <w:szCs w:val="20"/>
        </w:rPr>
        <w:t>ere</w:t>
      </w:r>
      <w:r w:rsidRPr="00B349E8">
        <w:rPr>
          <w:sz w:val="20"/>
          <w:szCs w:val="20"/>
        </w:rPr>
        <w:t xml:space="preserve"> collected in western Washington State and Atlanta, Georgia between March 2021</w:t>
      </w:r>
      <w:r w:rsidRPr="00B349E8">
        <w:rPr>
          <w:b/>
          <w:bCs/>
          <w:sz w:val="20"/>
          <w:szCs w:val="20"/>
        </w:rPr>
        <w:t xml:space="preserve"> </w:t>
      </w:r>
      <w:r w:rsidRPr="00B349E8">
        <w:rPr>
          <w:sz w:val="20"/>
          <w:szCs w:val="20"/>
        </w:rPr>
        <w:t>and June 2022.</w:t>
      </w:r>
    </w:p>
    <w:sectPr w:rsidR="00133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C0"/>
    <w:rsid w:val="00050BBA"/>
    <w:rsid w:val="0013363E"/>
    <w:rsid w:val="00681291"/>
    <w:rsid w:val="006C7EB6"/>
    <w:rsid w:val="00784ED8"/>
    <w:rsid w:val="007A6752"/>
    <w:rsid w:val="007F57BE"/>
    <w:rsid w:val="008C1148"/>
    <w:rsid w:val="00913CD0"/>
    <w:rsid w:val="00B329C4"/>
    <w:rsid w:val="00CB43C0"/>
    <w:rsid w:val="00CD5137"/>
    <w:rsid w:val="00FD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FE4C9"/>
  <w15:chartTrackingRefBased/>
  <w15:docId w15:val="{E0582249-25C5-4A72-B461-38419F05B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9C4"/>
    <w:pPr>
      <w:spacing w:after="240" w:line="240" w:lineRule="auto"/>
      <w:jc w:val="both"/>
    </w:pPr>
    <w:rPr>
      <w:rFonts w:ascii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3C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3C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3C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3C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3C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3C0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3C0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3C0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3C0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3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3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43C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B4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3C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B4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43C0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B4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3C0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B4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3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3C0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B329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7F57BE"/>
    <w:pPr>
      <w:spacing w:after="0" w:line="240" w:lineRule="auto"/>
    </w:pPr>
    <w:rPr>
      <w:rFonts w:ascii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Martin SALDARRIAGA BARRON</dc:creator>
  <cp:keywords/>
  <dc:description/>
  <cp:lastModifiedBy>Enrique Martin SALDARRIAGA BARRON</cp:lastModifiedBy>
  <cp:revision>3</cp:revision>
  <dcterms:created xsi:type="dcterms:W3CDTF">2025-01-24T16:53:00Z</dcterms:created>
  <dcterms:modified xsi:type="dcterms:W3CDTF">2025-01-24T16:53:00Z</dcterms:modified>
</cp:coreProperties>
</file>