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91" w:rsidRDefault="004A7191"/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4A7191" w:rsidRDefault="004A7191" w:rsidP="004A7191">
      <w:pPr>
        <w:bidi w:val="0"/>
      </w:pPr>
    </w:p>
    <w:p w:rsidR="000D1945" w:rsidRDefault="004A7191" w:rsidP="004A7191">
      <w:pPr>
        <w:bidi w:val="0"/>
      </w:pPr>
      <w:r>
        <w:rPr>
          <w:rFonts w:asciiTheme="majorBidi" w:hAnsiTheme="majorBidi" w:cstheme="majorBidi"/>
          <w:b/>
          <w:bCs/>
        </w:rPr>
        <w:t>Supplementary file 2</w:t>
      </w:r>
      <w:bookmarkStart w:id="0" w:name="_GoBack"/>
      <w:bookmarkEnd w:id="0"/>
      <w:r w:rsidRPr="004A7191">
        <w:rPr>
          <w:rFonts w:asciiTheme="majorBidi" w:hAnsiTheme="majorBidi" w:cstheme="majorBidi"/>
          <w:b/>
          <w:bCs/>
        </w:rPr>
        <w:t>: Frequency distribution of urinary infection caused by uropathogenic Escherichia coli based on different age groups of patients with recurrent urinary infection</w:t>
      </w:r>
      <w:r w:rsidRPr="004A7191">
        <w:t>.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DFC6828" wp14:editId="27347FA1">
            <wp:simplePos x="0" y="0"/>
            <wp:positionH relativeFrom="margin">
              <wp:posOffset>225425</wp:posOffset>
            </wp:positionH>
            <wp:positionV relativeFrom="margin">
              <wp:posOffset>1637030</wp:posOffset>
            </wp:positionV>
            <wp:extent cx="5123815" cy="355219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355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D1945" w:rsidSect="00FC1DE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91"/>
    <w:rsid w:val="000D1945"/>
    <w:rsid w:val="001F49D5"/>
    <w:rsid w:val="004A7191"/>
    <w:rsid w:val="00FC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itcom</dc:creator>
  <cp:lastModifiedBy>itcom</cp:lastModifiedBy>
  <cp:revision>1</cp:revision>
  <dcterms:created xsi:type="dcterms:W3CDTF">2024-09-20T23:22:00Z</dcterms:created>
  <dcterms:modified xsi:type="dcterms:W3CDTF">2024-09-20T23:26:00Z</dcterms:modified>
</cp:coreProperties>
</file>