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72CC70" w14:textId="77777777" w:rsidR="006341DA" w:rsidRPr="00232C35" w:rsidRDefault="006341DA" w:rsidP="006341DA">
      <w:pPr>
        <w:spacing w:line="480" w:lineRule="auto"/>
        <w:jc w:val="center"/>
        <w:rPr>
          <w:rStyle w:val="fontstyle01"/>
          <w:rFonts w:hint="eastAsia"/>
          <w:sz w:val="24"/>
          <w:szCs w:val="24"/>
        </w:rPr>
      </w:pPr>
      <w:r>
        <w:rPr>
          <w:rStyle w:val="fontstyle01"/>
          <w:sz w:val="24"/>
          <w:szCs w:val="24"/>
        </w:rPr>
        <w:t>S</w:t>
      </w:r>
      <w:r w:rsidRPr="00232C35">
        <w:rPr>
          <w:rStyle w:val="fontstyle01"/>
          <w:sz w:val="24"/>
          <w:szCs w:val="24"/>
        </w:rPr>
        <w:t>upplementary material</w:t>
      </w:r>
    </w:p>
    <w:p w14:paraId="1019A6A1" w14:textId="77777777" w:rsidR="006341DA" w:rsidRDefault="006341DA" w:rsidP="006341DA">
      <w:pPr>
        <w:spacing w:line="480" w:lineRule="auto"/>
        <w:rPr>
          <w:rStyle w:val="fontstyle01"/>
          <w:rFonts w:hint="eastAsia"/>
          <w:sz w:val="24"/>
          <w:szCs w:val="24"/>
        </w:rPr>
      </w:pPr>
    </w:p>
    <w:p w14:paraId="5BAFDCBF" w14:textId="2D724B13" w:rsidR="006341DA" w:rsidRDefault="006341DA" w:rsidP="006341DA">
      <w:pPr>
        <w:spacing w:line="480" w:lineRule="auto"/>
        <w:rPr>
          <w:rStyle w:val="fontstyle01"/>
          <w:rFonts w:hint="eastAsia"/>
          <w:sz w:val="24"/>
          <w:szCs w:val="24"/>
        </w:rPr>
      </w:pPr>
      <w:r>
        <w:rPr>
          <w:rStyle w:val="fontstyle01"/>
          <w:sz w:val="24"/>
          <w:szCs w:val="24"/>
        </w:rPr>
        <w:t>1.</w:t>
      </w:r>
      <w:r w:rsidRPr="00232C35">
        <w:rPr>
          <w:rStyle w:val="fontstyle01"/>
          <w:sz w:val="24"/>
          <w:szCs w:val="24"/>
        </w:rPr>
        <w:t xml:space="preserve"> Supplementary Methods</w:t>
      </w:r>
    </w:p>
    <w:p w14:paraId="5590CC9A" w14:textId="77777777" w:rsidR="006341DA" w:rsidRDefault="006341DA" w:rsidP="006341DA">
      <w:pPr>
        <w:spacing w:line="480" w:lineRule="auto"/>
        <w:rPr>
          <w:rStyle w:val="fontstyle01"/>
          <w:rFonts w:hint="eastAsia"/>
          <w:sz w:val="24"/>
          <w:szCs w:val="24"/>
        </w:rPr>
      </w:pPr>
      <w:r>
        <w:rPr>
          <w:rStyle w:val="fontstyle01"/>
          <w:rFonts w:hint="eastAsia"/>
          <w:sz w:val="24"/>
          <w:szCs w:val="24"/>
        </w:rPr>
        <w:t>2</w:t>
      </w:r>
      <w:r>
        <w:rPr>
          <w:rStyle w:val="fontstyle01"/>
          <w:sz w:val="24"/>
          <w:szCs w:val="24"/>
        </w:rPr>
        <w:t>.</w:t>
      </w:r>
      <w:r>
        <w:rPr>
          <w:rStyle w:val="fontstyle01"/>
          <w:rFonts w:hint="eastAsia"/>
          <w:sz w:val="24"/>
          <w:szCs w:val="24"/>
        </w:rPr>
        <w:t xml:space="preserve"> </w:t>
      </w:r>
      <w:r w:rsidRPr="00232C35">
        <w:rPr>
          <w:rStyle w:val="fontstyle01"/>
          <w:sz w:val="24"/>
          <w:szCs w:val="24"/>
        </w:rPr>
        <w:t>Supplementary Figure legend</w:t>
      </w:r>
      <w:r>
        <w:rPr>
          <w:rStyle w:val="fontstyle01"/>
          <w:rFonts w:hint="eastAsia"/>
          <w:sz w:val="24"/>
          <w:szCs w:val="24"/>
        </w:rPr>
        <w:t xml:space="preserve"> </w:t>
      </w:r>
    </w:p>
    <w:p w14:paraId="04B47B8F" w14:textId="32514605" w:rsidR="006341DA" w:rsidRDefault="006341DA" w:rsidP="006341DA">
      <w:pPr>
        <w:spacing w:line="480" w:lineRule="auto"/>
        <w:rPr>
          <w:rStyle w:val="fontstyle01"/>
          <w:rFonts w:hint="eastAsia"/>
          <w:sz w:val="24"/>
          <w:szCs w:val="24"/>
        </w:rPr>
      </w:pPr>
      <w:r>
        <w:rPr>
          <w:rStyle w:val="fontstyle01"/>
          <w:rFonts w:hint="eastAsia"/>
          <w:sz w:val="24"/>
          <w:szCs w:val="24"/>
        </w:rPr>
        <w:t xml:space="preserve">3. </w:t>
      </w:r>
      <w:r w:rsidRPr="00232C35">
        <w:rPr>
          <w:rStyle w:val="fontstyle01"/>
          <w:sz w:val="24"/>
          <w:szCs w:val="24"/>
        </w:rPr>
        <w:t>Supplementary Table legend</w:t>
      </w:r>
    </w:p>
    <w:p w14:paraId="1AF4CD35" w14:textId="77777777" w:rsidR="006341DA" w:rsidRPr="00232C35" w:rsidRDefault="006341DA" w:rsidP="006341DA">
      <w:pPr>
        <w:spacing w:line="480" w:lineRule="auto"/>
        <w:rPr>
          <w:rStyle w:val="fontstyle01"/>
          <w:rFonts w:hint="eastAsia"/>
          <w:sz w:val="24"/>
          <w:szCs w:val="24"/>
        </w:rPr>
      </w:pPr>
    </w:p>
    <w:p w14:paraId="3C711CD5" w14:textId="77777777" w:rsidR="006341DA" w:rsidRDefault="006341DA" w:rsidP="006341DA">
      <w:pPr>
        <w:spacing w:line="480" w:lineRule="auto"/>
        <w:rPr>
          <w:rStyle w:val="fontstyle01"/>
          <w:rFonts w:hint="eastAsia"/>
          <w:sz w:val="24"/>
          <w:szCs w:val="24"/>
        </w:rPr>
      </w:pPr>
    </w:p>
    <w:p w14:paraId="1E30A8F6" w14:textId="77777777" w:rsidR="006341DA" w:rsidRDefault="006341DA" w:rsidP="006341DA">
      <w:pPr>
        <w:spacing w:line="480" w:lineRule="auto"/>
        <w:rPr>
          <w:rStyle w:val="fontstyle01"/>
          <w:rFonts w:hint="eastAsia"/>
          <w:sz w:val="24"/>
          <w:szCs w:val="24"/>
        </w:rPr>
      </w:pPr>
    </w:p>
    <w:p w14:paraId="156F506F" w14:textId="77777777" w:rsidR="006341DA" w:rsidRDefault="006341DA" w:rsidP="006341DA">
      <w:pPr>
        <w:spacing w:line="480" w:lineRule="auto"/>
        <w:rPr>
          <w:rStyle w:val="fontstyle01"/>
          <w:rFonts w:hint="eastAsia"/>
          <w:sz w:val="24"/>
          <w:szCs w:val="24"/>
        </w:rPr>
      </w:pPr>
    </w:p>
    <w:p w14:paraId="747C0470" w14:textId="77777777" w:rsidR="006341DA" w:rsidRDefault="006341DA" w:rsidP="006341DA">
      <w:pPr>
        <w:spacing w:line="480" w:lineRule="auto"/>
        <w:rPr>
          <w:rStyle w:val="fontstyle01"/>
          <w:rFonts w:hint="eastAsia"/>
          <w:sz w:val="24"/>
          <w:szCs w:val="24"/>
        </w:rPr>
      </w:pPr>
    </w:p>
    <w:p w14:paraId="23336416" w14:textId="77777777" w:rsidR="006341DA" w:rsidRDefault="006341DA" w:rsidP="006341DA">
      <w:pPr>
        <w:spacing w:line="480" w:lineRule="auto"/>
        <w:rPr>
          <w:rStyle w:val="fontstyle01"/>
          <w:rFonts w:hint="eastAsia"/>
          <w:sz w:val="24"/>
          <w:szCs w:val="24"/>
        </w:rPr>
      </w:pPr>
    </w:p>
    <w:p w14:paraId="0CCDFD83" w14:textId="77777777" w:rsidR="006341DA" w:rsidRDefault="006341DA" w:rsidP="006341DA">
      <w:pPr>
        <w:spacing w:line="480" w:lineRule="auto"/>
        <w:rPr>
          <w:rStyle w:val="fontstyle01"/>
          <w:rFonts w:hint="eastAsia"/>
          <w:sz w:val="24"/>
          <w:szCs w:val="24"/>
        </w:rPr>
      </w:pPr>
    </w:p>
    <w:p w14:paraId="2A4455A7" w14:textId="77777777" w:rsidR="006341DA" w:rsidRDefault="006341DA" w:rsidP="006341DA">
      <w:pPr>
        <w:spacing w:line="480" w:lineRule="auto"/>
        <w:rPr>
          <w:rStyle w:val="fontstyle01"/>
          <w:rFonts w:hint="eastAsia"/>
          <w:sz w:val="24"/>
          <w:szCs w:val="24"/>
        </w:rPr>
      </w:pPr>
    </w:p>
    <w:p w14:paraId="1346470B" w14:textId="77777777" w:rsidR="006341DA" w:rsidRDefault="006341DA" w:rsidP="006341DA">
      <w:pPr>
        <w:spacing w:line="480" w:lineRule="auto"/>
        <w:rPr>
          <w:rStyle w:val="fontstyle01"/>
          <w:rFonts w:hint="eastAsia"/>
          <w:sz w:val="24"/>
          <w:szCs w:val="24"/>
        </w:rPr>
      </w:pPr>
    </w:p>
    <w:p w14:paraId="4160FAC6" w14:textId="77777777" w:rsidR="006341DA" w:rsidRDefault="006341DA" w:rsidP="006341DA">
      <w:pPr>
        <w:spacing w:line="480" w:lineRule="auto"/>
        <w:rPr>
          <w:rStyle w:val="fontstyle01"/>
          <w:rFonts w:hint="eastAsia"/>
          <w:sz w:val="24"/>
          <w:szCs w:val="24"/>
        </w:rPr>
      </w:pPr>
    </w:p>
    <w:p w14:paraId="0E20BB27" w14:textId="77777777" w:rsidR="006341DA" w:rsidRDefault="006341DA" w:rsidP="006341DA">
      <w:pPr>
        <w:spacing w:line="480" w:lineRule="auto"/>
        <w:rPr>
          <w:rStyle w:val="fontstyle01"/>
          <w:rFonts w:hint="eastAsia"/>
          <w:sz w:val="24"/>
          <w:szCs w:val="24"/>
        </w:rPr>
      </w:pPr>
    </w:p>
    <w:p w14:paraId="6049ED9C" w14:textId="77777777" w:rsidR="006341DA" w:rsidRDefault="006341DA" w:rsidP="006341DA">
      <w:pPr>
        <w:spacing w:line="480" w:lineRule="auto"/>
        <w:rPr>
          <w:rStyle w:val="fontstyle01"/>
          <w:rFonts w:hint="eastAsia"/>
          <w:sz w:val="24"/>
          <w:szCs w:val="24"/>
        </w:rPr>
      </w:pPr>
    </w:p>
    <w:p w14:paraId="0BE5F1DE" w14:textId="77777777" w:rsidR="006341DA" w:rsidRDefault="006341DA" w:rsidP="006341DA">
      <w:pPr>
        <w:spacing w:line="480" w:lineRule="auto"/>
        <w:rPr>
          <w:rStyle w:val="fontstyle01"/>
          <w:rFonts w:hint="eastAsia"/>
          <w:sz w:val="24"/>
          <w:szCs w:val="24"/>
        </w:rPr>
      </w:pPr>
    </w:p>
    <w:p w14:paraId="6CC1ED9B" w14:textId="77777777" w:rsidR="006341DA" w:rsidRDefault="006341DA" w:rsidP="006341DA">
      <w:pPr>
        <w:spacing w:line="480" w:lineRule="auto"/>
        <w:rPr>
          <w:rStyle w:val="fontstyle01"/>
          <w:rFonts w:hint="eastAsia"/>
          <w:sz w:val="24"/>
          <w:szCs w:val="24"/>
        </w:rPr>
      </w:pPr>
    </w:p>
    <w:p w14:paraId="5D33CAE7" w14:textId="77777777" w:rsidR="006341DA" w:rsidRDefault="006341DA" w:rsidP="006341DA">
      <w:pPr>
        <w:spacing w:line="480" w:lineRule="auto"/>
        <w:rPr>
          <w:rStyle w:val="fontstyle01"/>
          <w:rFonts w:hint="eastAsia"/>
          <w:sz w:val="24"/>
          <w:szCs w:val="24"/>
        </w:rPr>
      </w:pPr>
    </w:p>
    <w:p w14:paraId="60929235" w14:textId="77777777" w:rsidR="006341DA" w:rsidRDefault="006341DA" w:rsidP="006341DA">
      <w:pPr>
        <w:spacing w:line="480" w:lineRule="auto"/>
        <w:rPr>
          <w:rStyle w:val="fontstyle01"/>
          <w:rFonts w:hint="eastAsia"/>
          <w:sz w:val="24"/>
          <w:szCs w:val="24"/>
        </w:rPr>
      </w:pPr>
    </w:p>
    <w:p w14:paraId="40A281C8" w14:textId="77777777" w:rsidR="006341DA" w:rsidRDefault="006341DA" w:rsidP="006341DA">
      <w:pPr>
        <w:spacing w:line="480" w:lineRule="auto"/>
        <w:rPr>
          <w:rStyle w:val="fontstyle01"/>
          <w:rFonts w:hint="eastAsia"/>
          <w:sz w:val="24"/>
          <w:szCs w:val="24"/>
        </w:rPr>
      </w:pPr>
    </w:p>
    <w:p w14:paraId="73FDB735" w14:textId="71CFA683" w:rsidR="00771E14" w:rsidRPr="004F357F" w:rsidRDefault="00771E14" w:rsidP="00771E14">
      <w:pPr>
        <w:spacing w:afterLines="50" w:after="156" w:line="480" w:lineRule="auto"/>
        <w:rPr>
          <w:rFonts w:ascii="Times New Roman" w:hAnsi="Times New Roman" w:cs="Times New Roman"/>
          <w:b/>
          <w:bCs/>
          <w:sz w:val="24"/>
          <w:szCs w:val="24"/>
        </w:rPr>
      </w:pPr>
      <w:r w:rsidRPr="004F357F">
        <w:rPr>
          <w:rFonts w:ascii="Times New Roman" w:hAnsi="Times New Roman" w:cs="Times New Roman"/>
          <w:b/>
          <w:bCs/>
          <w:sz w:val="24"/>
          <w:szCs w:val="24"/>
        </w:rPr>
        <w:lastRenderedPageBreak/>
        <w:t xml:space="preserve">Supplementary </w:t>
      </w:r>
      <w:r w:rsidR="00332EB8">
        <w:rPr>
          <w:rFonts w:ascii="Times New Roman" w:hAnsi="Times New Roman" w:cs="Times New Roman" w:hint="eastAsia"/>
          <w:b/>
          <w:bCs/>
          <w:sz w:val="24"/>
          <w:szCs w:val="24"/>
        </w:rPr>
        <w:t>M</w:t>
      </w:r>
      <w:r>
        <w:rPr>
          <w:rFonts w:ascii="Times New Roman" w:hAnsi="Times New Roman" w:cs="Times New Roman" w:hint="eastAsia"/>
          <w:b/>
          <w:bCs/>
          <w:sz w:val="24"/>
          <w:szCs w:val="24"/>
        </w:rPr>
        <w:t>ethods</w:t>
      </w:r>
    </w:p>
    <w:p w14:paraId="588ADD9F" w14:textId="39B06795" w:rsidR="00704BC9" w:rsidRDefault="00704BC9" w:rsidP="00771E14">
      <w:pPr>
        <w:spacing w:afterLines="50" w:after="156" w:line="480" w:lineRule="auto"/>
        <w:rPr>
          <w:rFonts w:ascii="Times New Roman" w:hAnsi="Times New Roman" w:cs="Times New Roman"/>
          <w:b/>
          <w:bCs/>
          <w:sz w:val="24"/>
          <w:szCs w:val="24"/>
        </w:rPr>
      </w:pPr>
      <w:r>
        <w:rPr>
          <w:rFonts w:ascii="Times New Roman" w:hAnsi="Times New Roman" w:cs="Times New Roman" w:hint="eastAsia"/>
          <w:b/>
          <w:bCs/>
          <w:sz w:val="24"/>
          <w:szCs w:val="24"/>
        </w:rPr>
        <w:t>E</w:t>
      </w:r>
      <w:r w:rsidRPr="00704BC9">
        <w:rPr>
          <w:rFonts w:ascii="Times New Roman" w:hAnsi="Times New Roman" w:cs="Times New Roman" w:hint="eastAsia"/>
          <w:b/>
          <w:bCs/>
          <w:sz w:val="24"/>
          <w:szCs w:val="24"/>
        </w:rPr>
        <w:t xml:space="preserve">thical statement </w:t>
      </w:r>
    </w:p>
    <w:p w14:paraId="46A93EAA" w14:textId="579CAB1F" w:rsidR="006801CB" w:rsidRPr="000B4DC5" w:rsidRDefault="006801CB" w:rsidP="00771E14">
      <w:pPr>
        <w:spacing w:afterLines="50" w:after="156" w:line="480" w:lineRule="auto"/>
        <w:rPr>
          <w:rFonts w:ascii="Times New Roman" w:hAnsi="Times New Roman" w:cs="Times New Roman"/>
          <w:sz w:val="24"/>
          <w:szCs w:val="28"/>
        </w:rPr>
      </w:pPr>
      <w:r w:rsidRPr="001562B3">
        <w:rPr>
          <w:rFonts w:ascii="Times New Roman" w:hAnsi="Times New Roman" w:cs="Times New Roman"/>
          <w:sz w:val="24"/>
          <w:szCs w:val="28"/>
        </w:rPr>
        <w:t>The ethics committee of The First Affiliated Hospital of Zhengzhou University approved this study (2023-KY-0865-001)</w:t>
      </w:r>
      <w:r>
        <w:rPr>
          <w:rFonts w:ascii="Times New Roman" w:hAnsi="Times New Roman" w:cs="Times New Roman" w:hint="eastAsia"/>
          <w:sz w:val="24"/>
          <w:szCs w:val="28"/>
        </w:rPr>
        <w:t xml:space="preserve">, </w:t>
      </w:r>
      <w:r w:rsidRPr="00CF3B0C">
        <w:rPr>
          <w:rFonts w:ascii="Times New Roman" w:hAnsi="Times New Roman" w:cs="Times New Roman"/>
          <w:sz w:val="24"/>
          <w:szCs w:val="28"/>
        </w:rPr>
        <w:t>Henan Infectious Disease Hospital</w:t>
      </w:r>
      <w:r>
        <w:rPr>
          <w:rFonts w:ascii="Times New Roman" w:hAnsi="Times New Roman" w:cs="Times New Roman" w:hint="eastAsia"/>
          <w:sz w:val="24"/>
          <w:szCs w:val="28"/>
        </w:rPr>
        <w:t xml:space="preserve"> </w:t>
      </w:r>
      <w:r w:rsidRPr="001562B3">
        <w:rPr>
          <w:rFonts w:ascii="Times New Roman" w:hAnsi="Times New Roman" w:cs="Times New Roman"/>
          <w:sz w:val="24"/>
          <w:szCs w:val="28"/>
        </w:rPr>
        <w:t>(2023-</w:t>
      </w:r>
      <w:r>
        <w:rPr>
          <w:rFonts w:ascii="Times New Roman" w:hAnsi="Times New Roman" w:cs="Times New Roman" w:hint="eastAsia"/>
          <w:sz w:val="24"/>
          <w:szCs w:val="28"/>
        </w:rPr>
        <w:t>10-01</w:t>
      </w:r>
      <w:r w:rsidRPr="001562B3">
        <w:rPr>
          <w:rFonts w:ascii="Times New Roman" w:hAnsi="Times New Roman" w:cs="Times New Roman"/>
          <w:sz w:val="24"/>
          <w:szCs w:val="28"/>
        </w:rPr>
        <w:t>)</w:t>
      </w:r>
      <w:r w:rsidRPr="00CF3B0C">
        <w:rPr>
          <w:rFonts w:ascii="Times New Roman" w:hAnsi="Times New Roman" w:cs="Times New Roman"/>
          <w:sz w:val="24"/>
          <w:szCs w:val="28"/>
        </w:rPr>
        <w:t>, Henan Provincial Chest Hospital</w:t>
      </w:r>
      <w:r>
        <w:rPr>
          <w:rFonts w:ascii="Times New Roman" w:hAnsi="Times New Roman" w:cs="Times New Roman" w:hint="eastAsia"/>
          <w:sz w:val="24"/>
          <w:szCs w:val="28"/>
        </w:rPr>
        <w:t xml:space="preserve"> </w:t>
      </w:r>
      <w:r w:rsidRPr="001562B3">
        <w:rPr>
          <w:rFonts w:ascii="Times New Roman" w:hAnsi="Times New Roman" w:cs="Times New Roman"/>
          <w:sz w:val="24"/>
          <w:szCs w:val="28"/>
        </w:rPr>
        <w:t>(2023-</w:t>
      </w:r>
      <w:r>
        <w:rPr>
          <w:rFonts w:ascii="Times New Roman" w:hAnsi="Times New Roman" w:cs="Times New Roman" w:hint="eastAsia"/>
          <w:sz w:val="24"/>
          <w:szCs w:val="28"/>
        </w:rPr>
        <w:t>KY-09</w:t>
      </w:r>
      <w:r w:rsidRPr="001562B3">
        <w:rPr>
          <w:rFonts w:ascii="Times New Roman" w:hAnsi="Times New Roman" w:cs="Times New Roman"/>
          <w:sz w:val="24"/>
          <w:szCs w:val="28"/>
        </w:rPr>
        <w:t>-0</w:t>
      </w:r>
      <w:r>
        <w:rPr>
          <w:rFonts w:ascii="Times New Roman" w:hAnsi="Times New Roman" w:cs="Times New Roman" w:hint="eastAsia"/>
          <w:sz w:val="24"/>
          <w:szCs w:val="28"/>
        </w:rPr>
        <w:t>5</w:t>
      </w:r>
      <w:r w:rsidRPr="001562B3">
        <w:rPr>
          <w:rFonts w:ascii="Times New Roman" w:hAnsi="Times New Roman" w:cs="Times New Roman"/>
          <w:sz w:val="24"/>
          <w:szCs w:val="28"/>
        </w:rPr>
        <w:t>)</w:t>
      </w:r>
      <w:r w:rsidRPr="00CF3B0C">
        <w:rPr>
          <w:rFonts w:ascii="Times New Roman" w:hAnsi="Times New Roman" w:cs="Times New Roman"/>
          <w:sz w:val="24"/>
          <w:szCs w:val="28"/>
        </w:rPr>
        <w:t xml:space="preserve">, </w:t>
      </w:r>
      <w:proofErr w:type="spellStart"/>
      <w:r w:rsidRPr="00CF3B0C">
        <w:rPr>
          <w:rFonts w:ascii="Times New Roman" w:hAnsi="Times New Roman" w:cs="Times New Roman"/>
          <w:sz w:val="24"/>
          <w:szCs w:val="28"/>
        </w:rPr>
        <w:t>Shangqiu</w:t>
      </w:r>
      <w:proofErr w:type="spellEnd"/>
      <w:r w:rsidRPr="00CF3B0C">
        <w:rPr>
          <w:rFonts w:ascii="Times New Roman" w:hAnsi="Times New Roman" w:cs="Times New Roman"/>
          <w:sz w:val="24"/>
          <w:szCs w:val="28"/>
        </w:rPr>
        <w:t xml:space="preserve"> Municipal Hospital</w:t>
      </w:r>
      <w:r>
        <w:rPr>
          <w:rFonts w:ascii="Times New Roman" w:hAnsi="Times New Roman" w:cs="Times New Roman" w:hint="eastAsia"/>
          <w:sz w:val="24"/>
          <w:szCs w:val="28"/>
        </w:rPr>
        <w:t xml:space="preserve"> </w:t>
      </w:r>
      <w:r w:rsidRPr="001562B3">
        <w:rPr>
          <w:rFonts w:ascii="Times New Roman" w:hAnsi="Times New Roman" w:cs="Times New Roman"/>
          <w:sz w:val="24"/>
          <w:szCs w:val="28"/>
        </w:rPr>
        <w:t>(2023-</w:t>
      </w:r>
      <w:r>
        <w:rPr>
          <w:rFonts w:ascii="Times New Roman" w:hAnsi="Times New Roman" w:cs="Times New Roman" w:hint="eastAsia"/>
          <w:sz w:val="24"/>
          <w:szCs w:val="28"/>
        </w:rPr>
        <w:t>-</w:t>
      </w:r>
      <w:r w:rsidRPr="001562B3">
        <w:rPr>
          <w:rFonts w:ascii="Times New Roman" w:hAnsi="Times New Roman" w:cs="Times New Roman"/>
          <w:sz w:val="24"/>
          <w:szCs w:val="28"/>
        </w:rPr>
        <w:t>KY-0</w:t>
      </w:r>
      <w:r>
        <w:rPr>
          <w:rFonts w:ascii="Times New Roman" w:hAnsi="Times New Roman" w:cs="Times New Roman" w:hint="eastAsia"/>
          <w:sz w:val="24"/>
          <w:szCs w:val="28"/>
        </w:rPr>
        <w:t>1</w:t>
      </w:r>
      <w:r w:rsidRPr="001562B3">
        <w:rPr>
          <w:rFonts w:ascii="Times New Roman" w:hAnsi="Times New Roman" w:cs="Times New Roman"/>
          <w:sz w:val="24"/>
          <w:szCs w:val="28"/>
        </w:rPr>
        <w:t>-001)</w:t>
      </w:r>
      <w:r w:rsidRPr="00CF3B0C">
        <w:rPr>
          <w:rFonts w:ascii="Times New Roman" w:hAnsi="Times New Roman" w:cs="Times New Roman"/>
          <w:sz w:val="24"/>
          <w:szCs w:val="28"/>
        </w:rPr>
        <w:t xml:space="preserve">, </w:t>
      </w:r>
      <w:r w:rsidRPr="00505F09">
        <w:rPr>
          <w:rFonts w:ascii="Times New Roman" w:hAnsi="Times New Roman" w:cs="Times New Roman"/>
          <w:sz w:val="24"/>
          <w:szCs w:val="28"/>
        </w:rPr>
        <w:t>Fifth People’s Hospital of Anyang,</w:t>
      </w:r>
      <w:r w:rsidRPr="00CF3B0C">
        <w:rPr>
          <w:rFonts w:ascii="Times New Roman" w:hAnsi="Times New Roman" w:cs="Times New Roman"/>
          <w:sz w:val="24"/>
          <w:szCs w:val="28"/>
        </w:rPr>
        <w:t xml:space="preserve"> Nanyang Central Hospital, Luoyang Central Hospital</w:t>
      </w:r>
      <w:r>
        <w:rPr>
          <w:rFonts w:ascii="Times New Roman" w:hAnsi="Times New Roman" w:cs="Times New Roman" w:hint="eastAsia"/>
          <w:sz w:val="24"/>
          <w:szCs w:val="28"/>
        </w:rPr>
        <w:t xml:space="preserve"> </w:t>
      </w:r>
      <w:r w:rsidRPr="001562B3">
        <w:rPr>
          <w:rFonts w:ascii="Times New Roman" w:hAnsi="Times New Roman" w:cs="Times New Roman"/>
          <w:sz w:val="24"/>
          <w:szCs w:val="28"/>
        </w:rPr>
        <w:t>(2023-</w:t>
      </w:r>
      <w:r>
        <w:rPr>
          <w:rFonts w:ascii="Times New Roman" w:hAnsi="Times New Roman" w:cs="Times New Roman" w:hint="eastAsia"/>
          <w:sz w:val="24"/>
          <w:szCs w:val="28"/>
        </w:rPr>
        <w:t>026</w:t>
      </w:r>
      <w:r w:rsidRPr="001562B3">
        <w:rPr>
          <w:rFonts w:ascii="Times New Roman" w:hAnsi="Times New Roman" w:cs="Times New Roman"/>
          <w:sz w:val="24"/>
          <w:szCs w:val="28"/>
        </w:rPr>
        <w:t>-01)</w:t>
      </w:r>
      <w:r w:rsidRPr="00CF3B0C">
        <w:rPr>
          <w:rFonts w:ascii="Times New Roman" w:hAnsi="Times New Roman" w:cs="Times New Roman"/>
          <w:sz w:val="24"/>
          <w:szCs w:val="28"/>
        </w:rPr>
        <w:t xml:space="preserve">, </w:t>
      </w:r>
      <w:proofErr w:type="spellStart"/>
      <w:r w:rsidRPr="00CF3B0C">
        <w:rPr>
          <w:rFonts w:ascii="Times New Roman" w:hAnsi="Times New Roman" w:cs="Times New Roman"/>
          <w:sz w:val="24"/>
          <w:szCs w:val="28"/>
        </w:rPr>
        <w:t>Guangshan</w:t>
      </w:r>
      <w:proofErr w:type="spellEnd"/>
      <w:r w:rsidRPr="00CF3B0C">
        <w:rPr>
          <w:rFonts w:ascii="Times New Roman" w:hAnsi="Times New Roman" w:cs="Times New Roman"/>
          <w:sz w:val="24"/>
          <w:szCs w:val="28"/>
        </w:rPr>
        <w:t xml:space="preserve"> County People's Hospital, and </w:t>
      </w:r>
      <w:proofErr w:type="spellStart"/>
      <w:r w:rsidRPr="00CF3B0C">
        <w:rPr>
          <w:rFonts w:ascii="Times New Roman" w:hAnsi="Times New Roman" w:cs="Times New Roman"/>
          <w:sz w:val="24"/>
          <w:szCs w:val="28"/>
        </w:rPr>
        <w:t>Fengqiu</w:t>
      </w:r>
      <w:proofErr w:type="spellEnd"/>
      <w:r w:rsidRPr="00CF3B0C">
        <w:rPr>
          <w:rFonts w:ascii="Times New Roman" w:hAnsi="Times New Roman" w:cs="Times New Roman"/>
          <w:sz w:val="24"/>
          <w:szCs w:val="28"/>
        </w:rPr>
        <w:t xml:space="preserve"> County People's Hospital.</w:t>
      </w:r>
    </w:p>
    <w:p w14:paraId="44B4AA69" w14:textId="11E5D598" w:rsidR="00771E14" w:rsidRDefault="00771E14" w:rsidP="00771E14">
      <w:pPr>
        <w:spacing w:afterLines="50" w:after="156" w:line="480" w:lineRule="auto"/>
        <w:rPr>
          <w:rFonts w:ascii="Times New Roman" w:hAnsi="Times New Roman" w:cs="Times New Roman"/>
          <w:b/>
          <w:bCs/>
          <w:sz w:val="24"/>
          <w:szCs w:val="24"/>
        </w:rPr>
      </w:pPr>
      <w:r>
        <w:rPr>
          <w:rFonts w:ascii="Times New Roman" w:hAnsi="Times New Roman" w:cs="Times New Roman" w:hint="eastAsia"/>
          <w:b/>
          <w:bCs/>
          <w:sz w:val="24"/>
          <w:szCs w:val="24"/>
        </w:rPr>
        <w:t>C</w:t>
      </w:r>
      <w:r w:rsidRPr="00771E14">
        <w:rPr>
          <w:rFonts w:ascii="Times New Roman" w:hAnsi="Times New Roman" w:cs="Times New Roman" w:hint="eastAsia"/>
          <w:b/>
          <w:bCs/>
          <w:sz w:val="24"/>
          <w:szCs w:val="24"/>
        </w:rPr>
        <w:t xml:space="preserve">ontraindications to Paxlovid </w:t>
      </w:r>
    </w:p>
    <w:p w14:paraId="6FE4BD10" w14:textId="6982DD8F" w:rsidR="008568FE" w:rsidRDefault="00AB1389" w:rsidP="00AB1389">
      <w:pPr>
        <w:spacing w:afterLines="50" w:after="156" w:line="480" w:lineRule="auto"/>
        <w:rPr>
          <w:rFonts w:ascii="Times New Roman" w:hAnsi="Times New Roman" w:cs="Times New Roman"/>
          <w:sz w:val="24"/>
          <w:szCs w:val="24"/>
        </w:rPr>
      </w:pPr>
      <w:r w:rsidRPr="00AB1389">
        <w:rPr>
          <w:rFonts w:ascii="Times New Roman" w:hAnsi="Times New Roman" w:cs="Times New Roman" w:hint="eastAsia"/>
          <w:sz w:val="24"/>
          <w:szCs w:val="24"/>
        </w:rPr>
        <w:t xml:space="preserve">The absolute contraindication of </w:t>
      </w:r>
      <w:r w:rsidRPr="004C53A5">
        <w:rPr>
          <w:rFonts w:ascii="Times New Roman" w:hAnsi="Times New Roman" w:cs="Times New Roman"/>
          <w:sz w:val="24"/>
          <w:szCs w:val="24"/>
        </w:rPr>
        <w:t>Paxlovid</w:t>
      </w:r>
      <w:r w:rsidRPr="00AB1389">
        <w:rPr>
          <w:rFonts w:ascii="Times New Roman" w:hAnsi="Times New Roman" w:cs="Times New Roman" w:hint="eastAsia"/>
          <w:sz w:val="24"/>
          <w:szCs w:val="24"/>
        </w:rPr>
        <w:t xml:space="preserve"> in this study </w:t>
      </w:r>
      <w:r>
        <w:rPr>
          <w:rFonts w:ascii="Times New Roman" w:hAnsi="Times New Roman" w:cs="Times New Roman" w:hint="eastAsia"/>
          <w:sz w:val="24"/>
          <w:szCs w:val="24"/>
        </w:rPr>
        <w:t>wa</w:t>
      </w:r>
      <w:r w:rsidRPr="00AB1389">
        <w:rPr>
          <w:rFonts w:ascii="Times New Roman" w:hAnsi="Times New Roman" w:cs="Times New Roman" w:hint="eastAsia"/>
          <w:sz w:val="24"/>
          <w:szCs w:val="24"/>
        </w:rPr>
        <w:t xml:space="preserve">s patients with severe allergic reactions to </w:t>
      </w:r>
      <w:proofErr w:type="spellStart"/>
      <w:r w:rsidRPr="00AB1389">
        <w:rPr>
          <w:rFonts w:ascii="Times New Roman" w:hAnsi="Times New Roman" w:cs="Times New Roman" w:hint="eastAsia"/>
          <w:sz w:val="24"/>
          <w:szCs w:val="24"/>
        </w:rPr>
        <w:t>namatevir</w:t>
      </w:r>
      <w:proofErr w:type="spellEnd"/>
      <w:r w:rsidRPr="00AB1389">
        <w:rPr>
          <w:rFonts w:ascii="Times New Roman" w:hAnsi="Times New Roman" w:cs="Times New Roman" w:hint="eastAsia"/>
          <w:sz w:val="24"/>
          <w:szCs w:val="24"/>
        </w:rPr>
        <w:t>, ritonavir or other excipients in the drug.</w:t>
      </w:r>
      <w:r>
        <w:rPr>
          <w:rFonts w:ascii="Times New Roman" w:hAnsi="Times New Roman" w:cs="Times New Roman" w:hint="eastAsia"/>
          <w:sz w:val="24"/>
          <w:szCs w:val="24"/>
        </w:rPr>
        <w:t xml:space="preserve"> </w:t>
      </w:r>
      <w:r w:rsidRPr="00AB1389">
        <w:rPr>
          <w:rFonts w:ascii="Times New Roman" w:hAnsi="Times New Roman" w:cs="Times New Roman" w:hint="eastAsia"/>
          <w:sz w:val="24"/>
          <w:szCs w:val="24"/>
        </w:rPr>
        <w:t xml:space="preserve">Relative contraindications </w:t>
      </w:r>
      <w:r>
        <w:rPr>
          <w:rFonts w:ascii="Times New Roman" w:hAnsi="Times New Roman" w:cs="Times New Roman" w:hint="eastAsia"/>
          <w:sz w:val="24"/>
          <w:szCs w:val="24"/>
        </w:rPr>
        <w:t>we</w:t>
      </w:r>
      <w:r w:rsidRPr="00AB1389">
        <w:rPr>
          <w:rFonts w:ascii="Times New Roman" w:hAnsi="Times New Roman" w:cs="Times New Roman" w:hint="eastAsia"/>
          <w:sz w:val="24"/>
          <w:szCs w:val="24"/>
        </w:rPr>
        <w:t>re as follows: 1. Patients with severe liver dysfunction (such as Child-Pugh grade C); 2. Patients with severe renal dysfunction (such as end-stage renal disease, eGFR &lt; 30 mL/min/1.73 m</w:t>
      </w:r>
      <w:r w:rsidRPr="00AB1389">
        <w:rPr>
          <w:rFonts w:ascii="Times New Roman" w:hAnsi="Times New Roman" w:cs="Times New Roman" w:hint="eastAsia"/>
          <w:sz w:val="24"/>
          <w:szCs w:val="24"/>
        </w:rPr>
        <w:t>²</w:t>
      </w:r>
      <w:r w:rsidRPr="00AB1389">
        <w:rPr>
          <w:rFonts w:ascii="Times New Roman" w:hAnsi="Times New Roman" w:cs="Times New Roman" w:hint="eastAsia"/>
          <w:sz w:val="24"/>
          <w:szCs w:val="24"/>
        </w:rPr>
        <w:t>); 3. Patients with severe immunodeficiency (such as bone marrow suppression or severe infection); 4. Pregnant and lactating women; 5. Minors; 6. Patients receiving other specific drug treatments (a. Antiarrhythmic drugs: amiodarone, quinidine, amifampridine; b. Cholesterol-lowering drugs: statins, such as simvastatin and lovastatin. c. Sedatives and hypnotics: triazolam, midazolam; d. Ergot alkaloids: ergotamine, dihydroergotamine; e. Antipsychotics: pimozide; f. Antiepileptic drugs: carbamazepine, phenobarbital, phenytoin; g. Anti-tumor drugs: apalutamide; h. Others: rifampicin, St. John's wort)</w:t>
      </w:r>
      <w:r>
        <w:rPr>
          <w:rFonts w:ascii="Times New Roman" w:hAnsi="Times New Roman" w:cs="Times New Roman" w:hint="eastAsia"/>
          <w:sz w:val="24"/>
          <w:szCs w:val="24"/>
        </w:rPr>
        <w:t>.</w:t>
      </w:r>
    </w:p>
    <w:p w14:paraId="1DC83929" w14:textId="7D6E634B" w:rsidR="00AB1389" w:rsidRPr="00AB1389" w:rsidRDefault="00AB1389" w:rsidP="00AB1389">
      <w:pPr>
        <w:spacing w:afterLines="50" w:after="156" w:line="480" w:lineRule="auto"/>
        <w:rPr>
          <w:rFonts w:ascii="Times New Roman" w:hAnsi="Times New Roman" w:cs="Times New Roman"/>
          <w:sz w:val="24"/>
          <w:szCs w:val="24"/>
        </w:rPr>
      </w:pPr>
      <w:r w:rsidRPr="008568FE">
        <w:rPr>
          <w:rFonts w:ascii="Times New Roman" w:hAnsi="Times New Roman" w:cs="Times New Roman" w:hint="eastAsia"/>
          <w:sz w:val="24"/>
          <w:szCs w:val="24"/>
        </w:rPr>
        <w:lastRenderedPageBreak/>
        <w:t>Patients with relative contraindications are treated by a competent physician with professional knowledge, after comprehensive consideration of risks and benefits, drug costs, drug shortages and other factors, and with the informed consent of the patient.</w:t>
      </w:r>
    </w:p>
    <w:p w14:paraId="4E12CD01" w14:textId="582C908F" w:rsidR="00771E14" w:rsidRDefault="00771E14" w:rsidP="00771E14">
      <w:pPr>
        <w:spacing w:afterLines="50" w:after="156" w:line="480" w:lineRule="auto"/>
        <w:rPr>
          <w:rFonts w:ascii="Times New Roman" w:hAnsi="Times New Roman" w:cs="Times New Roman"/>
          <w:b/>
          <w:bCs/>
          <w:sz w:val="24"/>
          <w:szCs w:val="24"/>
        </w:rPr>
      </w:pPr>
      <w:r>
        <w:rPr>
          <w:rFonts w:ascii="Times New Roman" w:hAnsi="Times New Roman" w:cs="Times New Roman" w:hint="eastAsia"/>
          <w:b/>
          <w:bCs/>
          <w:sz w:val="24"/>
          <w:szCs w:val="24"/>
        </w:rPr>
        <w:t>C</w:t>
      </w:r>
      <w:r w:rsidRPr="00771E14">
        <w:rPr>
          <w:rFonts w:ascii="Times New Roman" w:hAnsi="Times New Roman" w:cs="Times New Roman" w:hint="eastAsia"/>
          <w:b/>
          <w:bCs/>
          <w:sz w:val="24"/>
          <w:szCs w:val="24"/>
        </w:rPr>
        <w:t xml:space="preserve">ontraindications to </w:t>
      </w:r>
      <w:proofErr w:type="spellStart"/>
      <w:r w:rsidRPr="00771E14">
        <w:rPr>
          <w:rFonts w:ascii="Times New Roman" w:hAnsi="Times New Roman" w:cs="Times New Roman" w:hint="eastAsia"/>
          <w:b/>
          <w:bCs/>
          <w:sz w:val="24"/>
          <w:szCs w:val="24"/>
        </w:rPr>
        <w:t>Azvudine</w:t>
      </w:r>
      <w:proofErr w:type="spellEnd"/>
    </w:p>
    <w:p w14:paraId="00851C7F" w14:textId="0B76568A" w:rsidR="008568FE" w:rsidRDefault="008568FE" w:rsidP="008568FE">
      <w:pPr>
        <w:spacing w:afterLines="50" w:after="156" w:line="480" w:lineRule="auto"/>
        <w:rPr>
          <w:rFonts w:ascii="Times New Roman" w:hAnsi="Times New Roman" w:cs="Times New Roman"/>
          <w:sz w:val="24"/>
          <w:szCs w:val="24"/>
        </w:rPr>
      </w:pPr>
      <w:r w:rsidRPr="008568FE">
        <w:rPr>
          <w:rFonts w:ascii="Times New Roman" w:hAnsi="Times New Roman" w:cs="Times New Roman" w:hint="eastAsia"/>
          <w:sz w:val="24"/>
          <w:szCs w:val="24"/>
        </w:rPr>
        <w:t xml:space="preserve">The absolute contraindication of </w:t>
      </w:r>
      <w:proofErr w:type="spellStart"/>
      <w:r w:rsidRPr="004C53A5">
        <w:rPr>
          <w:rFonts w:ascii="Times New Roman" w:hAnsi="Times New Roman" w:cs="Times New Roman"/>
          <w:sz w:val="24"/>
          <w:szCs w:val="24"/>
        </w:rPr>
        <w:t>Azvudine</w:t>
      </w:r>
      <w:proofErr w:type="spellEnd"/>
      <w:r w:rsidRPr="008568FE">
        <w:rPr>
          <w:rFonts w:ascii="Times New Roman" w:hAnsi="Times New Roman" w:cs="Times New Roman" w:hint="eastAsia"/>
          <w:sz w:val="24"/>
          <w:szCs w:val="24"/>
        </w:rPr>
        <w:t xml:space="preserve"> in this study </w:t>
      </w:r>
      <w:r>
        <w:rPr>
          <w:rFonts w:ascii="Times New Roman" w:hAnsi="Times New Roman" w:cs="Times New Roman" w:hint="eastAsia"/>
          <w:sz w:val="24"/>
          <w:szCs w:val="24"/>
        </w:rPr>
        <w:t>was</w:t>
      </w:r>
      <w:r w:rsidRPr="008568FE">
        <w:rPr>
          <w:rFonts w:ascii="Times New Roman" w:hAnsi="Times New Roman" w:cs="Times New Roman" w:hint="eastAsia"/>
          <w:sz w:val="24"/>
          <w:szCs w:val="24"/>
        </w:rPr>
        <w:t xml:space="preserve"> known hypersensitivity to azithromycin or its components. The relative contraindications </w:t>
      </w:r>
      <w:r>
        <w:rPr>
          <w:rFonts w:ascii="Times New Roman" w:hAnsi="Times New Roman" w:cs="Times New Roman" w:hint="eastAsia"/>
          <w:sz w:val="24"/>
          <w:szCs w:val="24"/>
        </w:rPr>
        <w:t>we</w:t>
      </w:r>
      <w:r w:rsidRPr="008568FE">
        <w:rPr>
          <w:rFonts w:ascii="Times New Roman" w:hAnsi="Times New Roman" w:cs="Times New Roman" w:hint="eastAsia"/>
          <w:sz w:val="24"/>
          <w:szCs w:val="24"/>
        </w:rPr>
        <w:t>re as follows: 1. Patients with severe liver dysfunction (such as advanced liver cirrhosis or Child-Pugh grade C); 2. Patients with severe renal dysfunction (such as end-stage renal disease, eGFR &lt; 15 mL/min/1.73 m</w:t>
      </w:r>
      <w:r w:rsidRPr="008568FE">
        <w:rPr>
          <w:rFonts w:ascii="Times New Roman" w:hAnsi="Times New Roman" w:cs="Times New Roman" w:hint="eastAsia"/>
          <w:sz w:val="24"/>
          <w:szCs w:val="24"/>
        </w:rPr>
        <w:t>²</w:t>
      </w:r>
      <w:r w:rsidRPr="008568FE">
        <w:rPr>
          <w:rFonts w:ascii="Times New Roman" w:hAnsi="Times New Roman" w:cs="Times New Roman" w:hint="eastAsia"/>
          <w:sz w:val="24"/>
          <w:szCs w:val="24"/>
        </w:rPr>
        <w:t xml:space="preserve">); 3. Patients with severe immunodeficiency (such as bone marrow suppression or severe infection); 4. Pregnant and lactating women; 5. Minors; 6. Patients receiving other specific drug treatments (concurrent use of other nucleoside drugs, strong CYP450 enzyme inhibitors or inducers, immunosuppressants). </w:t>
      </w:r>
    </w:p>
    <w:p w14:paraId="1D5CC0D7" w14:textId="0EE42B16" w:rsidR="00771E14" w:rsidRDefault="008568FE" w:rsidP="00771E14">
      <w:pPr>
        <w:spacing w:afterLines="50" w:after="156" w:line="480" w:lineRule="auto"/>
        <w:rPr>
          <w:rFonts w:ascii="Times New Roman" w:hAnsi="Times New Roman" w:cs="Times New Roman"/>
          <w:sz w:val="24"/>
          <w:szCs w:val="24"/>
        </w:rPr>
      </w:pPr>
      <w:r w:rsidRPr="008568FE">
        <w:rPr>
          <w:rFonts w:ascii="Times New Roman" w:hAnsi="Times New Roman" w:cs="Times New Roman" w:hint="eastAsia"/>
          <w:sz w:val="24"/>
          <w:szCs w:val="24"/>
        </w:rPr>
        <w:t>Patients with relative contraindications are treated by a competent physician with professional knowledge, after comprehensive consideration of risks and benefits, drug costs, drug shortages and other factors, and with the informed consent of the patient.</w:t>
      </w:r>
    </w:p>
    <w:p w14:paraId="5AC74BE2" w14:textId="77777777" w:rsidR="0041129F" w:rsidRPr="00A90298" w:rsidRDefault="0041129F" w:rsidP="0041129F">
      <w:pPr>
        <w:spacing w:line="480" w:lineRule="auto"/>
        <w:rPr>
          <w:rFonts w:ascii="Times New Roman" w:eastAsia="宋体" w:hAnsi="Times New Roman" w:cs="Times New Roman"/>
          <w:b/>
          <w:bCs/>
          <w:kern w:val="0"/>
          <w:sz w:val="24"/>
          <w:szCs w:val="24"/>
        </w:rPr>
      </w:pPr>
      <w:r w:rsidRPr="00A90298">
        <w:rPr>
          <w:rFonts w:ascii="Times New Roman" w:eastAsia="宋体" w:hAnsi="Times New Roman" w:cs="Times New Roman" w:hint="eastAsia"/>
          <w:b/>
          <w:bCs/>
          <w:kern w:val="0"/>
          <w:sz w:val="24"/>
          <w:szCs w:val="24"/>
        </w:rPr>
        <w:t>Data interpolation</w:t>
      </w:r>
    </w:p>
    <w:p w14:paraId="2A0B955C" w14:textId="5BA7D62E" w:rsidR="00332EB8" w:rsidRDefault="0041129F" w:rsidP="00A90298">
      <w:pPr>
        <w:spacing w:line="480" w:lineRule="auto"/>
        <w:ind w:firstLineChars="200" w:firstLine="480"/>
        <w:rPr>
          <w:rFonts w:ascii="Times New Roman" w:eastAsia="宋体" w:hAnsi="Times New Roman" w:cs="Times New Roman"/>
          <w:kern w:val="0"/>
          <w:sz w:val="24"/>
          <w:szCs w:val="24"/>
        </w:rPr>
      </w:pPr>
      <w:r w:rsidRPr="00A90298">
        <w:rPr>
          <w:rFonts w:ascii="Times New Roman" w:eastAsia="宋体" w:hAnsi="Times New Roman" w:cs="Times New Roman" w:hint="eastAsia"/>
          <w:kern w:val="0"/>
          <w:sz w:val="24"/>
          <w:szCs w:val="24"/>
        </w:rPr>
        <w:t>The data interpolation process was carried out as previously reported</w:t>
      </w:r>
      <w:r w:rsidRPr="00A90298">
        <w:rPr>
          <w:rFonts w:ascii="Times New Roman" w:eastAsia="宋体" w:hAnsi="Times New Roman" w:cs="Times New Roman"/>
          <w:kern w:val="0"/>
          <w:sz w:val="24"/>
          <w:szCs w:val="24"/>
        </w:rPr>
        <w:t xml:space="preserve"> </w:t>
      </w:r>
      <w:r w:rsidR="00116AD7" w:rsidRPr="00A90298">
        <w:rPr>
          <w:rFonts w:ascii="Times New Roman" w:eastAsia="宋体" w:hAnsi="Times New Roman" w:cs="Times New Roman"/>
          <w:kern w:val="0"/>
          <w:sz w:val="24"/>
          <w:szCs w:val="24"/>
        </w:rPr>
        <w:fldChar w:fldCharType="begin"/>
      </w:r>
      <w:r w:rsidR="00116AD7" w:rsidRPr="00A90298">
        <w:rPr>
          <w:rFonts w:ascii="Times New Roman" w:eastAsia="宋体" w:hAnsi="Times New Roman" w:cs="Times New Roman"/>
          <w:kern w:val="0"/>
          <w:sz w:val="24"/>
          <w:szCs w:val="24"/>
        </w:rPr>
        <w:instrText xml:space="preserve"> ADDIN EN.CITE &lt;EndNote&gt;&lt;Cite&gt;&lt;Author&gt;van Buuren&lt;/Author&gt;&lt;Year&gt;2011&lt;/Year&gt;&lt;RecNum&gt;3182&lt;/RecNum&gt;&lt;DisplayText&gt;[1]&lt;/DisplayText&gt;&lt;record&gt;&lt;rec-number&gt;3182&lt;/rec-number&gt;&lt;foreign-keys&gt;&lt;key app="EN" db-id="50wxdpzd9vd5r7e9t5b595djrfpttrxw9avp" timestamp="1735615168"&gt;3182&lt;/key&gt;&lt;/foreign-keys&gt;&lt;ref-type name="Journal Article"&gt;17&lt;/ref-type&gt;&lt;contributors&gt;&lt;authors&gt;&lt;author&gt;van Buuren, Stef&lt;/author&gt;&lt;author&gt;Groothuis-Oudshoorn, Karin&lt;/author&gt;&lt;/authors&gt;&lt;/contributors&gt;&lt;titles&gt;&lt;title&gt;mice: Multivariate Imputation by Chained Equations in R&lt;/title&gt;&lt;secondary-title&gt;Journal of Statistical Software&lt;/secondary-title&gt;&lt;/titles&gt;&lt;periodical&gt;&lt;full-title&gt;Journal of Statistical Software&lt;/full-title&gt;&lt;/periodical&gt;&lt;pages&gt;1 - 67&lt;/pages&gt;&lt;volume&gt;45&lt;/volume&gt;&lt;number&gt;3&lt;/number&gt;&lt;section&gt;Articles&lt;/section&gt;&lt;dates&gt;&lt;year&gt;2011&lt;/year&gt;&lt;pub-dates&gt;&lt;date&gt;12/12&lt;/date&gt;&lt;/pub-dates&gt;&lt;/dates&gt;&lt;urls&gt;&lt;related-urls&gt;&lt;url&gt;https://www.jstatsoft.org/index.php/jss/article/view/v045i03&lt;/url&gt;&lt;/related-urls&gt;&lt;/urls&gt;&lt;electronic-resource-num&gt;10.18637/jss.v045.i03&lt;/electronic-resource-num&gt;&lt;access-date&gt;2024/12/31&lt;/access-date&gt;&lt;/record&gt;&lt;/Cite&gt;&lt;/EndNote&gt;</w:instrText>
      </w:r>
      <w:r w:rsidR="00116AD7" w:rsidRPr="00A90298">
        <w:rPr>
          <w:rFonts w:ascii="Times New Roman" w:eastAsia="宋体" w:hAnsi="Times New Roman" w:cs="Times New Roman"/>
          <w:kern w:val="0"/>
          <w:sz w:val="24"/>
          <w:szCs w:val="24"/>
        </w:rPr>
        <w:fldChar w:fldCharType="separate"/>
      </w:r>
      <w:r w:rsidR="00116AD7" w:rsidRPr="00A90298">
        <w:rPr>
          <w:rFonts w:ascii="Times New Roman" w:eastAsia="宋体" w:hAnsi="Times New Roman" w:cs="Times New Roman"/>
          <w:noProof/>
          <w:kern w:val="0"/>
          <w:sz w:val="24"/>
          <w:szCs w:val="24"/>
        </w:rPr>
        <w:t>[1]</w:t>
      </w:r>
      <w:r w:rsidR="00116AD7" w:rsidRPr="00A90298">
        <w:rPr>
          <w:rFonts w:ascii="Times New Roman" w:eastAsia="宋体" w:hAnsi="Times New Roman" w:cs="Times New Roman"/>
          <w:kern w:val="0"/>
          <w:sz w:val="24"/>
          <w:szCs w:val="24"/>
        </w:rPr>
        <w:fldChar w:fldCharType="end"/>
      </w:r>
      <w:r w:rsidR="006A2365" w:rsidRPr="00A90298">
        <w:rPr>
          <w:rFonts w:ascii="Times New Roman" w:eastAsia="宋体" w:hAnsi="Times New Roman" w:cs="Times New Roman" w:hint="eastAsia"/>
          <w:kern w:val="0"/>
          <w:sz w:val="24"/>
          <w:szCs w:val="24"/>
        </w:rPr>
        <w:t>.</w:t>
      </w:r>
      <w:r w:rsidRPr="00A90298">
        <w:rPr>
          <w:rFonts w:ascii="Times New Roman" w:eastAsia="宋体" w:hAnsi="Times New Roman" w:cs="Times New Roman"/>
          <w:kern w:val="0"/>
          <w:sz w:val="24"/>
          <w:szCs w:val="24"/>
        </w:rPr>
        <w:t xml:space="preserve"> </w:t>
      </w:r>
      <w:r w:rsidR="00F92195" w:rsidRPr="00F92195">
        <w:rPr>
          <w:rFonts w:ascii="Times New Roman" w:eastAsia="宋体" w:hAnsi="Times New Roman" w:cs="Times New Roman" w:hint="eastAsia"/>
          <w:kern w:val="0"/>
          <w:sz w:val="24"/>
          <w:szCs w:val="24"/>
        </w:rPr>
        <w:t xml:space="preserve">We did multiple imputation via the </w:t>
      </w:r>
      <w:r w:rsidR="00F92195">
        <w:rPr>
          <w:rFonts w:ascii="Times New Roman" w:eastAsia="宋体" w:hAnsi="Times New Roman" w:cs="Times New Roman"/>
          <w:kern w:val="0"/>
          <w:sz w:val="24"/>
          <w:szCs w:val="24"/>
        </w:rPr>
        <w:t>“</w:t>
      </w:r>
      <w:r w:rsidR="00F92195" w:rsidRPr="00F92195">
        <w:rPr>
          <w:rFonts w:ascii="Times New Roman" w:eastAsia="宋体" w:hAnsi="Times New Roman" w:cs="Times New Roman" w:hint="eastAsia"/>
          <w:kern w:val="0"/>
          <w:sz w:val="24"/>
          <w:szCs w:val="24"/>
        </w:rPr>
        <w:t>mice</w:t>
      </w:r>
      <w:r w:rsidR="00F92195">
        <w:rPr>
          <w:rFonts w:ascii="Times New Roman" w:eastAsia="宋体" w:hAnsi="Times New Roman" w:cs="Times New Roman"/>
          <w:kern w:val="0"/>
          <w:sz w:val="24"/>
          <w:szCs w:val="24"/>
        </w:rPr>
        <w:t>”</w:t>
      </w:r>
      <w:r w:rsidR="00F92195" w:rsidRPr="00F92195">
        <w:rPr>
          <w:rFonts w:ascii="Times New Roman" w:eastAsia="宋体" w:hAnsi="Times New Roman" w:cs="Times New Roman" w:hint="eastAsia"/>
          <w:kern w:val="0"/>
          <w:sz w:val="24"/>
          <w:szCs w:val="24"/>
        </w:rPr>
        <w:t xml:space="preserve"> package in R to fill in the missing data. Specifically, the first step is to generate a random distribution of missing variables through a regression model, and then randomly select the imputed values used to replace the missing </w:t>
      </w:r>
      <w:proofErr w:type="gramStart"/>
      <w:r w:rsidR="00F92195" w:rsidRPr="00F92195">
        <w:rPr>
          <w:rFonts w:ascii="Times New Roman" w:eastAsia="宋体" w:hAnsi="Times New Roman" w:cs="Times New Roman" w:hint="eastAsia"/>
          <w:kern w:val="0"/>
          <w:sz w:val="24"/>
          <w:szCs w:val="24"/>
        </w:rPr>
        <w:t>values, and</w:t>
      </w:r>
      <w:proofErr w:type="gramEnd"/>
      <w:r w:rsidR="00F92195" w:rsidRPr="00F92195">
        <w:rPr>
          <w:rFonts w:ascii="Times New Roman" w:eastAsia="宋体" w:hAnsi="Times New Roman" w:cs="Times New Roman" w:hint="eastAsia"/>
          <w:kern w:val="0"/>
          <w:sz w:val="24"/>
          <w:szCs w:val="24"/>
        </w:rPr>
        <w:t xml:space="preserve"> set the number of </w:t>
      </w:r>
      <w:proofErr w:type="gramStart"/>
      <w:r w:rsidR="00F92195" w:rsidRPr="00F92195">
        <w:rPr>
          <w:rFonts w:ascii="Times New Roman" w:eastAsia="宋体" w:hAnsi="Times New Roman" w:cs="Times New Roman" w:hint="eastAsia"/>
          <w:kern w:val="0"/>
          <w:sz w:val="24"/>
          <w:szCs w:val="24"/>
        </w:rPr>
        <w:t>imputations to 5 times</w:t>
      </w:r>
      <w:proofErr w:type="gramEnd"/>
      <w:r w:rsidR="00F92195" w:rsidRPr="00F92195">
        <w:rPr>
          <w:rFonts w:ascii="Times New Roman" w:eastAsia="宋体" w:hAnsi="Times New Roman" w:cs="Times New Roman" w:hint="eastAsia"/>
          <w:kern w:val="0"/>
          <w:sz w:val="24"/>
          <w:szCs w:val="24"/>
        </w:rPr>
        <w:t xml:space="preserve"> to generate 5 different </w:t>
      </w:r>
      <w:r w:rsidR="00F92195" w:rsidRPr="00F92195">
        <w:rPr>
          <w:rFonts w:ascii="Times New Roman" w:eastAsia="宋体" w:hAnsi="Times New Roman" w:cs="Times New Roman" w:hint="eastAsia"/>
          <w:kern w:val="0"/>
          <w:sz w:val="24"/>
          <w:szCs w:val="24"/>
        </w:rPr>
        <w:lastRenderedPageBreak/>
        <w:t xml:space="preserve">filled datasets. In the second step, the required statistical analysis is performed on each complete data set to obtain the corresponding parameter estimates and standard errors. In the third step, according to </w:t>
      </w:r>
      <w:proofErr w:type="gramStart"/>
      <w:r w:rsidR="00F92195" w:rsidRPr="00F92195">
        <w:rPr>
          <w:rFonts w:ascii="Times New Roman" w:eastAsia="宋体" w:hAnsi="Times New Roman" w:cs="Times New Roman" w:hint="eastAsia"/>
          <w:kern w:val="0"/>
          <w:sz w:val="24"/>
          <w:szCs w:val="24"/>
        </w:rPr>
        <w:t>the Rubin's</w:t>
      </w:r>
      <w:proofErr w:type="gramEnd"/>
      <w:r w:rsidR="00F92195" w:rsidRPr="00F92195">
        <w:rPr>
          <w:rFonts w:ascii="Times New Roman" w:eastAsia="宋体" w:hAnsi="Times New Roman" w:cs="Times New Roman" w:hint="eastAsia"/>
          <w:kern w:val="0"/>
          <w:sz w:val="24"/>
          <w:szCs w:val="24"/>
        </w:rPr>
        <w:t xml:space="preserve"> rules, the analysis results of each dataset are adjusted for weighted average and variance to obtain the final parameter estimate and standard error.</w:t>
      </w:r>
    </w:p>
    <w:p w14:paraId="4481EB0A" w14:textId="359C873D" w:rsidR="00573037" w:rsidRPr="00573037" w:rsidRDefault="00573037" w:rsidP="00573037">
      <w:pPr>
        <w:spacing w:line="480" w:lineRule="auto"/>
        <w:rPr>
          <w:rFonts w:ascii="Times New Roman" w:eastAsia="宋体" w:hAnsi="Times New Roman" w:cs="Times New Roman"/>
          <w:b/>
          <w:bCs/>
          <w:kern w:val="0"/>
          <w:sz w:val="24"/>
          <w:szCs w:val="24"/>
        </w:rPr>
      </w:pPr>
      <w:r w:rsidRPr="00573037">
        <w:rPr>
          <w:rFonts w:ascii="Times New Roman" w:eastAsia="宋体" w:hAnsi="Times New Roman" w:cs="Times New Roman" w:hint="eastAsia"/>
          <w:b/>
          <w:bCs/>
          <w:kern w:val="0"/>
          <w:sz w:val="24"/>
          <w:szCs w:val="24"/>
        </w:rPr>
        <w:t>Clinical trial registration</w:t>
      </w:r>
    </w:p>
    <w:p w14:paraId="1BB5387E" w14:textId="2AE7F5AB" w:rsidR="00573037" w:rsidRPr="00A90298" w:rsidRDefault="00573037" w:rsidP="00A90298">
      <w:pPr>
        <w:spacing w:line="480" w:lineRule="auto"/>
        <w:ind w:firstLineChars="200" w:firstLine="480"/>
        <w:rPr>
          <w:rFonts w:ascii="Times New Roman" w:eastAsia="宋体" w:hAnsi="Times New Roman" w:cs="Times New Roman"/>
          <w:kern w:val="0"/>
          <w:sz w:val="24"/>
          <w:szCs w:val="24"/>
        </w:rPr>
      </w:pPr>
      <w:r w:rsidRPr="00CF3B0C">
        <w:rPr>
          <w:rFonts w:ascii="Times New Roman" w:hAnsi="Times New Roman" w:cs="Times New Roman"/>
          <w:sz w:val="24"/>
          <w:szCs w:val="28"/>
        </w:rPr>
        <w:t>This was a multicenter</w:t>
      </w:r>
      <w:r>
        <w:rPr>
          <w:rFonts w:ascii="Times New Roman" w:hAnsi="Times New Roman" w:cs="Times New Roman" w:hint="eastAsia"/>
          <w:sz w:val="24"/>
          <w:szCs w:val="28"/>
        </w:rPr>
        <w:t>,</w:t>
      </w:r>
      <w:r w:rsidRPr="00CF3B0C">
        <w:rPr>
          <w:rFonts w:ascii="Times New Roman" w:hAnsi="Times New Roman" w:cs="Times New Roman"/>
          <w:sz w:val="24"/>
          <w:szCs w:val="28"/>
        </w:rPr>
        <w:t xml:space="preserve"> observational</w:t>
      </w:r>
      <w:r>
        <w:rPr>
          <w:rFonts w:ascii="Times New Roman" w:hAnsi="Times New Roman" w:cs="Times New Roman" w:hint="eastAsia"/>
          <w:sz w:val="24"/>
          <w:szCs w:val="28"/>
        </w:rPr>
        <w:t>,</w:t>
      </w:r>
      <w:r w:rsidRPr="00CF3B0C">
        <w:rPr>
          <w:rFonts w:ascii="Times New Roman" w:hAnsi="Times New Roman" w:cs="Times New Roman"/>
          <w:sz w:val="24"/>
          <w:szCs w:val="28"/>
        </w:rPr>
        <w:t xml:space="preserve"> retrospective cohort study.</w:t>
      </w:r>
      <w:r>
        <w:rPr>
          <w:rFonts w:ascii="Times New Roman" w:hAnsi="Times New Roman" w:cs="Times New Roman" w:hint="eastAsia"/>
          <w:sz w:val="24"/>
          <w:szCs w:val="28"/>
        </w:rPr>
        <w:t xml:space="preserve"> </w:t>
      </w:r>
      <w:r w:rsidRPr="00573037">
        <w:rPr>
          <w:rFonts w:ascii="Times New Roman" w:eastAsia="宋体" w:hAnsi="Times New Roman" w:cs="Times New Roman" w:hint="eastAsia"/>
          <w:kern w:val="0"/>
          <w:sz w:val="24"/>
          <w:szCs w:val="24"/>
        </w:rPr>
        <w:t>This study has been registered with ClinicalTrials.gov (NCT06349655).</w:t>
      </w:r>
    </w:p>
    <w:p w14:paraId="1818CBFC" w14:textId="4C7F7729" w:rsidR="00116AD7" w:rsidRDefault="00116AD7" w:rsidP="00771E14">
      <w:pPr>
        <w:spacing w:afterLines="50" w:after="156" w:line="480" w:lineRule="auto"/>
        <w:rPr>
          <w:rFonts w:ascii="Times New Roman" w:hAnsi="Times New Roman" w:cs="Times New Roman"/>
          <w:sz w:val="24"/>
          <w:szCs w:val="24"/>
        </w:rPr>
      </w:pPr>
      <w:r>
        <w:rPr>
          <w:rFonts w:ascii="Times New Roman" w:hAnsi="Times New Roman" w:cs="Times New Roman" w:hint="eastAsia"/>
          <w:b/>
          <w:bCs/>
          <w:sz w:val="24"/>
          <w:szCs w:val="24"/>
        </w:rPr>
        <w:t>Reference</w:t>
      </w:r>
    </w:p>
    <w:p w14:paraId="0D01057B" w14:textId="77777777" w:rsidR="00116AD7" w:rsidRPr="00116AD7" w:rsidRDefault="00116AD7" w:rsidP="00116AD7">
      <w:pPr>
        <w:pStyle w:val="EndNoteBibliography"/>
        <w:ind w:left="720" w:hanging="720"/>
        <w:rPr>
          <w:rFonts w:hint="eastAsia"/>
        </w:rPr>
      </w:pPr>
      <w:r>
        <w:rPr>
          <w:rFonts w:ascii="Times New Roman" w:hAnsi="Times New Roman" w:cs="Times New Roman"/>
          <w:b/>
          <w:bCs/>
          <w:sz w:val="24"/>
          <w:szCs w:val="24"/>
        </w:rPr>
        <w:fldChar w:fldCharType="begin"/>
      </w:r>
      <w:r>
        <w:rPr>
          <w:rFonts w:ascii="Times New Roman" w:hAnsi="Times New Roman" w:cs="Times New Roman"/>
          <w:b/>
          <w:bCs/>
          <w:sz w:val="24"/>
          <w:szCs w:val="24"/>
        </w:rPr>
        <w:instrText xml:space="preserve"> ADDIN EN.REFLIST </w:instrText>
      </w:r>
      <w:r>
        <w:rPr>
          <w:rFonts w:ascii="Times New Roman" w:hAnsi="Times New Roman" w:cs="Times New Roman"/>
          <w:b/>
          <w:bCs/>
          <w:sz w:val="24"/>
          <w:szCs w:val="24"/>
        </w:rPr>
        <w:fldChar w:fldCharType="separate"/>
      </w:r>
      <w:r w:rsidRPr="00116AD7">
        <w:t>1.</w:t>
      </w:r>
      <w:r w:rsidRPr="00116AD7">
        <w:tab/>
        <w:t>van Buuren S, Groothuis-Oudshoorn K. mice: Multivariate Imputation by Chained Equations in R. Journal of Statistical Software. 2011;45(3):1 - 67; doi: 10.18637/jss.v045.i03.</w:t>
      </w:r>
    </w:p>
    <w:p w14:paraId="03053F3E" w14:textId="7B3BF448" w:rsidR="00116AD7" w:rsidRDefault="00116AD7" w:rsidP="00116AD7">
      <w:pPr>
        <w:spacing w:afterLines="50" w:after="156" w:line="480" w:lineRule="auto"/>
        <w:rPr>
          <w:rFonts w:ascii="Times New Roman" w:hAnsi="Times New Roman" w:cs="Times New Roman"/>
          <w:sz w:val="24"/>
          <w:szCs w:val="24"/>
        </w:rPr>
      </w:pPr>
      <w:r>
        <w:rPr>
          <w:rFonts w:ascii="Times New Roman" w:hAnsi="Times New Roman" w:cs="Times New Roman"/>
          <w:b/>
          <w:bCs/>
          <w:sz w:val="24"/>
          <w:szCs w:val="24"/>
        </w:rPr>
        <w:fldChar w:fldCharType="end"/>
      </w:r>
    </w:p>
    <w:p w14:paraId="0F964F1A" w14:textId="77777777" w:rsidR="00066CFA" w:rsidRDefault="00066CFA" w:rsidP="00771E14">
      <w:pPr>
        <w:spacing w:afterLines="50" w:after="156" w:line="480" w:lineRule="auto"/>
        <w:rPr>
          <w:rFonts w:ascii="Times New Roman" w:hAnsi="Times New Roman" w:cs="Times New Roman"/>
          <w:b/>
          <w:bCs/>
          <w:sz w:val="24"/>
          <w:szCs w:val="24"/>
        </w:rPr>
      </w:pPr>
    </w:p>
    <w:p w14:paraId="0FE18E98" w14:textId="77777777" w:rsidR="00066CFA" w:rsidRDefault="00066CFA" w:rsidP="00771E14">
      <w:pPr>
        <w:spacing w:afterLines="50" w:after="156" w:line="480" w:lineRule="auto"/>
        <w:rPr>
          <w:rFonts w:ascii="Times New Roman" w:hAnsi="Times New Roman" w:cs="Times New Roman"/>
          <w:b/>
          <w:bCs/>
          <w:sz w:val="24"/>
          <w:szCs w:val="24"/>
        </w:rPr>
      </w:pPr>
    </w:p>
    <w:p w14:paraId="2E512917" w14:textId="77777777" w:rsidR="00066CFA" w:rsidRDefault="00066CFA" w:rsidP="00771E14">
      <w:pPr>
        <w:spacing w:afterLines="50" w:after="156" w:line="480" w:lineRule="auto"/>
        <w:rPr>
          <w:rFonts w:ascii="Times New Roman" w:hAnsi="Times New Roman" w:cs="Times New Roman"/>
          <w:b/>
          <w:bCs/>
          <w:sz w:val="24"/>
          <w:szCs w:val="24"/>
        </w:rPr>
      </w:pPr>
    </w:p>
    <w:p w14:paraId="3B90D979" w14:textId="77777777" w:rsidR="00066CFA" w:rsidRDefault="00066CFA" w:rsidP="00771E14">
      <w:pPr>
        <w:spacing w:afterLines="50" w:after="156" w:line="480" w:lineRule="auto"/>
        <w:rPr>
          <w:rFonts w:ascii="Times New Roman" w:hAnsi="Times New Roman" w:cs="Times New Roman"/>
          <w:b/>
          <w:bCs/>
          <w:sz w:val="24"/>
          <w:szCs w:val="24"/>
        </w:rPr>
      </w:pPr>
    </w:p>
    <w:p w14:paraId="2BBD66DA" w14:textId="77777777" w:rsidR="00066CFA" w:rsidRDefault="00066CFA" w:rsidP="00771E14">
      <w:pPr>
        <w:spacing w:afterLines="50" w:after="156" w:line="480" w:lineRule="auto"/>
        <w:rPr>
          <w:rFonts w:ascii="Times New Roman" w:hAnsi="Times New Roman" w:cs="Times New Roman"/>
          <w:b/>
          <w:bCs/>
          <w:sz w:val="24"/>
          <w:szCs w:val="24"/>
        </w:rPr>
      </w:pPr>
    </w:p>
    <w:p w14:paraId="7E0303DC" w14:textId="77777777" w:rsidR="00066CFA" w:rsidRDefault="00066CFA" w:rsidP="00771E14">
      <w:pPr>
        <w:spacing w:afterLines="50" w:after="156" w:line="480" w:lineRule="auto"/>
        <w:rPr>
          <w:rFonts w:ascii="Times New Roman" w:hAnsi="Times New Roman" w:cs="Times New Roman"/>
          <w:b/>
          <w:bCs/>
          <w:sz w:val="24"/>
          <w:szCs w:val="24"/>
        </w:rPr>
      </w:pPr>
    </w:p>
    <w:p w14:paraId="31043496" w14:textId="77777777" w:rsidR="00066CFA" w:rsidRDefault="00066CFA" w:rsidP="00771E14">
      <w:pPr>
        <w:spacing w:afterLines="50" w:after="156" w:line="480" w:lineRule="auto"/>
        <w:rPr>
          <w:rFonts w:ascii="Times New Roman" w:hAnsi="Times New Roman" w:cs="Times New Roman"/>
          <w:b/>
          <w:bCs/>
          <w:sz w:val="24"/>
          <w:szCs w:val="24"/>
        </w:rPr>
      </w:pPr>
    </w:p>
    <w:p w14:paraId="13C53858" w14:textId="77777777" w:rsidR="00066CFA" w:rsidRDefault="00066CFA" w:rsidP="00771E14">
      <w:pPr>
        <w:spacing w:afterLines="50" w:after="156" w:line="480" w:lineRule="auto"/>
        <w:rPr>
          <w:rFonts w:ascii="Times New Roman" w:hAnsi="Times New Roman" w:cs="Times New Roman"/>
          <w:b/>
          <w:bCs/>
          <w:sz w:val="24"/>
          <w:szCs w:val="24"/>
        </w:rPr>
      </w:pPr>
    </w:p>
    <w:p w14:paraId="72244584" w14:textId="77777777" w:rsidR="00066CFA" w:rsidRPr="00445D0F" w:rsidRDefault="00066CFA" w:rsidP="00771E14">
      <w:pPr>
        <w:spacing w:afterLines="50" w:after="156" w:line="480" w:lineRule="auto"/>
        <w:rPr>
          <w:rFonts w:ascii="Times New Roman" w:hAnsi="Times New Roman" w:cs="Times New Roman" w:hint="eastAsia"/>
          <w:b/>
          <w:bCs/>
          <w:sz w:val="24"/>
          <w:szCs w:val="24"/>
        </w:rPr>
      </w:pPr>
    </w:p>
    <w:p w14:paraId="37762B42" w14:textId="499B9EB4" w:rsidR="007536C5" w:rsidRPr="004F357F" w:rsidRDefault="007536C5" w:rsidP="00771E14">
      <w:pPr>
        <w:spacing w:afterLines="50" w:after="156" w:line="480" w:lineRule="auto"/>
        <w:rPr>
          <w:rFonts w:ascii="Times New Roman" w:hAnsi="Times New Roman" w:cs="Times New Roman"/>
          <w:b/>
          <w:bCs/>
          <w:sz w:val="24"/>
          <w:szCs w:val="24"/>
        </w:rPr>
      </w:pPr>
      <w:r w:rsidRPr="004F357F">
        <w:rPr>
          <w:rFonts w:ascii="Times New Roman" w:hAnsi="Times New Roman" w:cs="Times New Roman"/>
          <w:b/>
          <w:bCs/>
          <w:sz w:val="24"/>
          <w:szCs w:val="24"/>
        </w:rPr>
        <w:lastRenderedPageBreak/>
        <w:t xml:space="preserve">Supplementary </w:t>
      </w:r>
      <w:r w:rsidR="00332EB8">
        <w:rPr>
          <w:rFonts w:ascii="Times New Roman" w:hAnsi="Times New Roman" w:cs="Times New Roman" w:hint="eastAsia"/>
          <w:b/>
          <w:bCs/>
          <w:sz w:val="24"/>
          <w:szCs w:val="24"/>
        </w:rPr>
        <w:t>F</w:t>
      </w:r>
      <w:r w:rsidR="00332EB8" w:rsidRPr="004F357F">
        <w:rPr>
          <w:rFonts w:ascii="Times New Roman" w:hAnsi="Times New Roman" w:cs="Times New Roman"/>
          <w:b/>
          <w:bCs/>
          <w:sz w:val="24"/>
          <w:szCs w:val="24"/>
        </w:rPr>
        <w:t xml:space="preserve">igure </w:t>
      </w:r>
      <w:r w:rsidR="00332EB8">
        <w:rPr>
          <w:rFonts w:ascii="Times New Roman" w:hAnsi="Times New Roman" w:cs="Times New Roman" w:hint="eastAsia"/>
          <w:b/>
          <w:bCs/>
          <w:sz w:val="24"/>
          <w:szCs w:val="24"/>
        </w:rPr>
        <w:t>L</w:t>
      </w:r>
      <w:r w:rsidR="00332EB8" w:rsidRPr="004F357F">
        <w:rPr>
          <w:rFonts w:ascii="Times New Roman" w:hAnsi="Times New Roman" w:cs="Times New Roman"/>
          <w:b/>
          <w:bCs/>
          <w:sz w:val="24"/>
          <w:szCs w:val="24"/>
        </w:rPr>
        <w:t>egends</w:t>
      </w:r>
    </w:p>
    <w:p w14:paraId="4B6660C9" w14:textId="77777777" w:rsidR="007536C5" w:rsidRPr="004F357F" w:rsidRDefault="007536C5" w:rsidP="004F357F">
      <w:pPr>
        <w:spacing w:beforeLines="50" w:before="156" w:line="480" w:lineRule="auto"/>
        <w:rPr>
          <w:rFonts w:ascii="Times New Roman" w:hAnsi="Times New Roman" w:cs="Times New Roman"/>
          <w:sz w:val="24"/>
          <w:szCs w:val="24"/>
        </w:rPr>
      </w:pPr>
      <w:r w:rsidRPr="004F357F">
        <w:rPr>
          <w:rFonts w:ascii="Times New Roman" w:hAnsi="Times New Roman" w:cs="Times New Roman"/>
          <w:b/>
          <w:bCs/>
          <w:sz w:val="24"/>
          <w:szCs w:val="24"/>
        </w:rPr>
        <w:t xml:space="preserve">Figure S1. Baseline characteristics before and after propensity score matching. </w:t>
      </w:r>
      <w:r w:rsidRPr="004F357F">
        <w:rPr>
          <w:rFonts w:ascii="Times New Roman" w:hAnsi="Times New Roman" w:cs="Times New Roman"/>
          <w:sz w:val="24"/>
          <w:szCs w:val="24"/>
        </w:rPr>
        <w:t xml:space="preserve">GFR, glomerular filtration rate; </w:t>
      </w:r>
      <w:proofErr w:type="spellStart"/>
      <w:r w:rsidRPr="004F357F">
        <w:rPr>
          <w:rFonts w:ascii="Times New Roman" w:hAnsi="Times New Roman" w:cs="Times New Roman"/>
          <w:sz w:val="24"/>
          <w:szCs w:val="24"/>
        </w:rPr>
        <w:t>Neut</w:t>
      </w:r>
      <w:proofErr w:type="spellEnd"/>
      <w:r w:rsidRPr="004F357F">
        <w:rPr>
          <w:rFonts w:ascii="Times New Roman" w:hAnsi="Times New Roman" w:cs="Times New Roman"/>
          <w:sz w:val="24"/>
          <w:szCs w:val="24"/>
        </w:rPr>
        <w:t>, neutrophils; ALT, alanine aminotransferase; APTT, activated partial thromboplastin time; PCT, procalcitonin; GGT, gamma-glutamyl transpeptidase; ALP, alkaline phosphatase; AST, aspartate aminotransferase; Lymph, lymphocytes; LDL, low-density lipoprotein; TBIL, total bilirubin; HDL, high-density lipoprotein; CRP, C–reactive protein; CH, alanine cholesterol; Glu, glucose; PT, prothrombin time; TG, triglyceride; CREA, creatinine; ALB, albumin.</w:t>
      </w:r>
    </w:p>
    <w:p w14:paraId="319BE8BF" w14:textId="77777777" w:rsidR="007536C5" w:rsidRPr="004F357F" w:rsidRDefault="007536C5" w:rsidP="004F357F">
      <w:pPr>
        <w:spacing w:line="480" w:lineRule="auto"/>
        <w:rPr>
          <w:rFonts w:ascii="Times New Roman" w:hAnsi="Times New Roman" w:cs="Times New Roman"/>
          <w:sz w:val="24"/>
          <w:szCs w:val="24"/>
        </w:rPr>
      </w:pPr>
      <w:r w:rsidRPr="004F357F">
        <w:rPr>
          <w:rFonts w:ascii="Times New Roman" w:hAnsi="Times New Roman" w:cs="Times New Roman"/>
          <w:b/>
          <w:bCs/>
          <w:sz w:val="24"/>
          <w:szCs w:val="24"/>
        </w:rPr>
        <w:t xml:space="preserve">Figure S2. Kaplan–Meier curves of COVID-19 patients with kidney diseases receiving </w:t>
      </w:r>
      <w:proofErr w:type="spellStart"/>
      <w:r w:rsidRPr="004F357F">
        <w:rPr>
          <w:rFonts w:ascii="Times New Roman" w:hAnsi="Times New Roman" w:cs="Times New Roman"/>
          <w:b/>
          <w:bCs/>
          <w:sz w:val="24"/>
          <w:szCs w:val="24"/>
        </w:rPr>
        <w:t>Azvudine</w:t>
      </w:r>
      <w:proofErr w:type="spellEnd"/>
      <w:r w:rsidRPr="004F357F">
        <w:rPr>
          <w:rFonts w:ascii="Times New Roman" w:hAnsi="Times New Roman" w:cs="Times New Roman"/>
          <w:b/>
          <w:bCs/>
          <w:sz w:val="24"/>
          <w:szCs w:val="24"/>
        </w:rPr>
        <w:t xml:space="preserve"> versus Paxlovid by the narrowing down population method. </w:t>
      </w:r>
      <w:r w:rsidRPr="004F357F">
        <w:rPr>
          <w:rFonts w:ascii="Times New Roman" w:hAnsi="Times New Roman" w:cs="Times New Roman"/>
          <w:sz w:val="24"/>
          <w:szCs w:val="24"/>
        </w:rPr>
        <w:t>(A)</w:t>
      </w:r>
      <w:r w:rsidRPr="004F357F">
        <w:rPr>
          <w:rFonts w:ascii="Times New Roman" w:hAnsi="Times New Roman" w:cs="Times New Roman"/>
          <w:b/>
          <w:bCs/>
          <w:sz w:val="24"/>
          <w:szCs w:val="24"/>
        </w:rPr>
        <w:t xml:space="preserve"> </w:t>
      </w:r>
      <w:r w:rsidRPr="004F357F">
        <w:rPr>
          <w:rFonts w:ascii="Times New Roman" w:hAnsi="Times New Roman" w:cs="Times New Roman"/>
          <w:sz w:val="24"/>
          <w:szCs w:val="24"/>
        </w:rPr>
        <w:t>Cumulative hazard of all‐cause death and (B) composite disease progression.</w:t>
      </w:r>
    </w:p>
    <w:p w14:paraId="453CA62D" w14:textId="299579B2" w:rsidR="007536C5" w:rsidRPr="004F357F" w:rsidRDefault="007536C5" w:rsidP="004F357F">
      <w:pPr>
        <w:spacing w:beforeLines="50" w:before="156" w:line="480" w:lineRule="auto"/>
        <w:rPr>
          <w:rFonts w:ascii="Times New Roman" w:hAnsi="Times New Roman" w:cs="Times New Roman"/>
          <w:b/>
          <w:bCs/>
          <w:sz w:val="24"/>
          <w:szCs w:val="24"/>
        </w:rPr>
      </w:pPr>
      <w:r w:rsidRPr="004F357F">
        <w:rPr>
          <w:rFonts w:ascii="Times New Roman" w:hAnsi="Times New Roman" w:cs="Times New Roman"/>
          <w:b/>
          <w:bCs/>
          <w:sz w:val="24"/>
          <w:szCs w:val="24"/>
        </w:rPr>
        <w:t xml:space="preserve">Figure S3. Multivariate Cox proportional hazards regression analysis of all-cause death and composite disease progression in COVID-19 patients with kidney diseases receiving </w:t>
      </w:r>
      <w:proofErr w:type="spellStart"/>
      <w:r w:rsidRPr="004F357F">
        <w:rPr>
          <w:rFonts w:ascii="Times New Roman" w:hAnsi="Times New Roman" w:cs="Times New Roman"/>
          <w:b/>
          <w:bCs/>
          <w:sz w:val="24"/>
          <w:szCs w:val="24"/>
        </w:rPr>
        <w:t>Azvudine</w:t>
      </w:r>
      <w:proofErr w:type="spellEnd"/>
      <w:r w:rsidRPr="004F357F">
        <w:rPr>
          <w:rFonts w:ascii="Times New Roman" w:hAnsi="Times New Roman" w:cs="Times New Roman"/>
          <w:b/>
          <w:bCs/>
          <w:sz w:val="24"/>
          <w:szCs w:val="24"/>
        </w:rPr>
        <w:t xml:space="preserve"> versus Paxlovid </w:t>
      </w:r>
      <w:r w:rsidR="009041C0" w:rsidRPr="004F357F">
        <w:rPr>
          <w:rFonts w:ascii="Times New Roman" w:hAnsi="Times New Roman" w:cs="Times New Roman"/>
          <w:b/>
          <w:bCs/>
          <w:sz w:val="24"/>
          <w:szCs w:val="24"/>
        </w:rPr>
        <w:t>by the narrowing down population method</w:t>
      </w:r>
      <w:r w:rsidRPr="004F357F">
        <w:rPr>
          <w:rFonts w:ascii="Times New Roman" w:hAnsi="Times New Roman" w:cs="Times New Roman"/>
          <w:b/>
          <w:bCs/>
          <w:sz w:val="24"/>
          <w:szCs w:val="24"/>
        </w:rPr>
        <w:t xml:space="preserve">. </w:t>
      </w:r>
      <w:r w:rsidRPr="004F357F">
        <w:rPr>
          <w:rFonts w:ascii="Times New Roman" w:hAnsi="Times New Roman" w:cs="Times New Roman"/>
          <w:sz w:val="24"/>
          <w:szCs w:val="24"/>
        </w:rPr>
        <w:t xml:space="preserve">HR: Hazard Ratio; 95%CI: 95% confidence interval. </w:t>
      </w:r>
      <w:proofErr w:type="gramStart"/>
      <w:r w:rsidRPr="004F357F">
        <w:rPr>
          <w:rFonts w:ascii="Times New Roman" w:hAnsi="Times New Roman" w:cs="Times New Roman"/>
          <w:sz w:val="24"/>
          <w:szCs w:val="24"/>
        </w:rPr>
        <w:t>PDs</w:t>
      </w:r>
      <w:proofErr w:type="gramEnd"/>
      <w:r w:rsidRPr="004F357F">
        <w:rPr>
          <w:rFonts w:ascii="Times New Roman" w:hAnsi="Times New Roman" w:cs="Times New Roman"/>
          <w:sz w:val="24"/>
          <w:szCs w:val="24"/>
        </w:rPr>
        <w:t>: Person-days. Incidence: events/per 1000 PDs.</w:t>
      </w:r>
    </w:p>
    <w:p w14:paraId="42BFEE6E" w14:textId="57267CC1" w:rsidR="007536C5" w:rsidRPr="004F357F" w:rsidRDefault="007536C5" w:rsidP="004F357F">
      <w:pPr>
        <w:spacing w:line="480" w:lineRule="auto"/>
        <w:rPr>
          <w:rFonts w:ascii="Times New Roman" w:hAnsi="Times New Roman" w:cs="Times New Roman"/>
          <w:sz w:val="24"/>
          <w:szCs w:val="24"/>
        </w:rPr>
      </w:pPr>
      <w:r w:rsidRPr="004F357F">
        <w:rPr>
          <w:rFonts w:ascii="Times New Roman" w:hAnsi="Times New Roman" w:cs="Times New Roman"/>
          <w:b/>
          <w:bCs/>
          <w:sz w:val="24"/>
          <w:szCs w:val="24"/>
        </w:rPr>
        <w:t xml:space="preserve">Figure S4. Kaplan–Meier curves of COVID-19 patients with kidney diseases receiving </w:t>
      </w:r>
      <w:proofErr w:type="spellStart"/>
      <w:r w:rsidRPr="004F357F">
        <w:rPr>
          <w:rFonts w:ascii="Times New Roman" w:hAnsi="Times New Roman" w:cs="Times New Roman"/>
          <w:b/>
          <w:bCs/>
          <w:sz w:val="24"/>
          <w:szCs w:val="24"/>
        </w:rPr>
        <w:t>Azvudine</w:t>
      </w:r>
      <w:proofErr w:type="spellEnd"/>
      <w:r w:rsidRPr="004F357F">
        <w:rPr>
          <w:rFonts w:ascii="Times New Roman" w:hAnsi="Times New Roman" w:cs="Times New Roman"/>
          <w:b/>
          <w:bCs/>
          <w:sz w:val="24"/>
          <w:szCs w:val="24"/>
        </w:rPr>
        <w:t xml:space="preserve"> versus Paxlovid by the</w:t>
      </w:r>
      <w:r w:rsidRPr="004F357F">
        <w:rPr>
          <w:rFonts w:ascii="Times New Roman" w:hAnsi="Times New Roman" w:cs="Times New Roman"/>
          <w:sz w:val="24"/>
          <w:szCs w:val="24"/>
        </w:rPr>
        <w:t xml:space="preserve"> </w:t>
      </w:r>
      <w:r w:rsidR="009041C0">
        <w:rPr>
          <w:rFonts w:ascii="Times New Roman" w:hAnsi="Times New Roman" w:cs="Times New Roman" w:hint="eastAsia"/>
          <w:b/>
          <w:bCs/>
          <w:sz w:val="24"/>
          <w:szCs w:val="24"/>
        </w:rPr>
        <w:t>Probit</w:t>
      </w:r>
      <w:r w:rsidRPr="004F357F">
        <w:rPr>
          <w:rFonts w:ascii="Times New Roman" w:hAnsi="Times New Roman" w:cs="Times New Roman"/>
          <w:b/>
          <w:bCs/>
          <w:sz w:val="24"/>
          <w:szCs w:val="24"/>
        </w:rPr>
        <w:t xml:space="preserve"> model. </w:t>
      </w:r>
      <w:r w:rsidRPr="004F357F">
        <w:rPr>
          <w:rFonts w:ascii="Times New Roman" w:hAnsi="Times New Roman" w:cs="Times New Roman"/>
          <w:sz w:val="24"/>
          <w:szCs w:val="24"/>
        </w:rPr>
        <w:t>(A)</w:t>
      </w:r>
      <w:r w:rsidRPr="004F357F">
        <w:rPr>
          <w:rFonts w:ascii="Times New Roman" w:hAnsi="Times New Roman" w:cs="Times New Roman"/>
          <w:b/>
          <w:bCs/>
          <w:sz w:val="24"/>
          <w:szCs w:val="24"/>
        </w:rPr>
        <w:t xml:space="preserve"> </w:t>
      </w:r>
      <w:r w:rsidRPr="004F357F">
        <w:rPr>
          <w:rFonts w:ascii="Times New Roman" w:hAnsi="Times New Roman" w:cs="Times New Roman"/>
          <w:sz w:val="24"/>
          <w:szCs w:val="24"/>
        </w:rPr>
        <w:t>Cumulative hazard of all‐cause death and (B) composite disease progression.</w:t>
      </w:r>
    </w:p>
    <w:p w14:paraId="582AC2E2" w14:textId="4846F5EB" w:rsidR="007536C5" w:rsidRPr="004F357F" w:rsidRDefault="007536C5" w:rsidP="004F357F">
      <w:pPr>
        <w:spacing w:beforeLines="50" w:before="156" w:line="480" w:lineRule="auto"/>
        <w:rPr>
          <w:rFonts w:ascii="Times New Roman" w:hAnsi="Times New Roman" w:cs="Times New Roman"/>
          <w:b/>
          <w:bCs/>
          <w:sz w:val="24"/>
          <w:szCs w:val="24"/>
        </w:rPr>
      </w:pPr>
      <w:r w:rsidRPr="004F357F">
        <w:rPr>
          <w:rFonts w:ascii="Times New Roman" w:hAnsi="Times New Roman" w:cs="Times New Roman"/>
          <w:b/>
          <w:bCs/>
          <w:sz w:val="24"/>
          <w:szCs w:val="24"/>
        </w:rPr>
        <w:t xml:space="preserve">Figure S5. Multivariate Cox proportional hazards regression analysis of all-cause death and composite disease progression in COVID-19 patients with kidney </w:t>
      </w:r>
      <w:r w:rsidRPr="004F357F">
        <w:rPr>
          <w:rFonts w:ascii="Times New Roman" w:hAnsi="Times New Roman" w:cs="Times New Roman"/>
          <w:b/>
          <w:bCs/>
          <w:sz w:val="24"/>
          <w:szCs w:val="24"/>
        </w:rPr>
        <w:lastRenderedPageBreak/>
        <w:t xml:space="preserve">diseases receiving </w:t>
      </w:r>
      <w:proofErr w:type="spellStart"/>
      <w:r w:rsidRPr="004F357F">
        <w:rPr>
          <w:rFonts w:ascii="Times New Roman" w:hAnsi="Times New Roman" w:cs="Times New Roman"/>
          <w:b/>
          <w:bCs/>
          <w:sz w:val="24"/>
          <w:szCs w:val="24"/>
        </w:rPr>
        <w:t>Azvudine</w:t>
      </w:r>
      <w:proofErr w:type="spellEnd"/>
      <w:r w:rsidRPr="004F357F">
        <w:rPr>
          <w:rFonts w:ascii="Times New Roman" w:hAnsi="Times New Roman" w:cs="Times New Roman"/>
          <w:b/>
          <w:bCs/>
          <w:sz w:val="24"/>
          <w:szCs w:val="24"/>
        </w:rPr>
        <w:t xml:space="preserve"> versus Paxlovid by the</w:t>
      </w:r>
      <w:r w:rsidRPr="004F357F">
        <w:rPr>
          <w:rFonts w:ascii="Times New Roman" w:hAnsi="Times New Roman" w:cs="Times New Roman"/>
          <w:sz w:val="24"/>
          <w:szCs w:val="24"/>
        </w:rPr>
        <w:t xml:space="preserve"> </w:t>
      </w:r>
      <w:r w:rsidR="009041C0">
        <w:rPr>
          <w:rFonts w:ascii="Times New Roman" w:hAnsi="Times New Roman" w:cs="Times New Roman" w:hint="eastAsia"/>
          <w:b/>
          <w:bCs/>
          <w:sz w:val="24"/>
          <w:szCs w:val="24"/>
        </w:rPr>
        <w:t>Probit</w:t>
      </w:r>
      <w:r w:rsidRPr="004F357F">
        <w:rPr>
          <w:rFonts w:ascii="Times New Roman" w:hAnsi="Times New Roman" w:cs="Times New Roman"/>
          <w:b/>
          <w:bCs/>
          <w:sz w:val="24"/>
          <w:szCs w:val="24"/>
        </w:rPr>
        <w:t xml:space="preserve"> model. </w:t>
      </w:r>
      <w:r w:rsidRPr="004F357F">
        <w:rPr>
          <w:rFonts w:ascii="Times New Roman" w:hAnsi="Times New Roman" w:cs="Times New Roman"/>
          <w:sz w:val="24"/>
          <w:szCs w:val="24"/>
        </w:rPr>
        <w:t xml:space="preserve">HR: Hazard Ratio; 95%CI: 95% confidence interval. </w:t>
      </w:r>
      <w:proofErr w:type="gramStart"/>
      <w:r w:rsidRPr="004F357F">
        <w:rPr>
          <w:rFonts w:ascii="Times New Roman" w:hAnsi="Times New Roman" w:cs="Times New Roman"/>
          <w:sz w:val="24"/>
          <w:szCs w:val="24"/>
        </w:rPr>
        <w:t>PDs</w:t>
      </w:r>
      <w:proofErr w:type="gramEnd"/>
      <w:r w:rsidRPr="004F357F">
        <w:rPr>
          <w:rFonts w:ascii="Times New Roman" w:hAnsi="Times New Roman" w:cs="Times New Roman"/>
          <w:sz w:val="24"/>
          <w:szCs w:val="24"/>
        </w:rPr>
        <w:t>: Person-days. Incidence: events/per 1000 PDs.</w:t>
      </w:r>
    </w:p>
    <w:p w14:paraId="7B833888" w14:textId="77777777" w:rsidR="007536C5" w:rsidRPr="004F357F" w:rsidRDefault="007536C5" w:rsidP="004F357F">
      <w:pPr>
        <w:spacing w:line="480" w:lineRule="auto"/>
        <w:rPr>
          <w:rFonts w:ascii="Times New Roman" w:hAnsi="Times New Roman" w:cs="Times New Roman"/>
          <w:sz w:val="24"/>
          <w:szCs w:val="24"/>
        </w:rPr>
      </w:pPr>
      <w:r w:rsidRPr="004F357F">
        <w:rPr>
          <w:rFonts w:ascii="Times New Roman" w:hAnsi="Times New Roman" w:cs="Times New Roman"/>
          <w:b/>
          <w:bCs/>
          <w:sz w:val="24"/>
          <w:szCs w:val="24"/>
        </w:rPr>
        <w:t xml:space="preserve">Figure S6. Kaplan–Meier curves of COVID-19 patients with kidney diseases receiving </w:t>
      </w:r>
      <w:proofErr w:type="spellStart"/>
      <w:r w:rsidRPr="004F357F">
        <w:rPr>
          <w:rFonts w:ascii="Times New Roman" w:hAnsi="Times New Roman" w:cs="Times New Roman"/>
          <w:b/>
          <w:bCs/>
          <w:sz w:val="24"/>
          <w:szCs w:val="24"/>
        </w:rPr>
        <w:t>Azvudine</w:t>
      </w:r>
      <w:proofErr w:type="spellEnd"/>
      <w:r w:rsidRPr="004F357F">
        <w:rPr>
          <w:rFonts w:ascii="Times New Roman" w:hAnsi="Times New Roman" w:cs="Times New Roman"/>
          <w:b/>
          <w:bCs/>
          <w:sz w:val="24"/>
          <w:szCs w:val="24"/>
        </w:rPr>
        <w:t xml:space="preserve"> versus Paxlovid by imputing missing values with mean value. </w:t>
      </w:r>
      <w:r w:rsidRPr="004F357F">
        <w:rPr>
          <w:rFonts w:ascii="Times New Roman" w:hAnsi="Times New Roman" w:cs="Times New Roman"/>
          <w:sz w:val="24"/>
          <w:szCs w:val="24"/>
        </w:rPr>
        <w:t>(A)</w:t>
      </w:r>
      <w:r w:rsidRPr="004F357F">
        <w:rPr>
          <w:rFonts w:ascii="Times New Roman" w:hAnsi="Times New Roman" w:cs="Times New Roman"/>
          <w:b/>
          <w:bCs/>
          <w:sz w:val="24"/>
          <w:szCs w:val="24"/>
        </w:rPr>
        <w:t xml:space="preserve"> </w:t>
      </w:r>
      <w:r w:rsidRPr="004F357F">
        <w:rPr>
          <w:rFonts w:ascii="Times New Roman" w:hAnsi="Times New Roman" w:cs="Times New Roman"/>
          <w:sz w:val="24"/>
          <w:szCs w:val="24"/>
        </w:rPr>
        <w:t>Cumulative hazard of all‐cause death and (B) composite disease progression.</w:t>
      </w:r>
    </w:p>
    <w:p w14:paraId="741CB0D7" w14:textId="77777777" w:rsidR="007536C5" w:rsidRPr="004F357F" w:rsidRDefault="007536C5" w:rsidP="004F357F">
      <w:pPr>
        <w:spacing w:beforeLines="50" w:before="156" w:line="480" w:lineRule="auto"/>
        <w:rPr>
          <w:rFonts w:ascii="Times New Roman" w:hAnsi="Times New Roman" w:cs="Times New Roman"/>
          <w:sz w:val="24"/>
          <w:szCs w:val="24"/>
        </w:rPr>
      </w:pPr>
      <w:r w:rsidRPr="004F357F">
        <w:rPr>
          <w:rFonts w:ascii="Times New Roman" w:hAnsi="Times New Roman" w:cs="Times New Roman"/>
          <w:b/>
          <w:bCs/>
          <w:sz w:val="24"/>
          <w:szCs w:val="24"/>
        </w:rPr>
        <w:t xml:space="preserve">Figure S7. Multivariate Cox proportional hazards regression analysis of all-cause death and composite disease progression in COVID-19 patients with kidney diseases receiving </w:t>
      </w:r>
      <w:proofErr w:type="spellStart"/>
      <w:r w:rsidRPr="004F357F">
        <w:rPr>
          <w:rFonts w:ascii="Times New Roman" w:hAnsi="Times New Roman" w:cs="Times New Roman"/>
          <w:b/>
          <w:bCs/>
          <w:sz w:val="24"/>
          <w:szCs w:val="24"/>
        </w:rPr>
        <w:t>Azvudine</w:t>
      </w:r>
      <w:proofErr w:type="spellEnd"/>
      <w:r w:rsidRPr="004F357F">
        <w:rPr>
          <w:rFonts w:ascii="Times New Roman" w:hAnsi="Times New Roman" w:cs="Times New Roman"/>
          <w:b/>
          <w:bCs/>
          <w:sz w:val="24"/>
          <w:szCs w:val="24"/>
        </w:rPr>
        <w:t xml:space="preserve"> versus Paxlovid by imputing missing values with mean value. </w:t>
      </w:r>
      <w:r w:rsidRPr="004F357F">
        <w:rPr>
          <w:rFonts w:ascii="Times New Roman" w:hAnsi="Times New Roman" w:cs="Times New Roman"/>
          <w:sz w:val="24"/>
          <w:szCs w:val="24"/>
        </w:rPr>
        <w:t xml:space="preserve">HR: Hazard Ratio; 95%CI: 95% confidence interval. </w:t>
      </w:r>
      <w:proofErr w:type="gramStart"/>
      <w:r w:rsidRPr="004F357F">
        <w:rPr>
          <w:rFonts w:ascii="Times New Roman" w:hAnsi="Times New Roman" w:cs="Times New Roman"/>
          <w:sz w:val="24"/>
          <w:szCs w:val="24"/>
        </w:rPr>
        <w:t>PDs</w:t>
      </w:r>
      <w:proofErr w:type="gramEnd"/>
      <w:r w:rsidRPr="004F357F">
        <w:rPr>
          <w:rFonts w:ascii="Times New Roman" w:hAnsi="Times New Roman" w:cs="Times New Roman"/>
          <w:sz w:val="24"/>
          <w:szCs w:val="24"/>
        </w:rPr>
        <w:t>: Person-days. Incidence: events/per 1000 PDs.</w:t>
      </w:r>
    </w:p>
    <w:p w14:paraId="41DE6196" w14:textId="77777777" w:rsidR="00246317" w:rsidRPr="004F357F" w:rsidRDefault="00246317" w:rsidP="004F357F">
      <w:pPr>
        <w:spacing w:line="480" w:lineRule="auto"/>
        <w:rPr>
          <w:rFonts w:ascii="Times New Roman" w:hAnsi="Times New Roman" w:cs="Times New Roman"/>
          <w:sz w:val="24"/>
          <w:szCs w:val="24"/>
        </w:rPr>
      </w:pPr>
    </w:p>
    <w:p w14:paraId="6D9D020F" w14:textId="77777777" w:rsidR="004F357F" w:rsidRPr="004F357F" w:rsidRDefault="004F357F" w:rsidP="004F357F">
      <w:pPr>
        <w:spacing w:line="480" w:lineRule="auto"/>
        <w:rPr>
          <w:rFonts w:ascii="Times New Roman" w:hAnsi="Times New Roman" w:cs="Times New Roman"/>
          <w:sz w:val="24"/>
          <w:szCs w:val="24"/>
        </w:rPr>
      </w:pPr>
    </w:p>
    <w:p w14:paraId="27A87D02" w14:textId="77777777" w:rsidR="004F357F" w:rsidRPr="004F357F" w:rsidRDefault="004F357F" w:rsidP="004F357F">
      <w:pPr>
        <w:spacing w:line="480" w:lineRule="auto"/>
        <w:rPr>
          <w:rFonts w:ascii="Times New Roman" w:hAnsi="Times New Roman" w:cs="Times New Roman"/>
          <w:sz w:val="24"/>
          <w:szCs w:val="24"/>
        </w:rPr>
      </w:pPr>
    </w:p>
    <w:p w14:paraId="2B68B323" w14:textId="77777777" w:rsidR="004F357F" w:rsidRPr="004F357F" w:rsidRDefault="004F357F" w:rsidP="004F357F">
      <w:pPr>
        <w:spacing w:line="480" w:lineRule="auto"/>
        <w:rPr>
          <w:rFonts w:ascii="Times New Roman" w:hAnsi="Times New Roman" w:cs="Times New Roman"/>
          <w:sz w:val="24"/>
          <w:szCs w:val="24"/>
        </w:rPr>
      </w:pPr>
    </w:p>
    <w:p w14:paraId="0B50626A" w14:textId="77777777" w:rsidR="004F357F" w:rsidRPr="004F357F" w:rsidRDefault="004F357F" w:rsidP="004F357F">
      <w:pPr>
        <w:spacing w:line="480" w:lineRule="auto"/>
        <w:rPr>
          <w:rFonts w:ascii="Times New Roman" w:hAnsi="Times New Roman" w:cs="Times New Roman"/>
          <w:sz w:val="24"/>
          <w:szCs w:val="24"/>
        </w:rPr>
      </w:pPr>
    </w:p>
    <w:p w14:paraId="094F5D90" w14:textId="77777777" w:rsidR="004F357F" w:rsidRDefault="004F357F" w:rsidP="004F357F">
      <w:pPr>
        <w:spacing w:line="480" w:lineRule="auto"/>
        <w:rPr>
          <w:rFonts w:ascii="Times New Roman" w:hAnsi="Times New Roman" w:cs="Times New Roman"/>
          <w:sz w:val="24"/>
          <w:szCs w:val="24"/>
        </w:rPr>
      </w:pPr>
    </w:p>
    <w:p w14:paraId="0BF32FEE" w14:textId="77777777" w:rsidR="009041C0" w:rsidRPr="004F357F" w:rsidRDefault="009041C0" w:rsidP="004F357F">
      <w:pPr>
        <w:spacing w:line="480" w:lineRule="auto"/>
        <w:rPr>
          <w:rFonts w:ascii="Times New Roman" w:hAnsi="Times New Roman" w:cs="Times New Roman"/>
          <w:sz w:val="24"/>
          <w:szCs w:val="24"/>
        </w:rPr>
      </w:pPr>
    </w:p>
    <w:p w14:paraId="557B5A11" w14:textId="77777777" w:rsidR="004F357F" w:rsidRPr="004F357F" w:rsidRDefault="004F357F" w:rsidP="004F357F">
      <w:pPr>
        <w:spacing w:line="480" w:lineRule="auto"/>
        <w:rPr>
          <w:rFonts w:ascii="Times New Roman" w:hAnsi="Times New Roman" w:cs="Times New Roman"/>
          <w:sz w:val="24"/>
          <w:szCs w:val="24"/>
        </w:rPr>
      </w:pPr>
    </w:p>
    <w:p w14:paraId="0CD051BE" w14:textId="77777777" w:rsidR="004F357F" w:rsidRPr="004F357F" w:rsidRDefault="004F357F" w:rsidP="004F357F">
      <w:pPr>
        <w:spacing w:line="480" w:lineRule="auto"/>
        <w:rPr>
          <w:rFonts w:ascii="Times New Roman" w:hAnsi="Times New Roman" w:cs="Times New Roman"/>
          <w:sz w:val="24"/>
          <w:szCs w:val="24"/>
        </w:rPr>
      </w:pPr>
    </w:p>
    <w:p w14:paraId="2FDF8E96" w14:textId="77777777" w:rsidR="004F357F" w:rsidRDefault="004F357F" w:rsidP="004F357F">
      <w:pPr>
        <w:spacing w:line="480" w:lineRule="auto"/>
        <w:rPr>
          <w:rFonts w:ascii="Times New Roman" w:hAnsi="Times New Roman" w:cs="Times New Roman"/>
          <w:sz w:val="24"/>
          <w:szCs w:val="24"/>
        </w:rPr>
      </w:pPr>
    </w:p>
    <w:p w14:paraId="31A6E16B" w14:textId="77777777" w:rsidR="00066CFA" w:rsidRDefault="00066CFA" w:rsidP="004F357F">
      <w:pPr>
        <w:spacing w:line="480" w:lineRule="auto"/>
        <w:rPr>
          <w:rFonts w:ascii="Times New Roman" w:hAnsi="Times New Roman" w:cs="Times New Roman"/>
          <w:sz w:val="24"/>
          <w:szCs w:val="24"/>
        </w:rPr>
      </w:pPr>
    </w:p>
    <w:p w14:paraId="4B677108" w14:textId="77777777" w:rsidR="00066CFA" w:rsidRPr="004F357F" w:rsidRDefault="00066CFA" w:rsidP="004F357F">
      <w:pPr>
        <w:spacing w:line="480" w:lineRule="auto"/>
        <w:rPr>
          <w:rFonts w:ascii="Times New Roman" w:hAnsi="Times New Roman" w:cs="Times New Roman"/>
          <w:sz w:val="24"/>
          <w:szCs w:val="24"/>
        </w:rPr>
      </w:pPr>
    </w:p>
    <w:p w14:paraId="62A77DCD" w14:textId="737F8200" w:rsidR="004F357F" w:rsidRPr="004F357F" w:rsidRDefault="004F357F" w:rsidP="004F357F">
      <w:pPr>
        <w:spacing w:afterLines="50" w:after="156" w:line="480" w:lineRule="auto"/>
        <w:rPr>
          <w:rFonts w:ascii="Times New Roman" w:hAnsi="Times New Roman" w:cs="Times New Roman"/>
          <w:b/>
          <w:bCs/>
          <w:sz w:val="24"/>
          <w:szCs w:val="24"/>
        </w:rPr>
      </w:pPr>
      <w:r w:rsidRPr="004F357F">
        <w:rPr>
          <w:rFonts w:ascii="Times New Roman" w:hAnsi="Times New Roman" w:cs="Times New Roman"/>
          <w:b/>
          <w:bCs/>
          <w:sz w:val="24"/>
          <w:szCs w:val="24"/>
        </w:rPr>
        <w:lastRenderedPageBreak/>
        <w:t xml:space="preserve">Supplementary </w:t>
      </w:r>
      <w:r w:rsidR="00332EB8">
        <w:rPr>
          <w:rFonts w:ascii="Times New Roman" w:hAnsi="Times New Roman" w:cs="Times New Roman" w:hint="eastAsia"/>
          <w:b/>
          <w:bCs/>
          <w:sz w:val="24"/>
          <w:szCs w:val="24"/>
        </w:rPr>
        <w:t>T</w:t>
      </w:r>
      <w:r w:rsidR="00332EB8" w:rsidRPr="004F357F">
        <w:rPr>
          <w:rFonts w:ascii="Times New Roman" w:hAnsi="Times New Roman" w:cs="Times New Roman"/>
          <w:b/>
          <w:bCs/>
          <w:sz w:val="24"/>
          <w:szCs w:val="24"/>
        </w:rPr>
        <w:t xml:space="preserve">able </w:t>
      </w:r>
      <w:r w:rsidR="00332EB8">
        <w:rPr>
          <w:rFonts w:ascii="Times New Roman" w:hAnsi="Times New Roman" w:cs="Times New Roman" w:hint="eastAsia"/>
          <w:b/>
          <w:bCs/>
          <w:sz w:val="24"/>
          <w:szCs w:val="24"/>
        </w:rPr>
        <w:t>L</w:t>
      </w:r>
      <w:r w:rsidR="00332EB8" w:rsidRPr="004F357F">
        <w:rPr>
          <w:rFonts w:ascii="Times New Roman" w:hAnsi="Times New Roman" w:cs="Times New Roman"/>
          <w:b/>
          <w:bCs/>
          <w:sz w:val="24"/>
          <w:szCs w:val="24"/>
        </w:rPr>
        <w:t>egends</w:t>
      </w:r>
    </w:p>
    <w:p w14:paraId="461DE68F" w14:textId="636B0C16" w:rsidR="006923CD" w:rsidRDefault="006923CD" w:rsidP="006923CD">
      <w:pPr>
        <w:spacing w:line="480" w:lineRule="auto"/>
        <w:rPr>
          <w:rFonts w:ascii="Times New Roman" w:hAnsi="Times New Roman" w:cs="Times New Roman"/>
          <w:b/>
          <w:bCs/>
          <w:sz w:val="24"/>
          <w:szCs w:val="24"/>
        </w:rPr>
      </w:pPr>
      <w:r w:rsidRPr="006923CD">
        <w:rPr>
          <w:rFonts w:ascii="Times New Roman" w:hAnsi="Times New Roman" w:cs="Times New Roman" w:hint="eastAsia"/>
          <w:b/>
          <w:bCs/>
          <w:sz w:val="24"/>
          <w:szCs w:val="24"/>
        </w:rPr>
        <w:t>Table S1. The exact number of missing data in each variable before imputation.</w:t>
      </w:r>
    </w:p>
    <w:p w14:paraId="70293183" w14:textId="7DAB3029" w:rsidR="00FF0702" w:rsidRDefault="00FF0702" w:rsidP="004F357F">
      <w:pPr>
        <w:spacing w:line="480" w:lineRule="auto"/>
        <w:rPr>
          <w:rFonts w:ascii="Times New Roman" w:hAnsi="Times New Roman" w:cs="Times New Roman"/>
          <w:b/>
          <w:bCs/>
          <w:sz w:val="24"/>
          <w:szCs w:val="24"/>
        </w:rPr>
      </w:pPr>
      <w:r w:rsidRPr="00FF0702">
        <w:rPr>
          <w:rFonts w:ascii="Times New Roman" w:hAnsi="Times New Roman" w:cs="Times New Roman"/>
          <w:b/>
          <w:bCs/>
          <w:sz w:val="24"/>
          <w:szCs w:val="24"/>
        </w:rPr>
        <w:t xml:space="preserve">Table </w:t>
      </w:r>
      <w:r w:rsidR="006923CD" w:rsidRPr="00FF0702">
        <w:rPr>
          <w:rFonts w:ascii="Times New Roman" w:hAnsi="Times New Roman" w:cs="Times New Roman"/>
          <w:b/>
          <w:bCs/>
          <w:sz w:val="24"/>
          <w:szCs w:val="24"/>
        </w:rPr>
        <w:t>S</w:t>
      </w:r>
      <w:r w:rsidR="006923CD">
        <w:rPr>
          <w:rFonts w:ascii="Times New Roman" w:hAnsi="Times New Roman" w:cs="Times New Roman" w:hint="eastAsia"/>
          <w:b/>
          <w:bCs/>
          <w:sz w:val="24"/>
          <w:szCs w:val="24"/>
        </w:rPr>
        <w:t>2</w:t>
      </w:r>
      <w:r w:rsidRPr="00FF0702">
        <w:rPr>
          <w:rFonts w:ascii="Times New Roman" w:hAnsi="Times New Roman" w:cs="Times New Roman"/>
          <w:b/>
          <w:bCs/>
          <w:sz w:val="24"/>
          <w:szCs w:val="24"/>
        </w:rPr>
        <w:t>. Raw data of clinical characteristics of COVID-19 patients with kidney diseases in this study.</w:t>
      </w:r>
    </w:p>
    <w:p w14:paraId="5C0B7E67" w14:textId="2B637FF8" w:rsidR="00FF0702" w:rsidRDefault="00FF0702" w:rsidP="004F357F">
      <w:pPr>
        <w:spacing w:line="480" w:lineRule="auto"/>
        <w:rPr>
          <w:rFonts w:ascii="Times New Roman" w:hAnsi="Times New Roman" w:cs="Times New Roman"/>
          <w:b/>
          <w:bCs/>
          <w:sz w:val="24"/>
          <w:szCs w:val="24"/>
        </w:rPr>
      </w:pPr>
      <w:r w:rsidRPr="00FF0702">
        <w:rPr>
          <w:rFonts w:ascii="Times New Roman" w:hAnsi="Times New Roman" w:cs="Times New Roman"/>
          <w:b/>
          <w:bCs/>
          <w:sz w:val="24"/>
          <w:szCs w:val="24"/>
        </w:rPr>
        <w:t xml:space="preserve">Table </w:t>
      </w:r>
      <w:r w:rsidR="006923CD" w:rsidRPr="00FF0702">
        <w:rPr>
          <w:rFonts w:ascii="Times New Roman" w:hAnsi="Times New Roman" w:cs="Times New Roman"/>
          <w:b/>
          <w:bCs/>
          <w:sz w:val="24"/>
          <w:szCs w:val="24"/>
        </w:rPr>
        <w:t>S</w:t>
      </w:r>
      <w:r w:rsidR="006923CD">
        <w:rPr>
          <w:rFonts w:ascii="Times New Roman" w:hAnsi="Times New Roman" w:cs="Times New Roman" w:hint="eastAsia"/>
          <w:b/>
          <w:bCs/>
          <w:sz w:val="24"/>
          <w:szCs w:val="24"/>
        </w:rPr>
        <w:t>3</w:t>
      </w:r>
      <w:r w:rsidRPr="00FF0702">
        <w:rPr>
          <w:rFonts w:ascii="Times New Roman" w:hAnsi="Times New Roman" w:cs="Times New Roman"/>
          <w:b/>
          <w:bCs/>
          <w:sz w:val="24"/>
          <w:szCs w:val="24"/>
        </w:rPr>
        <w:t xml:space="preserve">. Raw data of clinical baseline characteristics of COVID-19 patients with kidney diseases after </w:t>
      </w:r>
      <w:proofErr w:type="gramStart"/>
      <w:r w:rsidRPr="00FF0702">
        <w:rPr>
          <w:rFonts w:ascii="Times New Roman" w:hAnsi="Times New Roman" w:cs="Times New Roman"/>
          <w:b/>
          <w:bCs/>
          <w:sz w:val="24"/>
          <w:szCs w:val="24"/>
        </w:rPr>
        <w:t>propensity score matching</w:t>
      </w:r>
      <w:proofErr w:type="gramEnd"/>
      <w:r w:rsidRPr="00FF0702">
        <w:rPr>
          <w:rFonts w:ascii="Times New Roman" w:hAnsi="Times New Roman" w:cs="Times New Roman"/>
          <w:b/>
          <w:bCs/>
          <w:sz w:val="24"/>
          <w:szCs w:val="24"/>
        </w:rPr>
        <w:t>.</w:t>
      </w:r>
    </w:p>
    <w:p w14:paraId="4A420ADC" w14:textId="2D314D35" w:rsidR="004F357F" w:rsidRPr="004F357F" w:rsidRDefault="004F357F" w:rsidP="004F357F">
      <w:pPr>
        <w:spacing w:line="480" w:lineRule="auto"/>
        <w:rPr>
          <w:rFonts w:ascii="Times New Roman" w:hAnsi="Times New Roman" w:cs="Times New Roman"/>
          <w:sz w:val="24"/>
          <w:szCs w:val="24"/>
        </w:rPr>
      </w:pPr>
      <w:r w:rsidRPr="004F357F">
        <w:rPr>
          <w:rFonts w:ascii="Times New Roman" w:hAnsi="Times New Roman" w:cs="Times New Roman"/>
          <w:b/>
          <w:bCs/>
          <w:sz w:val="24"/>
          <w:szCs w:val="24"/>
        </w:rPr>
        <w:t xml:space="preserve">Table </w:t>
      </w:r>
      <w:r w:rsidR="006923CD" w:rsidRPr="004F357F">
        <w:rPr>
          <w:rFonts w:ascii="Times New Roman" w:hAnsi="Times New Roman" w:cs="Times New Roman"/>
          <w:b/>
          <w:bCs/>
          <w:sz w:val="24"/>
          <w:szCs w:val="24"/>
        </w:rPr>
        <w:t>S</w:t>
      </w:r>
      <w:r w:rsidR="006923CD">
        <w:rPr>
          <w:rFonts w:ascii="Times New Roman" w:hAnsi="Times New Roman" w:cs="Times New Roman" w:hint="eastAsia"/>
          <w:b/>
          <w:bCs/>
          <w:sz w:val="24"/>
          <w:szCs w:val="24"/>
        </w:rPr>
        <w:t>4</w:t>
      </w:r>
      <w:r w:rsidRPr="004F357F">
        <w:rPr>
          <w:rFonts w:ascii="Times New Roman" w:hAnsi="Times New Roman" w:cs="Times New Roman"/>
          <w:b/>
          <w:bCs/>
          <w:sz w:val="24"/>
          <w:szCs w:val="24"/>
        </w:rPr>
        <w:t>. Baseline characteristics of COVID-19 patients with kidney diseases before and after propensity score matching by the narrowing down population method.</w:t>
      </w:r>
      <w:r w:rsidRPr="004F357F">
        <w:rPr>
          <w:rFonts w:ascii="Times New Roman" w:hAnsi="Times New Roman" w:cs="Times New Roman"/>
          <w:sz w:val="24"/>
          <w:szCs w:val="24"/>
        </w:rPr>
        <w:t xml:space="preserve"> </w:t>
      </w:r>
      <w:proofErr w:type="spellStart"/>
      <w:r w:rsidRPr="004F357F">
        <w:rPr>
          <w:rFonts w:ascii="Times New Roman" w:hAnsi="Times New Roman" w:cs="Times New Roman"/>
          <w:sz w:val="24"/>
          <w:szCs w:val="24"/>
        </w:rPr>
        <w:t>Neut</w:t>
      </w:r>
      <w:proofErr w:type="spellEnd"/>
      <w:r w:rsidRPr="004F357F">
        <w:rPr>
          <w:rFonts w:ascii="Times New Roman" w:hAnsi="Times New Roman" w:cs="Times New Roman"/>
          <w:sz w:val="24"/>
          <w:szCs w:val="24"/>
        </w:rPr>
        <w:t>, neutrophils; Lymph, lymphocytes; Glu, glucose; HDL, high-density lipoprotein; LDL, low-density lipoprotein; ALT, alanine aminotransferase; AST, aspartate aminotransferase; CREA, creatinine; GFR, glomerular filtration rate; CRP, C–reactive protein; PCT, procalcitonin; PT, prothrombin time; APTT, activated partial thromboplastin time; CH, alanine cholesterol; TG, triglyceride; ALP, alkaline phosphatase; GGT, gamma-glutamyl transpeptidase; ALB, albumin</w:t>
      </w:r>
      <w:r>
        <w:rPr>
          <w:rFonts w:ascii="Times New Roman" w:hAnsi="Times New Roman" w:cs="Times New Roman" w:hint="eastAsia"/>
          <w:sz w:val="24"/>
          <w:szCs w:val="24"/>
        </w:rPr>
        <w:t xml:space="preserve">; </w:t>
      </w:r>
      <w:r w:rsidRPr="004F357F">
        <w:rPr>
          <w:rFonts w:ascii="Times New Roman" w:hAnsi="Times New Roman" w:cs="Times New Roman"/>
          <w:sz w:val="24"/>
          <w:szCs w:val="24"/>
        </w:rPr>
        <w:t>TBIL, total bilirubin</w:t>
      </w:r>
      <w:r>
        <w:rPr>
          <w:rFonts w:ascii="Times New Roman" w:hAnsi="Times New Roman" w:cs="Times New Roman" w:hint="eastAsia"/>
          <w:sz w:val="24"/>
          <w:szCs w:val="24"/>
        </w:rPr>
        <w:t>.</w:t>
      </w:r>
    </w:p>
    <w:p w14:paraId="6242ECEE" w14:textId="2752EBEE" w:rsidR="004F357F" w:rsidRPr="004F357F" w:rsidRDefault="004F357F" w:rsidP="004F357F">
      <w:pPr>
        <w:spacing w:line="480" w:lineRule="auto"/>
        <w:rPr>
          <w:rFonts w:ascii="Times New Roman" w:hAnsi="Times New Roman" w:cs="Times New Roman"/>
          <w:sz w:val="24"/>
          <w:szCs w:val="24"/>
        </w:rPr>
      </w:pPr>
      <w:r w:rsidRPr="004F357F">
        <w:rPr>
          <w:rFonts w:ascii="Times New Roman" w:hAnsi="Times New Roman" w:cs="Times New Roman"/>
          <w:b/>
          <w:bCs/>
          <w:sz w:val="24"/>
          <w:szCs w:val="24"/>
        </w:rPr>
        <w:t xml:space="preserve">Table </w:t>
      </w:r>
      <w:r w:rsidR="006923CD" w:rsidRPr="004F357F">
        <w:rPr>
          <w:rFonts w:ascii="Times New Roman" w:hAnsi="Times New Roman" w:cs="Times New Roman"/>
          <w:b/>
          <w:bCs/>
          <w:sz w:val="24"/>
          <w:szCs w:val="24"/>
        </w:rPr>
        <w:t>S</w:t>
      </w:r>
      <w:r w:rsidR="006923CD">
        <w:rPr>
          <w:rFonts w:ascii="Times New Roman" w:hAnsi="Times New Roman" w:cs="Times New Roman" w:hint="eastAsia"/>
          <w:b/>
          <w:bCs/>
          <w:sz w:val="24"/>
          <w:szCs w:val="24"/>
        </w:rPr>
        <w:t>5</w:t>
      </w:r>
      <w:r w:rsidRPr="004F357F">
        <w:rPr>
          <w:rFonts w:ascii="Times New Roman" w:hAnsi="Times New Roman" w:cs="Times New Roman"/>
          <w:b/>
          <w:bCs/>
          <w:sz w:val="24"/>
          <w:szCs w:val="24"/>
        </w:rPr>
        <w:t xml:space="preserve">. Baseline characteristics of COVID-19 patients with kidney diseases before and after propensity score matching by the </w:t>
      </w:r>
      <w:r w:rsidR="009041C0">
        <w:rPr>
          <w:rFonts w:ascii="Times New Roman" w:hAnsi="Times New Roman" w:cs="Times New Roman" w:hint="eastAsia"/>
          <w:b/>
          <w:bCs/>
          <w:sz w:val="24"/>
          <w:szCs w:val="24"/>
        </w:rPr>
        <w:t>Probit</w:t>
      </w:r>
      <w:r w:rsidRPr="004F357F">
        <w:rPr>
          <w:rFonts w:ascii="Times New Roman" w:hAnsi="Times New Roman" w:cs="Times New Roman"/>
          <w:b/>
          <w:bCs/>
          <w:sz w:val="24"/>
          <w:szCs w:val="24"/>
        </w:rPr>
        <w:t xml:space="preserve"> model.</w:t>
      </w:r>
      <w:r w:rsidRPr="004F357F">
        <w:rPr>
          <w:rFonts w:ascii="Times New Roman" w:hAnsi="Times New Roman" w:cs="Times New Roman"/>
          <w:sz w:val="24"/>
          <w:szCs w:val="24"/>
        </w:rPr>
        <w:t xml:space="preserve"> </w:t>
      </w:r>
      <w:proofErr w:type="spellStart"/>
      <w:r w:rsidRPr="004F357F">
        <w:rPr>
          <w:rFonts w:ascii="Times New Roman" w:hAnsi="Times New Roman" w:cs="Times New Roman"/>
          <w:sz w:val="24"/>
          <w:szCs w:val="24"/>
        </w:rPr>
        <w:t>Neut</w:t>
      </w:r>
      <w:proofErr w:type="spellEnd"/>
      <w:r w:rsidRPr="004F357F">
        <w:rPr>
          <w:rFonts w:ascii="Times New Roman" w:hAnsi="Times New Roman" w:cs="Times New Roman"/>
          <w:sz w:val="24"/>
          <w:szCs w:val="24"/>
        </w:rPr>
        <w:t xml:space="preserve">, neutrophils; Lymph, lymphocytes; Glu, glucose; HDL, high-density lipoprotein; LDL, low-density lipoprotein; ALT, alanine aminotransferase; AST, aspartate aminotransferase; CREA, creatinine; GFR, glomerular filtration rate; CRP, C–reactive protein; PCT, procalcitonin; PT, prothrombin time; APTT, activated partial thromboplastin time; CH, alanine cholesterol; TG, triglyceride; ALP, alkaline phosphatase; GGT, gamma-glutamyl </w:t>
      </w:r>
      <w:r w:rsidRPr="004F357F">
        <w:rPr>
          <w:rFonts w:ascii="Times New Roman" w:hAnsi="Times New Roman" w:cs="Times New Roman"/>
          <w:sz w:val="24"/>
          <w:szCs w:val="24"/>
        </w:rPr>
        <w:lastRenderedPageBreak/>
        <w:t>transpeptidase; ALB, albumin</w:t>
      </w:r>
      <w:r>
        <w:rPr>
          <w:rFonts w:ascii="Times New Roman" w:hAnsi="Times New Roman" w:cs="Times New Roman" w:hint="eastAsia"/>
          <w:sz w:val="24"/>
          <w:szCs w:val="24"/>
        </w:rPr>
        <w:t xml:space="preserve">; </w:t>
      </w:r>
      <w:r w:rsidRPr="004F357F">
        <w:rPr>
          <w:rFonts w:ascii="Times New Roman" w:hAnsi="Times New Roman" w:cs="Times New Roman"/>
          <w:sz w:val="24"/>
          <w:szCs w:val="24"/>
        </w:rPr>
        <w:t>TBIL, total bilirubin</w:t>
      </w:r>
      <w:r>
        <w:rPr>
          <w:rFonts w:ascii="Times New Roman" w:hAnsi="Times New Roman" w:cs="Times New Roman" w:hint="eastAsia"/>
          <w:sz w:val="24"/>
          <w:szCs w:val="24"/>
        </w:rPr>
        <w:t>.</w:t>
      </w:r>
    </w:p>
    <w:p w14:paraId="60960349" w14:textId="1C6B7C1C" w:rsidR="004F357F" w:rsidRPr="00A90298" w:rsidRDefault="004F357F" w:rsidP="004F357F">
      <w:pPr>
        <w:spacing w:line="480" w:lineRule="auto"/>
        <w:rPr>
          <w:rFonts w:ascii="Times New Roman" w:hAnsi="Times New Roman" w:cs="Times New Roman"/>
          <w:sz w:val="24"/>
          <w:szCs w:val="24"/>
        </w:rPr>
      </w:pPr>
      <w:r w:rsidRPr="004F357F">
        <w:rPr>
          <w:rFonts w:ascii="Times New Roman" w:hAnsi="Times New Roman" w:cs="Times New Roman"/>
          <w:b/>
          <w:bCs/>
          <w:sz w:val="24"/>
          <w:szCs w:val="24"/>
        </w:rPr>
        <w:t xml:space="preserve">Table </w:t>
      </w:r>
      <w:r w:rsidR="006923CD" w:rsidRPr="004F357F">
        <w:rPr>
          <w:rFonts w:ascii="Times New Roman" w:hAnsi="Times New Roman" w:cs="Times New Roman"/>
          <w:b/>
          <w:bCs/>
          <w:sz w:val="24"/>
          <w:szCs w:val="24"/>
        </w:rPr>
        <w:t>S</w:t>
      </w:r>
      <w:r w:rsidR="006923CD">
        <w:rPr>
          <w:rFonts w:ascii="Times New Roman" w:hAnsi="Times New Roman" w:cs="Times New Roman" w:hint="eastAsia"/>
          <w:b/>
          <w:bCs/>
          <w:sz w:val="24"/>
          <w:szCs w:val="24"/>
        </w:rPr>
        <w:t>6</w:t>
      </w:r>
      <w:r w:rsidRPr="004F357F">
        <w:rPr>
          <w:rFonts w:ascii="Times New Roman" w:hAnsi="Times New Roman" w:cs="Times New Roman"/>
          <w:b/>
          <w:bCs/>
          <w:sz w:val="24"/>
          <w:szCs w:val="24"/>
        </w:rPr>
        <w:t>. Baseline characteristics of COVID-19 patients with kidney diseases before and after propensity score matching by imputing missing values with mean value.</w:t>
      </w:r>
      <w:r>
        <w:rPr>
          <w:rFonts w:ascii="Times New Roman" w:hAnsi="Times New Roman" w:cs="Times New Roman" w:hint="eastAsia"/>
          <w:b/>
          <w:bCs/>
          <w:sz w:val="24"/>
          <w:szCs w:val="24"/>
        </w:rPr>
        <w:t xml:space="preserve"> </w:t>
      </w:r>
      <w:proofErr w:type="spellStart"/>
      <w:r w:rsidRPr="004F357F">
        <w:rPr>
          <w:rFonts w:ascii="Times New Roman" w:hAnsi="Times New Roman" w:cs="Times New Roman"/>
          <w:sz w:val="24"/>
          <w:szCs w:val="24"/>
        </w:rPr>
        <w:t>Neut</w:t>
      </w:r>
      <w:proofErr w:type="spellEnd"/>
      <w:r w:rsidRPr="004F357F">
        <w:rPr>
          <w:rFonts w:ascii="Times New Roman" w:hAnsi="Times New Roman" w:cs="Times New Roman"/>
          <w:sz w:val="24"/>
          <w:szCs w:val="24"/>
        </w:rPr>
        <w:t>, neutrophils; Lymph, lymphocytes; Glu, glucose; HDL, high-density lipoprotein; LDL, low-density lipoprotein; ALT, alanine aminotransferase; AST, aspartate aminotransferase; CREA, creatinine; GFR, glomerular filtration rate; CRP, C–reactive protein; PCT, procalcitonin; PT, prothrombin time; APTT, activated partial thromboplastin time; CH, alanine cholesterol; TG, triglyceride; ALP, alkaline phosphatase; GGT, gamma-glutamyl transpeptidase; ALB, albumin</w:t>
      </w:r>
      <w:r>
        <w:rPr>
          <w:rFonts w:ascii="Times New Roman" w:hAnsi="Times New Roman" w:cs="Times New Roman" w:hint="eastAsia"/>
          <w:sz w:val="24"/>
          <w:szCs w:val="24"/>
        </w:rPr>
        <w:t xml:space="preserve">; </w:t>
      </w:r>
      <w:r w:rsidRPr="004F357F">
        <w:rPr>
          <w:rFonts w:ascii="Times New Roman" w:hAnsi="Times New Roman" w:cs="Times New Roman"/>
          <w:sz w:val="24"/>
          <w:szCs w:val="24"/>
        </w:rPr>
        <w:t>TBIL, total bilirubin</w:t>
      </w:r>
      <w:r>
        <w:rPr>
          <w:rFonts w:ascii="Times New Roman" w:hAnsi="Times New Roman" w:cs="Times New Roman" w:hint="eastAsia"/>
          <w:sz w:val="24"/>
          <w:szCs w:val="24"/>
        </w:rPr>
        <w:t>.</w:t>
      </w:r>
    </w:p>
    <w:sectPr w:rsidR="004F357F" w:rsidRPr="00A9029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F1EF6A" w14:textId="77777777" w:rsidR="006D5E9A" w:rsidRDefault="006D5E9A" w:rsidP="007536C5">
      <w:pPr>
        <w:rPr>
          <w:rFonts w:hint="eastAsia"/>
        </w:rPr>
      </w:pPr>
      <w:r>
        <w:separator/>
      </w:r>
    </w:p>
  </w:endnote>
  <w:endnote w:type="continuationSeparator" w:id="0">
    <w:p w14:paraId="020389C4" w14:textId="77777777" w:rsidR="006D5E9A" w:rsidRDefault="006D5E9A" w:rsidP="007536C5">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TimesNewRomanPS-BoldMT">
    <w:altName w:val="Times New Roman"/>
    <w:charset w:val="00"/>
    <w:family w:val="roman"/>
    <w:pitch w:val="default"/>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53EACB" w14:textId="77777777" w:rsidR="006D5E9A" w:rsidRDefault="006D5E9A" w:rsidP="007536C5">
      <w:pPr>
        <w:rPr>
          <w:rFonts w:hint="eastAsia"/>
        </w:rPr>
      </w:pPr>
      <w:r>
        <w:separator/>
      </w:r>
    </w:p>
  </w:footnote>
  <w:footnote w:type="continuationSeparator" w:id="0">
    <w:p w14:paraId="6331EB8A" w14:textId="77777777" w:rsidR="006D5E9A" w:rsidRDefault="006D5E9A" w:rsidP="007536C5">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BMC Microbiology&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0wxdpzd9vd5r7e9t5b595djrfpttrxw9avp&quot;&gt;My EndNote Library&lt;record-ids&gt;&lt;item&gt;3182&lt;/item&gt;&lt;/record-ids&gt;&lt;/item&gt;&lt;/Libraries&gt;"/>
  </w:docVars>
  <w:rsids>
    <w:rsidRoot w:val="00527B3E"/>
    <w:rsid w:val="00055B63"/>
    <w:rsid w:val="00066CFA"/>
    <w:rsid w:val="000902FC"/>
    <w:rsid w:val="000B4DC5"/>
    <w:rsid w:val="00116AD7"/>
    <w:rsid w:val="00185506"/>
    <w:rsid w:val="001C1816"/>
    <w:rsid w:val="001D469C"/>
    <w:rsid w:val="0023186C"/>
    <w:rsid w:val="00246317"/>
    <w:rsid w:val="00260E01"/>
    <w:rsid w:val="002704E7"/>
    <w:rsid w:val="00332EB8"/>
    <w:rsid w:val="003E11A3"/>
    <w:rsid w:val="0041129F"/>
    <w:rsid w:val="00445D0F"/>
    <w:rsid w:val="004627D1"/>
    <w:rsid w:val="004965B6"/>
    <w:rsid w:val="004F357F"/>
    <w:rsid w:val="00501CA5"/>
    <w:rsid w:val="00527B3E"/>
    <w:rsid w:val="00573037"/>
    <w:rsid w:val="006341DA"/>
    <w:rsid w:val="00656596"/>
    <w:rsid w:val="006801CB"/>
    <w:rsid w:val="0068169B"/>
    <w:rsid w:val="00687863"/>
    <w:rsid w:val="006923CD"/>
    <w:rsid w:val="006943F6"/>
    <w:rsid w:val="006A2365"/>
    <w:rsid w:val="006C453B"/>
    <w:rsid w:val="006D5E9A"/>
    <w:rsid w:val="00704BC9"/>
    <w:rsid w:val="00705000"/>
    <w:rsid w:val="007536C5"/>
    <w:rsid w:val="00771E14"/>
    <w:rsid w:val="007827D1"/>
    <w:rsid w:val="007C5CEC"/>
    <w:rsid w:val="008055E1"/>
    <w:rsid w:val="00816550"/>
    <w:rsid w:val="008568FE"/>
    <w:rsid w:val="008934D4"/>
    <w:rsid w:val="008D5DD0"/>
    <w:rsid w:val="009041C0"/>
    <w:rsid w:val="00945087"/>
    <w:rsid w:val="009646EC"/>
    <w:rsid w:val="009649EC"/>
    <w:rsid w:val="00993513"/>
    <w:rsid w:val="009C5E13"/>
    <w:rsid w:val="00A0543A"/>
    <w:rsid w:val="00A90298"/>
    <w:rsid w:val="00A9178A"/>
    <w:rsid w:val="00A96B09"/>
    <w:rsid w:val="00AB1389"/>
    <w:rsid w:val="00AC21C7"/>
    <w:rsid w:val="00B1164B"/>
    <w:rsid w:val="00B3166E"/>
    <w:rsid w:val="00BB7F1D"/>
    <w:rsid w:val="00CA6C29"/>
    <w:rsid w:val="00CD634A"/>
    <w:rsid w:val="00CE0A60"/>
    <w:rsid w:val="00DD62E2"/>
    <w:rsid w:val="00E91DCF"/>
    <w:rsid w:val="00ED7355"/>
    <w:rsid w:val="00F70AB2"/>
    <w:rsid w:val="00F92195"/>
    <w:rsid w:val="00FD110B"/>
    <w:rsid w:val="00FE73DC"/>
    <w:rsid w:val="00FF07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BEA59C"/>
  <w15:chartTrackingRefBased/>
  <w15:docId w15:val="{98FD6151-6D6D-4D89-945F-D9B1F54F0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536C5"/>
    <w:pPr>
      <w:widowControl w:val="0"/>
      <w:jc w:val="both"/>
    </w:pPr>
    <w:rPr>
      <w14:ligatures w14:val="standardContextual"/>
    </w:rPr>
  </w:style>
  <w:style w:type="paragraph" w:styleId="1">
    <w:name w:val="heading 1"/>
    <w:basedOn w:val="a"/>
    <w:next w:val="a"/>
    <w:link w:val="10"/>
    <w:uiPriority w:val="9"/>
    <w:qFormat/>
    <w:rsid w:val="00527B3E"/>
    <w:pPr>
      <w:keepNext/>
      <w:keepLines/>
      <w:spacing w:before="480" w:after="80"/>
      <w:outlineLvl w:val="0"/>
    </w:pPr>
    <w:rPr>
      <w:rFonts w:asciiTheme="majorHAnsi" w:eastAsiaTheme="majorEastAsia" w:hAnsiTheme="majorHAnsi" w:cstheme="majorBidi"/>
      <w:color w:val="0F4761" w:themeColor="accent1" w:themeShade="BF"/>
      <w:sz w:val="48"/>
      <w:szCs w:val="48"/>
      <w14:ligatures w14:val="none"/>
    </w:rPr>
  </w:style>
  <w:style w:type="paragraph" w:styleId="2">
    <w:name w:val="heading 2"/>
    <w:basedOn w:val="a"/>
    <w:next w:val="a"/>
    <w:link w:val="20"/>
    <w:uiPriority w:val="9"/>
    <w:semiHidden/>
    <w:unhideWhenUsed/>
    <w:qFormat/>
    <w:rsid w:val="00527B3E"/>
    <w:pPr>
      <w:keepNext/>
      <w:keepLines/>
      <w:spacing w:before="160" w:after="80"/>
      <w:outlineLvl w:val="1"/>
    </w:pPr>
    <w:rPr>
      <w:rFonts w:asciiTheme="majorHAnsi" w:eastAsiaTheme="majorEastAsia" w:hAnsiTheme="majorHAnsi" w:cstheme="majorBidi"/>
      <w:color w:val="0F4761" w:themeColor="accent1" w:themeShade="BF"/>
      <w:sz w:val="40"/>
      <w:szCs w:val="40"/>
      <w14:ligatures w14:val="none"/>
    </w:rPr>
  </w:style>
  <w:style w:type="paragraph" w:styleId="3">
    <w:name w:val="heading 3"/>
    <w:basedOn w:val="a"/>
    <w:next w:val="a"/>
    <w:link w:val="30"/>
    <w:uiPriority w:val="9"/>
    <w:semiHidden/>
    <w:unhideWhenUsed/>
    <w:qFormat/>
    <w:rsid w:val="00527B3E"/>
    <w:pPr>
      <w:keepNext/>
      <w:keepLines/>
      <w:spacing w:before="160" w:after="80"/>
      <w:outlineLvl w:val="2"/>
    </w:pPr>
    <w:rPr>
      <w:rFonts w:asciiTheme="majorHAnsi" w:eastAsiaTheme="majorEastAsia" w:hAnsiTheme="majorHAnsi" w:cstheme="majorBidi"/>
      <w:color w:val="0F4761" w:themeColor="accent1" w:themeShade="BF"/>
      <w:sz w:val="32"/>
      <w:szCs w:val="32"/>
      <w14:ligatures w14:val="none"/>
    </w:rPr>
  </w:style>
  <w:style w:type="paragraph" w:styleId="4">
    <w:name w:val="heading 4"/>
    <w:basedOn w:val="a"/>
    <w:next w:val="a"/>
    <w:link w:val="40"/>
    <w:uiPriority w:val="9"/>
    <w:semiHidden/>
    <w:unhideWhenUsed/>
    <w:qFormat/>
    <w:rsid w:val="00527B3E"/>
    <w:pPr>
      <w:keepNext/>
      <w:keepLines/>
      <w:spacing w:before="80" w:after="40"/>
      <w:outlineLvl w:val="3"/>
    </w:pPr>
    <w:rPr>
      <w:rFonts w:cstheme="majorBidi"/>
      <w:color w:val="0F4761" w:themeColor="accent1" w:themeShade="BF"/>
      <w:sz w:val="28"/>
      <w:szCs w:val="28"/>
      <w14:ligatures w14:val="none"/>
    </w:rPr>
  </w:style>
  <w:style w:type="paragraph" w:styleId="5">
    <w:name w:val="heading 5"/>
    <w:basedOn w:val="a"/>
    <w:next w:val="a"/>
    <w:link w:val="50"/>
    <w:uiPriority w:val="9"/>
    <w:semiHidden/>
    <w:unhideWhenUsed/>
    <w:qFormat/>
    <w:rsid w:val="00527B3E"/>
    <w:pPr>
      <w:keepNext/>
      <w:keepLines/>
      <w:spacing w:before="80" w:after="40"/>
      <w:outlineLvl w:val="4"/>
    </w:pPr>
    <w:rPr>
      <w:rFonts w:cstheme="majorBidi"/>
      <w:color w:val="0F4761" w:themeColor="accent1" w:themeShade="BF"/>
      <w:sz w:val="24"/>
      <w:szCs w:val="24"/>
      <w14:ligatures w14:val="none"/>
    </w:rPr>
  </w:style>
  <w:style w:type="paragraph" w:styleId="6">
    <w:name w:val="heading 6"/>
    <w:basedOn w:val="a"/>
    <w:next w:val="a"/>
    <w:link w:val="60"/>
    <w:uiPriority w:val="9"/>
    <w:semiHidden/>
    <w:unhideWhenUsed/>
    <w:qFormat/>
    <w:rsid w:val="00527B3E"/>
    <w:pPr>
      <w:keepNext/>
      <w:keepLines/>
      <w:spacing w:before="40"/>
      <w:outlineLvl w:val="5"/>
    </w:pPr>
    <w:rPr>
      <w:rFonts w:cstheme="majorBidi"/>
      <w:b/>
      <w:bCs/>
      <w:color w:val="0F4761" w:themeColor="accent1" w:themeShade="BF"/>
      <w14:ligatures w14:val="none"/>
    </w:rPr>
  </w:style>
  <w:style w:type="paragraph" w:styleId="7">
    <w:name w:val="heading 7"/>
    <w:basedOn w:val="a"/>
    <w:next w:val="a"/>
    <w:link w:val="70"/>
    <w:uiPriority w:val="9"/>
    <w:semiHidden/>
    <w:unhideWhenUsed/>
    <w:qFormat/>
    <w:rsid w:val="00527B3E"/>
    <w:pPr>
      <w:keepNext/>
      <w:keepLines/>
      <w:spacing w:before="40"/>
      <w:outlineLvl w:val="6"/>
    </w:pPr>
    <w:rPr>
      <w:rFonts w:cstheme="majorBidi"/>
      <w:b/>
      <w:bCs/>
      <w:color w:val="595959" w:themeColor="text1" w:themeTint="A6"/>
      <w14:ligatures w14:val="none"/>
    </w:rPr>
  </w:style>
  <w:style w:type="paragraph" w:styleId="8">
    <w:name w:val="heading 8"/>
    <w:basedOn w:val="a"/>
    <w:next w:val="a"/>
    <w:link w:val="80"/>
    <w:uiPriority w:val="9"/>
    <w:semiHidden/>
    <w:unhideWhenUsed/>
    <w:qFormat/>
    <w:rsid w:val="00527B3E"/>
    <w:pPr>
      <w:keepNext/>
      <w:keepLines/>
      <w:outlineLvl w:val="7"/>
    </w:pPr>
    <w:rPr>
      <w:rFonts w:cstheme="majorBidi"/>
      <w:color w:val="595959" w:themeColor="text1" w:themeTint="A6"/>
      <w14:ligatures w14:val="none"/>
    </w:rPr>
  </w:style>
  <w:style w:type="paragraph" w:styleId="9">
    <w:name w:val="heading 9"/>
    <w:basedOn w:val="a"/>
    <w:next w:val="a"/>
    <w:link w:val="90"/>
    <w:uiPriority w:val="9"/>
    <w:semiHidden/>
    <w:unhideWhenUsed/>
    <w:qFormat/>
    <w:rsid w:val="00527B3E"/>
    <w:pPr>
      <w:keepNext/>
      <w:keepLines/>
      <w:outlineLvl w:val="8"/>
    </w:pPr>
    <w:rPr>
      <w:rFonts w:eastAsiaTheme="majorEastAsia" w:cstheme="majorBidi"/>
      <w:color w:val="595959" w:themeColor="text1" w:themeTint="A6"/>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527B3E"/>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527B3E"/>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527B3E"/>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527B3E"/>
    <w:rPr>
      <w:rFonts w:cstheme="majorBidi"/>
      <w:color w:val="0F4761" w:themeColor="accent1" w:themeShade="BF"/>
      <w:sz w:val="28"/>
      <w:szCs w:val="28"/>
    </w:rPr>
  </w:style>
  <w:style w:type="character" w:customStyle="1" w:styleId="50">
    <w:name w:val="标题 5 字符"/>
    <w:basedOn w:val="a0"/>
    <w:link w:val="5"/>
    <w:uiPriority w:val="9"/>
    <w:semiHidden/>
    <w:rsid w:val="00527B3E"/>
    <w:rPr>
      <w:rFonts w:cstheme="majorBidi"/>
      <w:color w:val="0F4761" w:themeColor="accent1" w:themeShade="BF"/>
      <w:sz w:val="24"/>
      <w:szCs w:val="24"/>
    </w:rPr>
  </w:style>
  <w:style w:type="character" w:customStyle="1" w:styleId="60">
    <w:name w:val="标题 6 字符"/>
    <w:basedOn w:val="a0"/>
    <w:link w:val="6"/>
    <w:uiPriority w:val="9"/>
    <w:semiHidden/>
    <w:rsid w:val="00527B3E"/>
    <w:rPr>
      <w:rFonts w:cstheme="majorBidi"/>
      <w:b/>
      <w:bCs/>
      <w:color w:val="0F4761" w:themeColor="accent1" w:themeShade="BF"/>
    </w:rPr>
  </w:style>
  <w:style w:type="character" w:customStyle="1" w:styleId="70">
    <w:name w:val="标题 7 字符"/>
    <w:basedOn w:val="a0"/>
    <w:link w:val="7"/>
    <w:uiPriority w:val="9"/>
    <w:semiHidden/>
    <w:rsid w:val="00527B3E"/>
    <w:rPr>
      <w:rFonts w:cstheme="majorBidi"/>
      <w:b/>
      <w:bCs/>
      <w:color w:val="595959" w:themeColor="text1" w:themeTint="A6"/>
    </w:rPr>
  </w:style>
  <w:style w:type="character" w:customStyle="1" w:styleId="80">
    <w:name w:val="标题 8 字符"/>
    <w:basedOn w:val="a0"/>
    <w:link w:val="8"/>
    <w:uiPriority w:val="9"/>
    <w:semiHidden/>
    <w:rsid w:val="00527B3E"/>
    <w:rPr>
      <w:rFonts w:cstheme="majorBidi"/>
      <w:color w:val="595959" w:themeColor="text1" w:themeTint="A6"/>
    </w:rPr>
  </w:style>
  <w:style w:type="character" w:customStyle="1" w:styleId="90">
    <w:name w:val="标题 9 字符"/>
    <w:basedOn w:val="a0"/>
    <w:link w:val="9"/>
    <w:uiPriority w:val="9"/>
    <w:semiHidden/>
    <w:rsid w:val="00527B3E"/>
    <w:rPr>
      <w:rFonts w:eastAsiaTheme="majorEastAsia" w:cstheme="majorBidi"/>
      <w:color w:val="595959" w:themeColor="text1" w:themeTint="A6"/>
    </w:rPr>
  </w:style>
  <w:style w:type="paragraph" w:styleId="a3">
    <w:name w:val="Title"/>
    <w:basedOn w:val="a"/>
    <w:next w:val="a"/>
    <w:link w:val="a4"/>
    <w:uiPriority w:val="10"/>
    <w:qFormat/>
    <w:rsid w:val="00527B3E"/>
    <w:pPr>
      <w:spacing w:after="80"/>
      <w:contextualSpacing/>
      <w:jc w:val="center"/>
    </w:pPr>
    <w:rPr>
      <w:rFonts w:asciiTheme="majorHAnsi" w:eastAsiaTheme="majorEastAsia" w:hAnsiTheme="majorHAnsi" w:cstheme="majorBidi"/>
      <w:spacing w:val="-10"/>
      <w:kern w:val="28"/>
      <w:sz w:val="56"/>
      <w:szCs w:val="56"/>
      <w14:ligatures w14:val="none"/>
    </w:rPr>
  </w:style>
  <w:style w:type="character" w:customStyle="1" w:styleId="a4">
    <w:name w:val="标题 字符"/>
    <w:basedOn w:val="a0"/>
    <w:link w:val="a3"/>
    <w:uiPriority w:val="10"/>
    <w:rsid w:val="00527B3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27B3E"/>
    <w:pPr>
      <w:numPr>
        <w:ilvl w:val="1"/>
      </w:numPr>
      <w:spacing w:after="160"/>
      <w:jc w:val="center"/>
    </w:pPr>
    <w:rPr>
      <w:rFonts w:asciiTheme="majorHAnsi" w:eastAsiaTheme="majorEastAsia" w:hAnsiTheme="majorHAnsi" w:cstheme="majorBidi"/>
      <w:color w:val="595959" w:themeColor="text1" w:themeTint="A6"/>
      <w:spacing w:val="15"/>
      <w:sz w:val="28"/>
      <w:szCs w:val="28"/>
      <w14:ligatures w14:val="none"/>
    </w:rPr>
  </w:style>
  <w:style w:type="character" w:customStyle="1" w:styleId="a6">
    <w:name w:val="副标题 字符"/>
    <w:basedOn w:val="a0"/>
    <w:link w:val="a5"/>
    <w:uiPriority w:val="11"/>
    <w:rsid w:val="00527B3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27B3E"/>
    <w:pPr>
      <w:spacing w:before="160" w:after="160"/>
      <w:jc w:val="center"/>
    </w:pPr>
    <w:rPr>
      <w:i/>
      <w:iCs/>
      <w:color w:val="404040" w:themeColor="text1" w:themeTint="BF"/>
      <w14:ligatures w14:val="none"/>
    </w:rPr>
  </w:style>
  <w:style w:type="character" w:customStyle="1" w:styleId="a8">
    <w:name w:val="引用 字符"/>
    <w:basedOn w:val="a0"/>
    <w:link w:val="a7"/>
    <w:uiPriority w:val="29"/>
    <w:rsid w:val="00527B3E"/>
    <w:rPr>
      <w:i/>
      <w:iCs/>
      <w:color w:val="404040" w:themeColor="text1" w:themeTint="BF"/>
    </w:rPr>
  </w:style>
  <w:style w:type="paragraph" w:styleId="a9">
    <w:name w:val="List Paragraph"/>
    <w:basedOn w:val="a"/>
    <w:uiPriority w:val="34"/>
    <w:qFormat/>
    <w:rsid w:val="00527B3E"/>
    <w:pPr>
      <w:ind w:left="720"/>
      <w:contextualSpacing/>
    </w:pPr>
    <w:rPr>
      <w14:ligatures w14:val="none"/>
    </w:rPr>
  </w:style>
  <w:style w:type="character" w:styleId="aa">
    <w:name w:val="Intense Emphasis"/>
    <w:basedOn w:val="a0"/>
    <w:uiPriority w:val="21"/>
    <w:qFormat/>
    <w:rsid w:val="00527B3E"/>
    <w:rPr>
      <w:i/>
      <w:iCs/>
      <w:color w:val="0F4761" w:themeColor="accent1" w:themeShade="BF"/>
    </w:rPr>
  </w:style>
  <w:style w:type="paragraph" w:styleId="ab">
    <w:name w:val="Intense Quote"/>
    <w:basedOn w:val="a"/>
    <w:next w:val="a"/>
    <w:link w:val="ac"/>
    <w:uiPriority w:val="30"/>
    <w:qFormat/>
    <w:rsid w:val="00527B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14:ligatures w14:val="none"/>
    </w:rPr>
  </w:style>
  <w:style w:type="character" w:customStyle="1" w:styleId="ac">
    <w:name w:val="明显引用 字符"/>
    <w:basedOn w:val="a0"/>
    <w:link w:val="ab"/>
    <w:uiPriority w:val="30"/>
    <w:rsid w:val="00527B3E"/>
    <w:rPr>
      <w:i/>
      <w:iCs/>
      <w:color w:val="0F4761" w:themeColor="accent1" w:themeShade="BF"/>
    </w:rPr>
  </w:style>
  <w:style w:type="character" w:styleId="ad">
    <w:name w:val="Intense Reference"/>
    <w:basedOn w:val="a0"/>
    <w:uiPriority w:val="32"/>
    <w:qFormat/>
    <w:rsid w:val="00527B3E"/>
    <w:rPr>
      <w:b/>
      <w:bCs/>
      <w:smallCaps/>
      <w:color w:val="0F4761" w:themeColor="accent1" w:themeShade="BF"/>
      <w:spacing w:val="5"/>
    </w:rPr>
  </w:style>
  <w:style w:type="paragraph" w:styleId="ae">
    <w:name w:val="header"/>
    <w:basedOn w:val="a"/>
    <w:link w:val="af"/>
    <w:uiPriority w:val="99"/>
    <w:unhideWhenUsed/>
    <w:rsid w:val="007536C5"/>
    <w:pPr>
      <w:tabs>
        <w:tab w:val="center" w:pos="4153"/>
        <w:tab w:val="right" w:pos="8306"/>
      </w:tabs>
      <w:snapToGrid w:val="0"/>
      <w:jc w:val="center"/>
    </w:pPr>
    <w:rPr>
      <w:sz w:val="18"/>
      <w:szCs w:val="18"/>
      <w14:ligatures w14:val="none"/>
    </w:rPr>
  </w:style>
  <w:style w:type="character" w:customStyle="1" w:styleId="af">
    <w:name w:val="页眉 字符"/>
    <w:basedOn w:val="a0"/>
    <w:link w:val="ae"/>
    <w:uiPriority w:val="99"/>
    <w:rsid w:val="007536C5"/>
    <w:rPr>
      <w:sz w:val="18"/>
      <w:szCs w:val="18"/>
    </w:rPr>
  </w:style>
  <w:style w:type="paragraph" w:styleId="af0">
    <w:name w:val="footer"/>
    <w:basedOn w:val="a"/>
    <w:link w:val="af1"/>
    <w:uiPriority w:val="99"/>
    <w:unhideWhenUsed/>
    <w:rsid w:val="007536C5"/>
    <w:pPr>
      <w:tabs>
        <w:tab w:val="center" w:pos="4153"/>
        <w:tab w:val="right" w:pos="8306"/>
      </w:tabs>
      <w:snapToGrid w:val="0"/>
      <w:jc w:val="left"/>
    </w:pPr>
    <w:rPr>
      <w:sz w:val="18"/>
      <w:szCs w:val="18"/>
      <w14:ligatures w14:val="none"/>
    </w:rPr>
  </w:style>
  <w:style w:type="character" w:customStyle="1" w:styleId="af1">
    <w:name w:val="页脚 字符"/>
    <w:basedOn w:val="a0"/>
    <w:link w:val="af0"/>
    <w:uiPriority w:val="99"/>
    <w:rsid w:val="007536C5"/>
    <w:rPr>
      <w:sz w:val="18"/>
      <w:szCs w:val="18"/>
    </w:rPr>
  </w:style>
  <w:style w:type="paragraph" w:styleId="af2">
    <w:name w:val="Revision"/>
    <w:hidden/>
    <w:uiPriority w:val="99"/>
    <w:semiHidden/>
    <w:rsid w:val="00771E14"/>
    <w:rPr>
      <w14:ligatures w14:val="standardContextual"/>
    </w:rPr>
  </w:style>
  <w:style w:type="character" w:customStyle="1" w:styleId="fontstyle01">
    <w:name w:val="fontstyle01"/>
    <w:basedOn w:val="a0"/>
    <w:rsid w:val="006341DA"/>
    <w:rPr>
      <w:rFonts w:ascii="TimesNewRomanPS-BoldMT" w:hAnsi="TimesNewRomanPS-BoldMT" w:hint="default"/>
      <w:b/>
      <w:bCs/>
      <w:i w:val="0"/>
      <w:iCs w:val="0"/>
      <w:color w:val="000000"/>
      <w:sz w:val="26"/>
      <w:szCs w:val="26"/>
    </w:rPr>
  </w:style>
  <w:style w:type="paragraph" w:customStyle="1" w:styleId="EndNoteBibliographyTitle">
    <w:name w:val="EndNote Bibliography Title"/>
    <w:basedOn w:val="a"/>
    <w:link w:val="EndNoteBibliographyTitle0"/>
    <w:rsid w:val="00116AD7"/>
    <w:pPr>
      <w:jc w:val="center"/>
    </w:pPr>
    <w:rPr>
      <w:rFonts w:ascii="等线" w:eastAsia="等线" w:hAnsi="等线"/>
      <w:noProof/>
      <w:sz w:val="20"/>
    </w:rPr>
  </w:style>
  <w:style w:type="character" w:customStyle="1" w:styleId="EndNoteBibliographyTitle0">
    <w:name w:val="EndNote Bibliography Title 字符"/>
    <w:basedOn w:val="a0"/>
    <w:link w:val="EndNoteBibliographyTitle"/>
    <w:rsid w:val="00116AD7"/>
    <w:rPr>
      <w:rFonts w:ascii="等线" w:eastAsia="等线" w:hAnsi="等线"/>
      <w:noProof/>
      <w:sz w:val="20"/>
      <w14:ligatures w14:val="standardContextual"/>
    </w:rPr>
  </w:style>
  <w:style w:type="paragraph" w:customStyle="1" w:styleId="EndNoteBibliography">
    <w:name w:val="EndNote Bibliography"/>
    <w:basedOn w:val="a"/>
    <w:link w:val="EndNoteBibliography0"/>
    <w:rsid w:val="00116AD7"/>
    <w:rPr>
      <w:rFonts w:ascii="等线" w:eastAsia="等线" w:hAnsi="等线"/>
      <w:noProof/>
      <w:sz w:val="20"/>
    </w:rPr>
  </w:style>
  <w:style w:type="character" w:customStyle="1" w:styleId="EndNoteBibliography0">
    <w:name w:val="EndNote Bibliography 字符"/>
    <w:basedOn w:val="a0"/>
    <w:link w:val="EndNoteBibliography"/>
    <w:rsid w:val="00116AD7"/>
    <w:rPr>
      <w:rFonts w:ascii="等线" w:eastAsia="等线" w:hAnsi="等线"/>
      <w:noProof/>
      <w:sz w:val="2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A57F61-E99E-436E-AD18-99209B35CB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8</Pages>
  <Words>1442</Words>
  <Characters>8220</Characters>
  <Application>Microsoft Office Word</Application>
  <DocSecurity>0</DocSecurity>
  <Lines>68</Lines>
  <Paragraphs>19</Paragraphs>
  <ScaleCrop>false</ScaleCrop>
  <Company/>
  <LinksUpToDate>false</LinksUpToDate>
  <CharactersWithSpaces>9643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Rao Benchen</dc:creator>
  <cp:keywords/>
  <dc:description/>
  <cp:lastModifiedBy>Rao Benchen</cp:lastModifiedBy>
  <cp:revision>27</cp:revision>
  <dcterms:created xsi:type="dcterms:W3CDTF">2024-06-01T07:28:00Z</dcterms:created>
  <dcterms:modified xsi:type="dcterms:W3CDTF">2025-01-24T09:43:00Z</dcterms:modified>
</cp:coreProperties>
</file>