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="Times New Roman" w:hAnsi="宋体" w:eastAsia="宋体" w:cs="Times New Roman"/>
          <w:b/>
          <w:bCs/>
          <w:sz w:val="24"/>
          <w:szCs w:val="24"/>
        </w:rPr>
      </w:pPr>
      <w:r>
        <w:rPr>
          <w:rFonts w:hint="eastAsia" w:ascii="Times New Roman" w:hAnsi="宋体" w:eastAsia="宋体" w:cs="Times New Roman"/>
          <w:b/>
          <w:bCs/>
          <w:sz w:val="24"/>
          <w:szCs w:val="24"/>
        </w:rPr>
        <w:t>Formula for Poisson and quasi-Poisson segmented regression models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Calculating the change in outcome at comprehensive strategy implementation, unadjusted for seasonality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log Y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t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=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0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1</w:t>
      </w:r>
      <w:r>
        <w:rPr>
          <w:rFonts w:hint="eastAsia" w:ascii="Times New Roman" w:hAnsi="宋体" w:eastAsia="宋体" w:cs="Times New Roman"/>
          <w:sz w:val="24"/>
          <w:szCs w:val="24"/>
        </w:rPr>
        <w:t>(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微软雅黑" w:hAnsi="微软雅黑" w:eastAsia="微软雅黑" w:cs="微软雅黑"/>
          <w:sz w:val="24"/>
          <w:szCs w:val="24"/>
        </w:rPr>
        <w:t>−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2</w:t>
      </w:r>
      <w:r>
        <w:rPr>
          <w:rFonts w:ascii="Times New Roman" w:hAnsi="宋体" w:eastAsia="宋体" w:cs="Times New Roman"/>
          <w:sz w:val="24"/>
          <w:szCs w:val="24"/>
          <w:vertAlign w:val="subscript"/>
        </w:rPr>
        <w:t xml:space="preserve"> </w:t>
      </w:r>
      <w:r>
        <w:rPr>
          <w:rFonts w:ascii="Cambria Math" w:hAnsi="Cambria Math" w:eastAsia="宋体" w:cs="Cambria Math"/>
          <w:sz w:val="24"/>
          <w:szCs w:val="24"/>
        </w:rPr>
        <w:t>𝑥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3</w:t>
      </w:r>
      <w:r>
        <w:rPr>
          <w:rFonts w:ascii="Times New Roman" w:hAnsi="宋体" w:eastAsia="宋体" w:cs="Times New Roman"/>
          <w:sz w:val="24"/>
          <w:szCs w:val="24"/>
          <w:vertAlign w:val="subscript"/>
        </w:rPr>
        <w:t xml:space="preserve"> </w:t>
      </w:r>
      <w:r>
        <w:rPr>
          <w:rFonts w:ascii="Cambria Math" w:hAnsi="Cambria Math" w:eastAsia="宋体" w:cs="Cambria Math"/>
          <w:sz w:val="24"/>
          <w:szCs w:val="24"/>
        </w:rPr>
        <w:t>𝑥</w:t>
      </w:r>
      <w:r>
        <w:rPr>
          <w:rFonts w:hint="eastAsia" w:ascii="Times New Roman" w:hAnsi="宋体" w:eastAsia="宋体" w:cs="Times New Roman"/>
          <w:sz w:val="24"/>
          <w:szCs w:val="24"/>
        </w:rPr>
        <w:t>(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微软雅黑" w:hAnsi="微软雅黑" w:eastAsia="微软雅黑" w:cs="微软雅黑"/>
          <w:sz w:val="24"/>
          <w:szCs w:val="24"/>
        </w:rPr>
        <w:t>−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>)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Where Y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t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is the outcome variable at time 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, 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represents the elapsed time in months since the start of the study, </w:t>
      </w:r>
      <w:r>
        <w:rPr>
          <w:rFonts w:ascii="Cambria Math" w:hAnsi="Cambria Math" w:eastAsia="宋体" w:cs="Cambria Math"/>
          <w:sz w:val="24"/>
          <w:szCs w:val="24"/>
        </w:rPr>
        <w:t>𝑥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is a dummy variable indicating</w:t>
      </w:r>
      <w:r>
        <w:rPr>
          <w:rFonts w:ascii="Times New Roman" w:hAnsi="宋体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the implementation of comprehensive strategy, and 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is the center time.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Calculating the change in outcome at comprehensive strategy implementation, adjusted for seasonality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log Y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t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=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 xml:space="preserve">0 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1</w:t>
      </w:r>
      <w:r>
        <w:rPr>
          <w:rFonts w:hint="eastAsia" w:ascii="Times New Roman" w:hAnsi="宋体" w:eastAsia="宋体" w:cs="Times New Roman"/>
          <w:sz w:val="24"/>
          <w:szCs w:val="24"/>
        </w:rPr>
        <w:t>(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微软雅黑" w:hAnsi="微软雅黑" w:eastAsia="微软雅黑" w:cs="微软雅黑"/>
          <w:sz w:val="24"/>
          <w:szCs w:val="24"/>
        </w:rPr>
        <w:t>−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2</w:t>
      </w:r>
      <w:r>
        <w:rPr>
          <w:rFonts w:ascii="Times New Roman" w:hAnsi="宋体" w:eastAsia="宋体" w:cs="Times New Roman"/>
          <w:sz w:val="24"/>
          <w:szCs w:val="24"/>
          <w:vertAlign w:val="subscript"/>
        </w:rPr>
        <w:t xml:space="preserve"> </w:t>
      </w:r>
      <w:r>
        <w:rPr>
          <w:rFonts w:ascii="Cambria Math" w:hAnsi="Cambria Math" w:eastAsia="宋体" w:cs="Cambria Math"/>
          <w:sz w:val="24"/>
          <w:szCs w:val="24"/>
        </w:rPr>
        <w:t>𝑥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3</w:t>
      </w:r>
      <w:r>
        <w:rPr>
          <w:rFonts w:ascii="Times New Roman" w:hAnsi="宋体" w:eastAsia="宋体" w:cs="Times New Roman"/>
          <w:sz w:val="24"/>
          <w:szCs w:val="24"/>
          <w:vertAlign w:val="subscript"/>
        </w:rPr>
        <w:t xml:space="preserve"> </w:t>
      </w:r>
      <w:r>
        <w:rPr>
          <w:rFonts w:ascii="Cambria Math" w:hAnsi="Cambria Math" w:eastAsia="宋体" w:cs="Cambria Math"/>
          <w:sz w:val="24"/>
          <w:szCs w:val="24"/>
        </w:rPr>
        <w:t>𝑥</w:t>
      </w:r>
      <w:r>
        <w:rPr>
          <w:rFonts w:hint="eastAsia" w:ascii="Times New Roman" w:hAnsi="宋体" w:eastAsia="宋体" w:cs="Times New Roman"/>
          <w:sz w:val="24"/>
          <w:szCs w:val="24"/>
        </w:rPr>
        <w:t>(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微软雅黑" w:hAnsi="微软雅黑" w:eastAsia="微软雅黑" w:cs="微软雅黑"/>
          <w:sz w:val="24"/>
          <w:szCs w:val="24"/>
        </w:rPr>
        <w:t>−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4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sin</w:t>
      </w:r>
      <w:r>
        <w:rPr>
          <w:rFonts w:ascii="Times New Roman" w:hAnsi="宋体" w:eastAsia="宋体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2πt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 xml:space="preserve">5 </w:t>
      </w:r>
      <w:r>
        <w:rPr>
          <w:rFonts w:hint="eastAsia" w:ascii="Times New Roman" w:hAnsi="宋体" w:eastAsia="宋体" w:cs="Times New Roman"/>
          <w:sz w:val="24"/>
          <w:szCs w:val="24"/>
        </w:rPr>
        <w:t>cos</w:t>
      </w:r>
      <w:r>
        <w:rPr>
          <w:rFonts w:hint="eastAsia" w:ascii="Times New Roman" w:hAnsi="宋体" w:eastAsia="宋体" w:cs="Times New Roman"/>
          <w:sz w:val="28"/>
          <w:szCs w:val="24"/>
        </w:rPr>
        <w:t>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2πt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6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sin(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4πt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 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7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cos(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4πt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>)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Where sin</w:t>
      </w:r>
      <w:r>
        <w:rPr>
          <w:rFonts w:ascii="Times New Roman" w:hAnsi="宋体" w:eastAsia="宋体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2πt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) </w:t>
      </w:r>
      <w:r>
        <w:rPr>
          <w:rFonts w:ascii="Times New Roman" w:hAnsi="宋体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宋体" w:eastAsia="宋体" w:cs="Times New Roman"/>
          <w:sz w:val="24"/>
          <w:szCs w:val="24"/>
        </w:rPr>
        <w:t>cos</w:t>
      </w:r>
      <w:r>
        <w:rPr>
          <w:rFonts w:hint="eastAsia" w:ascii="Times New Roman" w:hAnsi="宋体" w:eastAsia="宋体" w:cs="Times New Roman"/>
          <w:sz w:val="28"/>
          <w:szCs w:val="24"/>
        </w:rPr>
        <w:t>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2πt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) </w:t>
      </w:r>
      <w:r>
        <w:rPr>
          <w:rFonts w:ascii="Times New Roman" w:hAnsi="宋体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宋体" w:eastAsia="宋体" w:cs="Times New Roman"/>
          <w:sz w:val="24"/>
          <w:szCs w:val="24"/>
        </w:rPr>
        <w:t>sin(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4πt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 )</w:t>
      </w:r>
      <w:r>
        <w:rPr>
          <w:rFonts w:ascii="Times New Roman" w:hAnsi="宋体" w:eastAsia="宋体" w:cs="Times New Roman"/>
          <w:sz w:val="24"/>
          <w:szCs w:val="24"/>
        </w:rPr>
        <w:t xml:space="preserve"> and </w:t>
      </w:r>
      <w:r>
        <w:rPr>
          <w:rFonts w:hint="eastAsia" w:ascii="Times New Roman" w:hAnsi="宋体" w:eastAsia="宋体" w:cs="Times New Roman"/>
          <w:sz w:val="24"/>
          <w:szCs w:val="24"/>
        </w:rPr>
        <w:t>cos(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4πt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>) are two sine and cosine pairs of Fourier terms used to adjust the seasonality.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Counterfactual model, unadjusted for seasonality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log Y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 xml:space="preserve">t 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=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0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1</w:t>
      </w:r>
      <w:r>
        <w:rPr>
          <w:rFonts w:hint="eastAsia" w:ascii="Times New Roman" w:hAnsi="宋体" w:eastAsia="宋体" w:cs="Times New Roman"/>
          <w:sz w:val="24"/>
          <w:szCs w:val="24"/>
        </w:rPr>
        <w:t>(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</w:rPr>
        <w:t>−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>)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Counterfactual model, adjusted for seasonality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log Y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t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=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0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1</w:t>
      </w:r>
      <w:r>
        <w:rPr>
          <w:rFonts w:hint="eastAsia" w:ascii="Times New Roman" w:hAnsi="宋体" w:eastAsia="宋体" w:cs="Times New Roman"/>
          <w:sz w:val="24"/>
          <w:szCs w:val="24"/>
        </w:rPr>
        <w:t>(</w:t>
      </w:r>
      <w:r>
        <w:rPr>
          <w:rFonts w:ascii="Cambria Math" w:hAnsi="Cambria Math" w:eastAsia="宋体" w:cs="Cambria Math"/>
          <w:sz w:val="24"/>
          <w:szCs w:val="24"/>
        </w:rPr>
        <w:t>𝑡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</w:rPr>
        <w:t>−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</w:t>
      </w:r>
      <w:r>
        <w:rPr>
          <w:rFonts w:ascii="Cambria Math" w:hAnsi="Cambria Math" w:eastAsia="宋体" w:cs="Cambria Math"/>
          <w:sz w:val="24"/>
          <w:szCs w:val="24"/>
        </w:rPr>
        <w:t>𝑇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4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sin</w:t>
      </w:r>
      <w:r>
        <w:rPr>
          <w:rFonts w:ascii="Times New Roman" w:hAnsi="宋体" w:eastAsia="宋体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2πt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 xml:space="preserve">5 </w:t>
      </w:r>
      <w:r>
        <w:rPr>
          <w:rFonts w:hint="eastAsia" w:ascii="Times New Roman" w:hAnsi="宋体" w:eastAsia="宋体" w:cs="Times New Roman"/>
          <w:sz w:val="24"/>
          <w:szCs w:val="24"/>
        </w:rPr>
        <w:t>cos</w:t>
      </w:r>
      <w:r>
        <w:rPr>
          <w:rFonts w:hint="eastAsia" w:ascii="Times New Roman" w:hAnsi="宋体" w:eastAsia="宋体" w:cs="Times New Roman"/>
          <w:sz w:val="28"/>
          <w:szCs w:val="24"/>
        </w:rPr>
        <w:t>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2πt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6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sin(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4πt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 xml:space="preserve"> ) + </w:t>
      </w:r>
      <w:r>
        <w:rPr>
          <w:rFonts w:ascii="Cambria Math" w:hAnsi="Cambria Math" w:eastAsia="宋体" w:cs="Cambria Math"/>
          <w:sz w:val="24"/>
          <w:szCs w:val="24"/>
        </w:rPr>
        <w:t>𝑏</w:t>
      </w:r>
      <w:r>
        <w:rPr>
          <w:rFonts w:hint="eastAsia" w:ascii="Times New Roman" w:hAnsi="宋体" w:eastAsia="宋体" w:cs="Times New Roman"/>
          <w:sz w:val="24"/>
          <w:szCs w:val="24"/>
          <w:vertAlign w:val="subscript"/>
        </w:rPr>
        <w:t>7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cos(</w:t>
      </w:r>
      <m:oMath>
        <m:f>
          <m:fP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 w:val="28"/>
                <w:szCs w:val="24"/>
              </w:rPr>
              <m:t>4πt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8"/>
                <w:szCs w:val="24"/>
              </w:rPr>
              <m:t>12</m:t>
            </m:r>
            <m:ctrlPr>
              <w:rPr>
                <w:rFonts w:ascii="Cambria Math" w:hAnsi="Cambria Math" w:eastAsia="Cambria Math" w:cs="Times New Roman"/>
                <w:sz w:val="28"/>
                <w:szCs w:val="24"/>
              </w:rPr>
            </m:ctrlPr>
          </m:den>
        </m:f>
      </m:oMath>
      <w:r>
        <w:rPr>
          <w:rFonts w:hint="eastAsia" w:ascii="Times New Roman" w:hAnsi="宋体" w:eastAsia="宋体" w:cs="Times New Roman"/>
          <w:sz w:val="24"/>
          <w:szCs w:val="24"/>
        </w:rPr>
        <w:t>)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Sample R code for Poisson and quasi-Poisson regression models, using proportions of 30-day ART initiation as an example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Load packages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library(tsModel)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library(tidyverse)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library(sandwich)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library(dplyr)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library(qcc)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Centre time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 xml:space="preserve">list2$time_c &lt;- list2$n - </w:t>
      </w:r>
      <w:r>
        <w:rPr>
          <w:rFonts w:ascii="Times New Roman" w:hAnsi="宋体" w:eastAsia="宋体" w:cs="Times New Roman"/>
          <w:sz w:val="24"/>
          <w:szCs w:val="24"/>
        </w:rPr>
        <w:t>48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# Time centered at the first month of </w:t>
      </w:r>
      <w:r>
        <w:rPr>
          <w:rFonts w:ascii="Times New Roman" w:hAnsi="Times New Roman" w:eastAsia="宋体" w:cs="Times New Roman"/>
          <w:sz w:val="24"/>
          <w:szCs w:val="24"/>
        </w:rPr>
        <w:t>“action plan”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 xml:space="preserve">list2$time_e &lt;- list2$n - </w:t>
      </w:r>
      <w:r>
        <w:rPr>
          <w:rFonts w:ascii="Times New Roman" w:hAnsi="宋体" w:eastAsia="宋体" w:cs="Times New Roman"/>
          <w:sz w:val="24"/>
          <w:szCs w:val="24"/>
        </w:rPr>
        <w:t>95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# Time centered at the end of 20</w:t>
      </w:r>
      <w:r>
        <w:rPr>
          <w:rFonts w:ascii="Times New Roman" w:hAnsi="宋体" w:eastAsia="宋体" w:cs="Times New Roman"/>
          <w:sz w:val="24"/>
          <w:szCs w:val="24"/>
        </w:rPr>
        <w:t>21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Overdispersion test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qcc.overdispersion.test(list2$x)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Quasi-Poisson regression model of proportions of 30-day ART initiation without adjusting for seasonality</w:t>
      </w:r>
      <w:r>
        <w:rPr>
          <w:rFonts w:ascii="Times New Roman" w:hAnsi="宋体" w:eastAsia="宋体" w:cs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model_time &lt;- glm(x</w:t>
      </w:r>
      <w:r>
        <w:rPr>
          <w:rFonts w:ascii="Times New Roman" w:hAnsi="宋体" w:eastAsia="宋体" w:cs="Times New Roman"/>
          <w:sz w:val="24"/>
          <w:szCs w:val="24"/>
        </w:rPr>
        <w:t xml:space="preserve"> ~ </w:t>
      </w:r>
      <w:r>
        <w:rPr>
          <w:rFonts w:hint="eastAsia" w:ascii="Times New Roman" w:hAnsi="宋体" w:eastAsia="宋体" w:cs="Times New Roman"/>
          <w:sz w:val="24"/>
          <w:szCs w:val="24"/>
        </w:rPr>
        <w:t>interruption + n + interruption:time_c, family = quasipoisson, list2)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summary(model_time)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 xml:space="preserve"># Calculated the impact of </w:t>
      </w:r>
      <w:r>
        <w:rPr>
          <w:rFonts w:ascii="Times New Roman" w:hAnsi="Times New Roman" w:eastAsia="宋体" w:cs="Times New Roman"/>
          <w:sz w:val="24"/>
          <w:szCs w:val="24"/>
        </w:rPr>
        <w:t>“action plan”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at the end of 20</w:t>
      </w:r>
      <w:r>
        <w:rPr>
          <w:rFonts w:ascii="Times New Roman" w:hAnsi="宋体" w:eastAsia="宋体" w:cs="Times New Roman"/>
          <w:sz w:val="24"/>
          <w:szCs w:val="24"/>
        </w:rPr>
        <w:t>21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without adjusting for seasonality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model_time_end &lt;- glm(x - interruption + n + interruption:time_e, family = quasipoisson, list2)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summary(model_time_end)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Look at residuals for autocorrelation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acf(residuals(model_time, type = "deviance"))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pacf(residuals(model_time, type = "deviance"))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acf(residuals(model_time_end, type = "deviance"))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pacf(residuals(model_time_end, type = "deviance"))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Calculate Newey-West standard errors, with the lag taking the optimal value calculated</w:t>
      </w:r>
    </w:p>
    <w:p>
      <w:pPr>
        <w:spacing w:line="360" w:lineRule="auto"/>
        <w:ind w:left="720" w:hanging="720" w:hangingChars="300"/>
        <w:jc w:val="left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est &lt;- exp(c(coef(model_time)["interruption:time_c"], coef(model_time)["interruption"], coef(model_time)["n"]))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se1 &lt;- sqrt(diag(NeweyWest(model_time, prewhite = F)))["interruption:time_c"]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se2 &lt;- sqrt(diag(NeweyWest(model_time, prewhite = F)))["interruption"]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se3 &lt;- sqrt(diag(NeweyWest(model_time, prewhite = F)))["n"]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lb &lt;- est * exp(-1.96 * c(se1, se2, se3))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ub &lt;- est * exp(1.96 * c(se1, se2, se3))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table &lt;- cbind(round(est, digits = 3), round(lb, digits = 3), round(ub, digits = 3))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table</w:t>
      </w:r>
    </w:p>
    <w:p>
      <w:pPr>
        <w:spacing w:line="360" w:lineRule="auto"/>
        <w:ind w:firstLine="480" w:firstLineChars="200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Calculate trend and confidence intervals after</w:t>
      </w:r>
      <w:r>
        <w:rPr>
          <w:rFonts w:ascii="Times New Roman" w:hAnsi="宋体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“action plan”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V &lt;- NeweyWest(model_time, prewhite = F)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se &lt;- sqrt(V["n", "n"] + V["interruption:time_c", "interruption:time_c"]+ 2 * V["n", "interruption:time_c"])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slope_post &lt;- sum(coef(model_time)[c("n", "interruption:time_c")])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lower &lt;- slope_post - 1.96 * se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upper &lt;- slope_post + 1.96 * se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round(exp(cbind(slope_post, lower, upper)),3)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# Quasi-Poisson regression model of proportions of 30-day ART initiation adjusting for seasonality</w:t>
      </w:r>
    </w:p>
    <w:p>
      <w:pPr>
        <w:spacing w:line="360" w:lineRule="auto"/>
        <w:rPr>
          <w:rFonts w:ascii="Times New Roman" w:hAnsi="宋体" w:eastAsia="宋体" w:cs="Times New Roman"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 xml:space="preserve">model_time_sea &lt;- glm(x </w:t>
      </w:r>
      <w:r>
        <w:rPr>
          <w:rFonts w:ascii="Times New Roman" w:hAnsi="宋体" w:eastAsia="宋体" w:cs="Times New Roman"/>
          <w:sz w:val="24"/>
          <w:szCs w:val="24"/>
        </w:rPr>
        <w:t>~</w:t>
      </w:r>
      <w:r>
        <w:rPr>
          <w:rFonts w:hint="eastAsia" w:ascii="Times New Roman" w:hAnsi="宋体" w:eastAsia="宋体" w:cs="Times New Roman"/>
          <w:sz w:val="24"/>
          <w:szCs w:val="24"/>
        </w:rPr>
        <w:t xml:space="preserve"> interruption + n + interruption:time_c +harmonic(month, 2, 12), family = quasipoisson, list2)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宋体" w:eastAsia="宋体" w:cs="Times New Roman"/>
          <w:sz w:val="24"/>
          <w:szCs w:val="24"/>
        </w:rPr>
        <w:t>summary(model_time_sea)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szCs w:val="21"/>
        </w:rPr>
      </w:pPr>
      <w:r>
        <w:rPr>
          <w:rFonts w:ascii="Times New Roman" w:hAnsi="Times New Roman" w:cs="Times New Roman"/>
          <w:szCs w:val="21"/>
        </w:rPr>
        <w:t xml:space="preserve"> </w:t>
      </w:r>
      <w:r>
        <w:drawing>
          <wp:inline distT="0" distB="0" distL="0" distR="0">
            <wp:extent cx="5274310" cy="5933440"/>
            <wp:effectExtent l="0" t="0" r="2540" b="0"/>
            <wp:docPr id="9" name="图片 9" descr="E:\梁4.29-6.24\R\pmal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\梁4.29-6.24\R\pmall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 xml:space="preserve">Figure S1. Poisson or quasi-Poisson segmented regression models for three outcomes among HIV/AIDS </w:t>
      </w:r>
      <w:r>
        <w:rPr>
          <w:rFonts w:ascii="Times New Roman" w:hAnsi="Times New Roman" w:eastAsia="宋体" w:cs="Times New Roman"/>
          <w:szCs w:val="21"/>
        </w:rPr>
        <w:t>patients</w:t>
      </w:r>
      <w:r>
        <w:rPr>
          <w:rFonts w:hint="eastAsia" w:ascii="Times New Roman" w:hAnsi="Times New Roman" w:eastAsia="宋体" w:cs="Times New Roman"/>
          <w:szCs w:val="21"/>
        </w:rPr>
        <w:t xml:space="preserve"> reported in Liangshan from 1 January 2014 to 31 December 2021, not accounting for seasonality. 30-day ART initiation = proportion </w:t>
      </w:r>
      <w:r>
        <w:rPr>
          <w:rFonts w:ascii="Times New Roman" w:hAnsi="Times New Roman" w:eastAsia="宋体" w:cs="Times New Roman"/>
          <w:szCs w:val="21"/>
        </w:rPr>
        <w:t>of</w:t>
      </w:r>
      <w:r>
        <w:rPr>
          <w:rFonts w:hint="eastAsia" w:ascii="Times New Roman" w:hAnsi="Times New Roman" w:eastAsia="宋体" w:cs="Times New Roman"/>
          <w:szCs w:val="21"/>
        </w:rPr>
        <w:t xml:space="preserve"> 30-day ART initiation per month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(A1,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A2), 6-month follow-up = proportion of 6-month follow-up per month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(B1,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B2), viral suppression = proportion of viral suppression per month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(C1,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 xml:space="preserve">C2). For </w:t>
      </w:r>
      <w:r>
        <w:rPr>
          <w:rFonts w:ascii="Times New Roman" w:hAnsi="Times New Roman" w:eastAsia="宋体" w:cs="Times New Roman"/>
          <w:szCs w:val="21"/>
        </w:rPr>
        <w:t>C1 and</w:t>
      </w:r>
      <w:r>
        <w:rPr>
          <w:rFonts w:hint="eastAsia" w:ascii="Times New Roman" w:hAnsi="Times New Roman" w:eastAsia="宋体" w:cs="Times New Roman"/>
          <w:szCs w:val="21"/>
        </w:rPr>
        <w:t xml:space="preserve"> C2, the start of </w:t>
      </w:r>
      <w:r>
        <w:rPr>
          <w:rFonts w:ascii="Times New Roman" w:hAnsi="Times New Roman" w:eastAsia="宋体" w:cs="Times New Roman"/>
          <w:szCs w:val="21"/>
        </w:rPr>
        <w:t xml:space="preserve">the </w:t>
      </w:r>
      <w:r>
        <w:rPr>
          <w:rFonts w:hint="eastAsia" w:ascii="Times New Roman" w:hAnsi="Times New Roman" w:eastAsia="宋体" w:cs="Times New Roman"/>
          <w:szCs w:val="21"/>
        </w:rPr>
        <w:t xml:space="preserve">analysis </w:t>
      </w:r>
      <w:r>
        <w:rPr>
          <w:rFonts w:ascii="Times New Roman" w:hAnsi="Times New Roman" w:eastAsia="宋体" w:cs="Times New Roman"/>
          <w:szCs w:val="21"/>
        </w:rPr>
        <w:t>of the</w:t>
      </w:r>
      <w:r>
        <w:rPr>
          <w:rFonts w:hint="eastAsia" w:ascii="Times New Roman" w:hAnsi="Times New Roman" w:eastAsia="宋体" w:cs="Times New Roman"/>
          <w:szCs w:val="21"/>
        </w:rPr>
        <w:t xml:space="preserve"> effective viral load was January 2015. A1, B1 and C1 refer to key areas, while A2, B2 and C2 refer to </w:t>
      </w:r>
      <w:r>
        <w:rPr>
          <w:rFonts w:hint="eastAsia" w:ascii="Times New Roman" w:hAnsi="Times New Roman" w:eastAsia="宋体" w:cs="Times New Roman"/>
          <w:szCs w:val="21"/>
          <w:lang w:eastAsia="zh-CN"/>
        </w:rPr>
        <w:t>non-key</w:t>
      </w:r>
      <w:r>
        <w:rPr>
          <w:rFonts w:hint="eastAsia" w:ascii="Times New Roman" w:hAnsi="Times New Roman" w:eastAsia="宋体" w:cs="Times New Roman"/>
          <w:szCs w:val="21"/>
        </w:rPr>
        <w:t xml:space="preserve"> areas. ART: Antiretroviral therapy. Action plan: January 2018.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Table S1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Sensitivity analyses without seasonality in the analysis of the impact of the comprehensive strategy on three indicators of ART continuum in Liangshan among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PLHIV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and in different subgroups, from 2014 to 2021</w:t>
      </w:r>
      <w:r>
        <w:rPr>
          <w:rFonts w:ascii="Times New Roman" w:hAnsi="Times New Roman" w:eastAsia="宋体" w:cs="Times New Roman"/>
          <w:color w:val="000000"/>
          <w:kern w:val="0"/>
          <w:szCs w:val="21"/>
          <w:vertAlign w:val="superscript"/>
        </w:rPr>
        <w:t>#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 xml:space="preserve"> </w:t>
      </w:r>
    </w:p>
    <w:tbl>
      <w:tblPr>
        <w:tblStyle w:val="5"/>
        <w:tblW w:w="8838" w:type="dxa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9"/>
        <w:gridCol w:w="1710"/>
        <w:gridCol w:w="1843"/>
        <w:gridCol w:w="1843"/>
        <w:gridCol w:w="184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5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Level change at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action plan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 xml:space="preserve">Level change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at the end of the analysis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＊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Trend before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action plan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Trend after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action plan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roportion of 30-day ART initiation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IRR(95% CI)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2.256(1.380-3.689)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1.442(0.84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-2.477)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1.025(1.018-1.033)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1.016(1.004-1.028)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2.277(1.374-3.775)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1.289(0.713-2.329)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1.028(1.019-1.036)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1.016(1.004-1.028)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Female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2.249(1.383-3.657)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1.870(0.982-3.562)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(1.011-1.03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1.016(1.004-1.028)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0-14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1.967(0.991-3.901)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1.736(0.333-9.045)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(0.998-1.042)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1.017(1.004-1.03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15-34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2.204(1.335-3.640)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1.267(0.691-2.32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1.028(1.02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-1.037)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1.016(1.004-1.028)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35-59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2.297(1.403-3.762)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1.556(0.674-3.59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1.023(1.01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-1.037)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1.015(1.003-1.026)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2.333(1.183-4.601)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2.100(0.537-8.211)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1.016(0.998-1.035)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1.014(1.002-1.026)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  <w:t>on-key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areas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1.907(1.225-2.968)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1.138(0.626-2.069)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1.028(1.019-1.038)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1.017(1.008-1.028)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ey areas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2.831(1.587-5.052)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1.772(0.807-3.89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1.021(1.01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-1.032)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1.011(0.997-1.025)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Route of transmission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Heterosexual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2.095(1.292-3.399)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1.45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(0.799-2.63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1.023(1.014-1.032)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1.015(1.004-1.026)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Injection drug use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2.589(1.662-4.032)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1.770(0.705-4.443)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1.024(1.011-1.037)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1.016(1.004-1.027)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2.033(1.17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-3.531)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1.067(0.29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-3.922)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(1.012-1.047)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1.016(1.002-1.03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roportion of 6-month follow-up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IRR(95% CI)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1.334(1.219-1.46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1.613(1.405-1.852)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0.997(0.996-0.999)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1.001(0.999-1.002)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1.279(1.19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-1.375)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1.470(1.32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-1.638)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0.997(0.996-0.999)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1.001(0.999-1.002)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Female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1.417(1.247-1.609)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1.862(1.516-2.287)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0.994(0.992-0.997)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1.001(0.999-1.003)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0-14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1.383(1.196-1.599)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1.544(1.159-2.057)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0.998(0.994-1.002)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1.001(0.998-1.003)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15-34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1.355(1.246-1.474)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1.615(1.438-1.813)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0.996(0.994-0.997)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(0.998-1.002)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35-59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1.333(1.212-1.466)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1.690(1.421-2.011)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0.995(0.993-0.998)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1.128(1.041-1.221)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(1.006-1.407)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0.999(0.997-1.001)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(0.999-1.001)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  <w:t>on-key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areas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1.329(1.174-1.506)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1.565(1.233-1.987)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0.997(0.994-1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ey areas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1.343(1.268-1.422)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1.668(1.512-1.840)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0.995(0.994-0.996)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1.001(0.999-1.002)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Route of transmission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Heterosexual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1.349(1.215-1.498)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1.681(1.423-1.987)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0.995(0.993-0.997)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1.001(0.999-1.002)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Injection drug use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1.329(1.23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-1.435)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1.568(1.381-1.779)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0.997(0.995-0.999)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1.001(0.999-1.003)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1.298(1.143-1.474)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(1.282-1.997)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0.996(0.993-1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1.002(1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Proportion of viral suppression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IRR(95% CI)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1.231(1.086-1.395)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1.622(1.194-2.204)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0.995(0.989-1.001)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1.003(1.002-1.004)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1.27</w:t>
            </w:r>
            <w:r>
              <w:rPr>
                <w:rFonts w:ascii="Times New Roman" w:hAnsi="Times New Roman" w:eastAsia="宋体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(1.123-1.438)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1.789(1.412-2.267)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0.995(0.989-1.001)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1.003(1.001-1.004)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Female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1.187(1.068-1.319)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1.352(0.725-2.519)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0.996(0.992-1.000)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1.004(1.001-1.007)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0-14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1.273(0.894-1.814)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1.617(0.517-5.051)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1.000(0.982-1.018)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1.005(1.001-1.009)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15-34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1.253(1.079-1.455)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1.689(1.055-2.705)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0.997(0.988-1.007)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1.004(1.002-1.005)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35-59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1.175(1.015-1.360)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1.324(0.830-2.113)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0.999(0.990-1.008)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1.001(1.000-1.003)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1.069(0.891-1.283)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0.970(0.553-1.701)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1.002(0.993-1.011)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1.000(0.997-1.002)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  <w:t>on-key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areas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1.119(0.966-1.296)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1.460(1.052-2.028)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0.996(0.990-1.002)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1.002(0.999-1.004)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ey areas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1.244(1.070-1.447)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1.288(0.759-2.185)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1.003(0.995-1.012)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1.004(1.002-1.006)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Route of transmission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Heterosexual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1.158(1.009-1.328)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1.324(0.874-2.007)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0.999(0.990-1.009)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1.002(1.001-1.004)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Injection drug use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1.281(1.084-1.512)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1.603(0.834-3.081)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1.000(0.989-1.012)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1.005(1.003-1.007)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9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1.333(1.031-1.723)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1.595(0.800-3.179)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0.998(0.985-1.010)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1.002(1.000-1.004)</w:t>
            </w:r>
          </w:p>
        </w:tc>
      </w:tr>
    </w:tbl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IRR, incidence rate ratio; CI, confidence interval; ART, antiretroviral therapy. Action plan: January 2018. </w:t>
      </w:r>
      <w:r>
        <w:rPr>
          <w:rFonts w:ascii="Times New Roman" w:hAnsi="Times New Roman" w:eastAsia="宋体" w:cs="Times New Roman"/>
          <w:szCs w:val="21"/>
          <w:vertAlign w:val="superscript"/>
        </w:rPr>
        <w:t>#</w:t>
      </w:r>
      <w:r>
        <w:rPr>
          <w:rFonts w:ascii="Times New Roman" w:hAnsi="Times New Roman" w:eastAsia="宋体" w:cs="Times New Roman"/>
          <w:szCs w:val="21"/>
        </w:rPr>
        <w:t>: Three indicators: proportion of patients who underwent 30 days of ART initiation, proportion of patients who underwent 6 months of follow-up, and proportion of patients who experienced viral suppression.</w:t>
      </w:r>
      <w:r>
        <w:rPr>
          <w:rFonts w:ascii="Times New Roman" w:hAnsi="Times New Roman" w:eastAsia="宋体" w:cs="Times New Roman"/>
          <w:szCs w:val="21"/>
          <w:vertAlign w:val="superscript"/>
        </w:rPr>
        <w:t>＊</w:t>
      </w:r>
      <w:r>
        <w:rPr>
          <w:rFonts w:ascii="Times New Roman" w:hAnsi="Times New Roman" w:eastAsia="宋体" w:cs="Times New Roman"/>
          <w:szCs w:val="21"/>
        </w:rPr>
        <w:t xml:space="preserve">: The three indicators were measured from January 2014 to December 2021, to June 2021, and from January 2015 to December 2021. Key areas: Butuo, Zhaojue, Yuexi, and Meigu.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szCs w:val="21"/>
          <w:lang w:eastAsia="zh-CN"/>
        </w:rPr>
        <w:t>on-key</w:t>
      </w:r>
      <w:r>
        <w:rPr>
          <w:rFonts w:ascii="Times New Roman" w:hAnsi="Times New Roman" w:eastAsia="宋体" w:cs="Times New Roman"/>
          <w:szCs w:val="21"/>
        </w:rPr>
        <w:t xml:space="preserve"> areas: all areas in Liangshan except for key areas.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Cs/>
          <w:szCs w:val="21"/>
        </w:rPr>
      </w:pPr>
    </w:p>
    <w:p>
      <w:pPr>
        <w:rPr>
          <w:rFonts w:ascii="Times New Roman" w:hAnsi="Times New Roman" w:cs="Times New Roman"/>
          <w:bCs/>
          <w:szCs w:val="21"/>
        </w:rPr>
      </w:pPr>
    </w:p>
    <w:p>
      <w:pPr>
        <w:rPr>
          <w:rFonts w:ascii="Times New Roman" w:hAnsi="Times New Roman" w:cs="Times New Roman"/>
          <w:bCs/>
          <w:szCs w:val="21"/>
        </w:rPr>
      </w:pPr>
    </w:p>
    <w:p>
      <w:pPr>
        <w:rPr>
          <w:rFonts w:ascii="Times New Roman" w:hAnsi="Times New Roman" w:cs="Times New Roman"/>
          <w:bCs/>
          <w:szCs w:val="21"/>
        </w:rPr>
      </w:pPr>
    </w:p>
    <w:p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Characteristics of newly diagnosed PLHIV in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>k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ey areas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eastAsia="等线" w:cs="Times New Roman"/>
          <w:color w:val="000000"/>
          <w:szCs w:val="21"/>
          <w:lang w:val="en-US" w:eastAsia="zh-CN"/>
        </w:rPr>
        <w:t>non-key</w:t>
      </w:r>
      <w:r>
        <w:rPr>
          <w:rFonts w:hint="default" w:ascii="Times New Roman" w:hAnsi="Times New Roman" w:eastAsia="等线" w:cs="Times New Roman"/>
          <w:color w:val="000000"/>
          <w:szCs w:val="21"/>
        </w:rPr>
        <w:t xml:space="preserve"> areas</w:t>
      </w:r>
      <w:r>
        <w:rPr>
          <w:rFonts w:hint="eastAsia" w:ascii="Times New Roman" w:hAnsi="Times New Roman" w:eastAsia="等线" w:cs="Times New Roman"/>
          <w:color w:val="000000"/>
          <w:szCs w:val="21"/>
          <w:lang w:val="en-US" w:eastAsia="zh-CN"/>
        </w:rPr>
        <w:t xml:space="preserve"> of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Liangshan, 2014 to 2021</w:t>
      </w:r>
      <w:bookmarkStart w:id="1" w:name="_GoBack"/>
      <w:bookmarkEnd w:id="1"/>
    </w:p>
    <w:tbl>
      <w:tblPr>
        <w:tblStyle w:val="5"/>
        <w:tblW w:w="8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1146"/>
        <w:gridCol w:w="1179"/>
        <w:gridCol w:w="1282"/>
        <w:gridCol w:w="1238"/>
        <w:gridCol w:w="1213"/>
        <w:gridCol w:w="11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07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1"/>
              </w:rPr>
              <w:t>Key areas</w:t>
            </w:r>
          </w:p>
        </w:tc>
        <w:tc>
          <w:tcPr>
            <w:tcW w:w="3607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lang w:eastAsia="zh-CN"/>
              </w:rPr>
              <w:t>on-key</w:t>
            </w:r>
            <w:r>
              <w:rPr>
                <w:rFonts w:hint="default" w:ascii="Times New Roman" w:hAnsi="Times New Roman" w:eastAsia="等线" w:cs="Times New Roman"/>
                <w:color w:val="000000"/>
                <w:szCs w:val="21"/>
              </w:rPr>
              <w:t xml:space="preserve"> areas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Total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(n=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744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</w:rPr>
              <w:t>Before action plan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n=9926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</w:rPr>
              <w:t>After action plan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n=10,818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Total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(n=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144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</w:rPr>
              <w:t>Before action plan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n=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7829)</w:t>
            </w:r>
          </w:p>
        </w:tc>
        <w:tc>
          <w:tcPr>
            <w:tcW w:w="11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</w:rPr>
              <w:t>After action plan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n=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9315)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Gender (%)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171(53.9)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5655(57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5516(51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998(64.2)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5169(66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5829(62.6)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9573(46.1)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4271(43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5302(49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6146(35.8)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2660(34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3486(37.4)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Age, years (%)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0-14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2043(9.8)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543(5.5)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1500(13.9)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728(4.2)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226(2.9)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502(5.4)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15-34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916(57.4)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6453(65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5463(50.5)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7738(45.1)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4145(52.9)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3593(38.6)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35-59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6458(31.1)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2809(28.3)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3649(33.7)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7017(40.9)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2797(35.7)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4220(45.3)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bookmarkStart w:id="0" w:name="OLE_LINK1"/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≥60</w:t>
            </w:r>
            <w:bookmarkEnd w:id="0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327(1.6)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121(1.2)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206(1.9)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1661(9.7)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661(8.4)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1000(10.7)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Route of transmission (%)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Heterosexual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200(58.8)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4804(48.4)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7396(68.4)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551(73.2)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5024(64.2)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7527(80.8)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Injection drug use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6298(30.4)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4429(44.6)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1869(17.3)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3491(20.4)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2339(29.9)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1152(12.4)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Others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2246(10.8)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693(7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1553(14.4)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1102(6.4)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466(6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)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636(6.8)</w:t>
            </w:r>
          </w:p>
        </w:tc>
      </w:tr>
    </w:tbl>
    <w:p>
      <w:pPr>
        <w:rPr>
          <w:rFonts w:ascii="Times New Roman" w:hAnsi="Times New Roman" w:eastAsia="宋体" w:cs="Times New Roman"/>
          <w:b w:val="0"/>
          <w:bCs w:val="0"/>
          <w:color w:val="000000"/>
          <w:kern w:val="0"/>
          <w:szCs w:val="21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Cs w:val="21"/>
        </w:rPr>
        <w:t xml:space="preserve">Before action plan: January 2014-December 2017. After the action plan: January 2018-December 2021. Key areas: Butuo, Zhaojue, Yuexi, and Meigu.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Cs w:val="21"/>
          <w:lang w:eastAsia="zh-CN"/>
        </w:rPr>
        <w:t>on-key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Cs w:val="21"/>
        </w:rPr>
        <w:t xml:space="preserve"> areas: all areas in Liangshan except for key areas. Others: mother-to-child, homosexual, and blood transfusion or unknown.</w:t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Poisson or Quasi-Poisson segmented regression models of the impact of comprehensive strategy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on three indicators of ART continuum among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PLHIV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in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different areas of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Liangshan, from 2014 to 2021</w:t>
      </w:r>
      <w:r>
        <w:rPr>
          <w:rFonts w:ascii="Times New Roman" w:hAnsi="Times New Roman" w:eastAsia="宋体" w:cs="Times New Roman"/>
          <w:color w:val="000000"/>
          <w:kern w:val="0"/>
          <w:szCs w:val="21"/>
          <w:vertAlign w:val="superscript"/>
        </w:rPr>
        <w:t>#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accounting for seasonality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 xml:space="preserve"> </w:t>
      </w:r>
    </w:p>
    <w:tbl>
      <w:tblPr>
        <w:tblStyle w:val="5"/>
        <w:tblW w:w="8838" w:type="dxa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9"/>
        <w:gridCol w:w="1816"/>
        <w:gridCol w:w="1867"/>
        <w:gridCol w:w="1843"/>
        <w:gridCol w:w="184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8838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Key areas</w:t>
            </w:r>
          </w:p>
        </w:tc>
        <w:tc>
          <w:tcPr>
            <w:tcW w:w="36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CN"/>
              </w:rPr>
              <w:t>on-key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 xml:space="preserve"> areas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46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Level change at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action plan</w:t>
            </w:r>
          </w:p>
        </w:tc>
        <w:tc>
          <w:tcPr>
            <w:tcW w:w="18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 xml:space="preserve">Level change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at the end of the analysis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＊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Level change at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action plan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 xml:space="preserve">Level change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at the end of the analysis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roportion of 30-day ART initiation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IRR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3.128(1.944-5.035)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1.961(1.060-3.626)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2.126(1.504-3.006)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1.274(0.812-1.998)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3.442(2.068-5.73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2.087(1.018-4.28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2.079(1.465-2.949)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1.081(0.718-1.627)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Female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2.833(1.771-4.53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1.959(0.959-4.002)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(1.578-3.352)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2.063(1.037-4.103)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0-14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2.595(0.946-7.123)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3.717(0.254-54.284)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(0.545-3.807)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2.342(0.171-32.173)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15-34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2.942(1.718-5.039)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(0.649-3.286)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1.978(1.371-2.855)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1.245(0.664-2.334)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35-59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3.471(2.155-5.588)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2.991(1.184-7.558)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2.226(1.595-3.108)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1.195(0.646-2.208)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1.761(0.793-3.913)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2.103(0.702-6.298)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2.596(1.386-4.862)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2.207(0.577-8.441)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Route of transmission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Heterosexual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2.852(1.851-4.393)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2.228(1.21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-4.103)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2.068(1.474-2.901)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1.199(0.736-1.954)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Injection drug use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(1.915-6.619)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(0.793-7.942)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2.356(1.607-3.454)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1.189(0.566-2.497)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2.635(1.276-5.442)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1.151(0.165-8.035)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1.549(0.904-2.652)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1.263(0.365-4.364)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roportion of 6-month follow-up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IRR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1.349(1.285-1.417)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1.684(1.531-1.852)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1.336(1.189-1.502)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1.582(1.261-1.985)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1.284(1.218-1.354)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1.527(1.395-1.67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1.278(1.167-1.399)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1.399(1.151-1.701)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Female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1.415(1.318-1.52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1.849(1.566-2.184)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1.442(1.244-1.671)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(1.426-2.558)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0-14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1.475(1.195-1.821)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1.846(1.203-2.832)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1.491(1.214-1.831)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1.548(1.001-2.392)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15-34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1.347(1.265-1.435)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1.627(1.464-1.808)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1.375(1.249-1.514)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1.606(1.298-1.987)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35-59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1.337(1.247-1.435)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1.743(1.518-2.002)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1.333(1.193-1.489)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1.683(1.346-2.104)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1.395(1.221-1.595)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(1.576-2.64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1.114(1.025-1.21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1.136(0.959-1.346)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Route of transmission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Heterosexual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1.391(1.283-1.508)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1.787(1.554-2.056)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1.319(1.183-1.47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1.602(1.31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-1.96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Injection drug use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1.267(1.218-1.318)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1.563(1.458-1.677)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1.389(1.213-1.591)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1.618(1.253-2.090)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1.367(1.179-1.585)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1.704(1.249-2.323)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1.281(1.131-1.452)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1.412(1.067-1.868)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Proportion of viral suppression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IRR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1.051(0.852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1.297)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1.821(0.667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4.973)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1.031(0.752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1.414)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1.994(0.749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5.308)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1.102(0.805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1.251(0.375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4.167)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1.034(0.717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2.112(0.699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6.379)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Female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0.998(0.811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1.228)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2.518(0.819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0.975(0.722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2.371(0.859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6.542)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0-14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0.648(0.367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1.144)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4.459(0.863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23.043)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0.687(0.285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0.374(0.007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19.966)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15-34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1.098(0.879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1.372)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2.530(0.982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(0.685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1.155)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3.099(1.051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9.136)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35-59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1.029(0.684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1.549)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1.415(0.387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1.169(0.873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1.566)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2.122(0.9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00-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5.003)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1.085(0.344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3.423)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4.302(0.002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96.800)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0.873(0.718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0.979(0.236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4.068)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Route of transmission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Heterosexual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1.055(0.842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1.322)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5.718(2.168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15.082)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1.009(0.793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0.878(0.251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3.072)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Injection drug use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1.206(0.879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1.656)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1.096(0.303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0.899(0.529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1.528)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4.231(0.565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31.657)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9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0.882(0.599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1.299)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5.164(1.04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25.635)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0.911(0.465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1.785)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4.872(0.388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61.121)</w:t>
            </w:r>
          </w:p>
        </w:tc>
      </w:tr>
    </w:tbl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IRR, incidence rate ratio; CI, confidence interval; ART, antiretroviral therapy. </w:t>
      </w:r>
      <w:r>
        <w:rPr>
          <w:rFonts w:hint="eastAsia" w:ascii="Times New Roman" w:hAnsi="Times New Roman" w:eastAsia="宋体" w:cs="Times New Roman"/>
          <w:szCs w:val="21"/>
        </w:rPr>
        <w:t>Action plan</w:t>
      </w:r>
      <w:r>
        <w:rPr>
          <w:rFonts w:ascii="Times New Roman" w:hAnsi="Times New Roman" w:eastAsia="宋体" w:cs="Times New Roman"/>
          <w:szCs w:val="21"/>
        </w:rPr>
        <w:t xml:space="preserve">: January </w:t>
      </w:r>
      <w:r>
        <w:rPr>
          <w:rFonts w:hint="eastAsia" w:ascii="Times New Roman" w:hAnsi="Times New Roman" w:eastAsia="宋体" w:cs="Times New Roman"/>
          <w:szCs w:val="21"/>
        </w:rPr>
        <w:t>2018</w:t>
      </w:r>
      <w:r>
        <w:rPr>
          <w:rFonts w:ascii="Times New Roman" w:hAnsi="Times New Roman" w:eastAsia="宋体" w:cs="Times New Roman"/>
          <w:szCs w:val="21"/>
        </w:rPr>
        <w:t xml:space="preserve">. </w:t>
      </w:r>
      <w:r>
        <w:rPr>
          <w:rFonts w:ascii="Times New Roman" w:hAnsi="Times New Roman" w:eastAsia="宋体" w:cs="Times New Roman"/>
          <w:szCs w:val="21"/>
          <w:vertAlign w:val="superscript"/>
        </w:rPr>
        <w:t>#</w:t>
      </w:r>
      <w:r>
        <w:rPr>
          <w:rFonts w:ascii="Times New Roman" w:hAnsi="Times New Roman" w:eastAsia="宋体" w:cs="Times New Roman"/>
          <w:szCs w:val="21"/>
        </w:rPr>
        <w:t>: Three indicators: proportion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of patients who underwent 30 days of ART initiation, proportion of patients who underwent 6 months of follow-up</w:t>
      </w:r>
      <w:r>
        <w:rPr>
          <w:rFonts w:hint="eastAsia" w:ascii="Times New Roman" w:hAnsi="Times New Roman" w:eastAsia="宋体" w:cs="Times New Roman"/>
          <w:szCs w:val="21"/>
        </w:rPr>
        <w:t xml:space="preserve">, and proportion of </w:t>
      </w:r>
      <w:r>
        <w:rPr>
          <w:rFonts w:ascii="Times New Roman" w:hAnsi="Times New Roman" w:eastAsia="宋体" w:cs="Times New Roman"/>
          <w:szCs w:val="21"/>
        </w:rPr>
        <w:t xml:space="preserve">patients who experienced </w:t>
      </w:r>
      <w:r>
        <w:rPr>
          <w:rFonts w:hint="eastAsia" w:ascii="Times New Roman" w:hAnsi="Times New Roman" w:eastAsia="宋体" w:cs="Times New Roman"/>
          <w:szCs w:val="21"/>
        </w:rPr>
        <w:t>viral suppression.</w:t>
      </w:r>
      <w:r>
        <w:rPr>
          <w:rFonts w:hint="eastAsia" w:ascii="Times New Roman" w:hAnsi="Times New Roman" w:eastAsia="宋体" w:cs="Times New Roman"/>
          <w:b/>
          <w:bCs/>
          <w:szCs w:val="21"/>
          <w:vertAlign w:val="superscript"/>
        </w:rPr>
        <w:t>＊</w:t>
      </w:r>
      <w:r>
        <w:rPr>
          <w:rFonts w:hint="eastAsia" w:ascii="Times New Roman" w:hAnsi="Times New Roman" w:eastAsia="宋体" w:cs="Times New Roman"/>
          <w:szCs w:val="21"/>
        </w:rPr>
        <w:t xml:space="preserve">: </w:t>
      </w:r>
      <w:r>
        <w:rPr>
          <w:rFonts w:ascii="Times New Roman" w:hAnsi="Times New Roman" w:eastAsia="宋体" w:cs="Times New Roman"/>
          <w:szCs w:val="21"/>
        </w:rPr>
        <w:t>The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three indicators</w:t>
      </w:r>
      <w:r>
        <w:rPr>
          <w:rFonts w:hint="eastAsia" w:ascii="Times New Roman" w:hAnsi="Times New Roman" w:eastAsia="宋体" w:cs="Times New Roman"/>
          <w:szCs w:val="21"/>
        </w:rPr>
        <w:t xml:space="preserve"> were </w:t>
      </w:r>
      <w:r>
        <w:rPr>
          <w:rFonts w:ascii="Times New Roman" w:hAnsi="Times New Roman" w:eastAsia="宋体" w:cs="Times New Roman"/>
          <w:szCs w:val="21"/>
        </w:rPr>
        <w:t>measured from January 201</w:t>
      </w:r>
      <w:r>
        <w:rPr>
          <w:rFonts w:hint="eastAsia" w:ascii="Times New Roman" w:hAnsi="Times New Roman" w:eastAsia="宋体" w:cs="Times New Roman"/>
          <w:szCs w:val="21"/>
        </w:rPr>
        <w:t>4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 xml:space="preserve">to December 2021, to June 2021, </w:t>
      </w:r>
      <w:r>
        <w:rPr>
          <w:rFonts w:ascii="Times New Roman" w:hAnsi="Times New Roman" w:eastAsia="宋体" w:cs="Times New Roman"/>
          <w:szCs w:val="21"/>
        </w:rPr>
        <w:t>and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from January 201</w:t>
      </w:r>
      <w:r>
        <w:rPr>
          <w:rFonts w:hint="eastAsia" w:ascii="Times New Roman" w:hAnsi="Times New Roman" w:eastAsia="宋体" w:cs="Times New Roman"/>
          <w:szCs w:val="21"/>
        </w:rPr>
        <w:t xml:space="preserve">5 to December 2021, respectively. </w:t>
      </w:r>
      <w:r>
        <w:rPr>
          <w:rFonts w:ascii="Times New Roman" w:hAnsi="Times New Roman" w:eastAsia="宋体" w:cs="Times New Roman"/>
          <w:szCs w:val="21"/>
        </w:rPr>
        <w:t xml:space="preserve">Key areas: Butuo, Zhaojue, Yuexi, and Meigu.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szCs w:val="21"/>
          <w:lang w:eastAsia="zh-CN"/>
        </w:rPr>
        <w:t>on-key</w:t>
      </w:r>
      <w:r>
        <w:rPr>
          <w:rFonts w:ascii="Times New Roman" w:hAnsi="Times New Roman" w:eastAsia="宋体" w:cs="Times New Roman"/>
          <w:szCs w:val="21"/>
        </w:rPr>
        <w:t xml:space="preserve"> areas: all areas in Liangshan except for key areas.</w:t>
      </w:r>
    </w:p>
    <w:p>
      <w:pPr>
        <w:rPr>
          <w:rFonts w:ascii="Times New Roman" w:hAnsi="Times New Roman" w:cs="Times New Roman"/>
          <w:bCs/>
          <w:szCs w:val="21"/>
        </w:rPr>
      </w:pPr>
    </w:p>
    <w:p>
      <w:pPr>
        <w:rPr>
          <w:rFonts w:hint="eastAsia" w:ascii="Times New Roman" w:hAnsi="Times New Roman" w:cs="Times New Roman"/>
          <w:bCs/>
          <w:szCs w:val="21"/>
        </w:rPr>
      </w:pPr>
    </w:p>
    <w:p>
      <w:pPr>
        <w:rPr>
          <w:rFonts w:ascii="Times New Roman" w:hAnsi="Times New Roman" w:cs="Times New Roman"/>
          <w:bCs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660D6"/>
    <w:multiLevelType w:val="multilevel"/>
    <w:tmpl w:val="776660D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F2"/>
    <w:rsid w:val="003744BA"/>
    <w:rsid w:val="003C2C52"/>
    <w:rsid w:val="00454F75"/>
    <w:rsid w:val="005045ED"/>
    <w:rsid w:val="00566F69"/>
    <w:rsid w:val="006532F1"/>
    <w:rsid w:val="00757AF2"/>
    <w:rsid w:val="00800FA8"/>
    <w:rsid w:val="009D2819"/>
    <w:rsid w:val="00A23FF5"/>
    <w:rsid w:val="00A80584"/>
    <w:rsid w:val="00CC7928"/>
    <w:rsid w:val="00CD6A40"/>
    <w:rsid w:val="00D56A02"/>
    <w:rsid w:val="00F830DD"/>
    <w:rsid w:val="00F922B1"/>
    <w:rsid w:val="04EE2B86"/>
    <w:rsid w:val="1080546D"/>
    <w:rsid w:val="2F063549"/>
    <w:rsid w:val="31CE35D4"/>
    <w:rsid w:val="3AFD7E3B"/>
    <w:rsid w:val="5BF161CC"/>
    <w:rsid w:val="68682CCE"/>
    <w:rsid w:val="6F79690E"/>
    <w:rsid w:val="7AFA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character" w:styleId="8">
    <w:name w:val="Placeholder Text"/>
    <w:basedOn w:val="4"/>
    <w:semiHidden/>
    <w:qFormat/>
    <w:uiPriority w:val="99"/>
    <w:rPr>
      <w:color w:val="808080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1816</Words>
  <Characters>10354</Characters>
  <Lines>86</Lines>
  <Paragraphs>24</Paragraphs>
  <TotalTime>60</TotalTime>
  <ScaleCrop>false</ScaleCrop>
  <LinksUpToDate>false</LinksUpToDate>
  <CharactersWithSpaces>12146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2024-02-18T14:07:00Z</dcterms:created>
  <dc:creator>CDCDC</dc:creator>
  <cp:lastModifiedBy>CDCDC</cp:lastModifiedBy>
  <dcterms:modified xsi:type="dcterms:W3CDTF">2025-03-26T07:32:52Z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