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86"/>
        <w:tblW w:w="31405" w:type="dxa"/>
        <w:tblLook w:val="04A0" w:firstRow="1" w:lastRow="0" w:firstColumn="1" w:lastColumn="0" w:noHBand="0" w:noVBand="1"/>
      </w:tblPr>
      <w:tblGrid>
        <w:gridCol w:w="456"/>
        <w:gridCol w:w="1630"/>
        <w:gridCol w:w="2136"/>
        <w:gridCol w:w="1836"/>
        <w:gridCol w:w="2790"/>
        <w:gridCol w:w="1597"/>
        <w:gridCol w:w="1730"/>
        <w:gridCol w:w="1482"/>
        <w:gridCol w:w="4357"/>
        <w:gridCol w:w="2939"/>
        <w:gridCol w:w="3290"/>
        <w:gridCol w:w="2783"/>
        <w:gridCol w:w="4379"/>
      </w:tblGrid>
      <w:tr w:rsidR="00D408A8" w:rsidRPr="002836BC" w14:paraId="25C284C7" w14:textId="77777777" w:rsidTr="00D408A8">
        <w:trPr>
          <w:trHeight w:val="2160"/>
        </w:trPr>
        <w:tc>
          <w:tcPr>
            <w:tcW w:w="31405" w:type="dxa"/>
            <w:gridSpan w:val="13"/>
            <w:tcBorders>
              <w:bottom w:val="single" w:sz="4" w:space="0" w:color="auto"/>
            </w:tcBorders>
            <w:shd w:val="clear" w:color="000000" w:fill="FFFFFF"/>
            <w:vAlign w:val="center"/>
          </w:tcPr>
          <w:p w14:paraId="51758D82" w14:textId="3187B848" w:rsidR="00D408A8" w:rsidRPr="002836BC" w:rsidRDefault="002836BC" w:rsidP="00D408A8">
            <w:pPr>
              <w:spacing w:after="0" w:line="240" w:lineRule="auto"/>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Supplementary </w:t>
            </w:r>
            <w:r w:rsidR="00D408A8" w:rsidRPr="002836BC">
              <w:rPr>
                <w:rFonts w:asciiTheme="majorBidi" w:eastAsia="Times New Roman" w:hAnsiTheme="majorBidi" w:cstheme="majorBidi"/>
                <w:b/>
                <w:bCs/>
                <w:color w:val="000000"/>
                <w:sz w:val="24"/>
                <w:szCs w:val="24"/>
              </w:rPr>
              <w:t>Table 2: Summary and baseline characteristics of the included studies</w:t>
            </w:r>
          </w:p>
        </w:tc>
      </w:tr>
      <w:tr w:rsidR="00164100" w:rsidRPr="002836BC" w14:paraId="094E31E5" w14:textId="77777777" w:rsidTr="00D408A8">
        <w:trPr>
          <w:trHeight w:val="2160"/>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F7F4C1"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N</w:t>
            </w:r>
          </w:p>
        </w:tc>
        <w:tc>
          <w:tcPr>
            <w:tcW w:w="1431" w:type="dxa"/>
            <w:tcBorders>
              <w:top w:val="single" w:sz="4" w:space="0" w:color="auto"/>
              <w:left w:val="nil"/>
              <w:bottom w:val="single" w:sz="4" w:space="0" w:color="auto"/>
              <w:right w:val="single" w:sz="4" w:space="0" w:color="auto"/>
            </w:tcBorders>
            <w:shd w:val="clear" w:color="000000" w:fill="FFFFFF"/>
            <w:vAlign w:val="center"/>
            <w:hideMark/>
          </w:tcPr>
          <w:p w14:paraId="4F758B38"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Study ID</w:t>
            </w:r>
          </w:p>
        </w:tc>
        <w:tc>
          <w:tcPr>
            <w:tcW w:w="1960" w:type="dxa"/>
            <w:tcBorders>
              <w:top w:val="single" w:sz="4" w:space="0" w:color="auto"/>
              <w:left w:val="nil"/>
              <w:bottom w:val="single" w:sz="4" w:space="0" w:color="auto"/>
              <w:right w:val="single" w:sz="4" w:space="0" w:color="auto"/>
            </w:tcBorders>
            <w:shd w:val="clear" w:color="000000" w:fill="FFFFFF"/>
            <w:vAlign w:val="center"/>
            <w:hideMark/>
          </w:tcPr>
          <w:p w14:paraId="6B6ACDF7" w14:textId="33CF5396"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Study arms</w:t>
            </w:r>
            <w:r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br/>
            </w:r>
            <w:proofErr w:type="gramStart"/>
            <w:r w:rsidRPr="002836BC">
              <w:rPr>
                <w:rFonts w:asciiTheme="majorBidi" w:eastAsia="Times New Roman" w:hAnsiTheme="majorBidi" w:cstheme="majorBidi"/>
                <w:color w:val="000000"/>
                <w:sz w:val="24"/>
                <w:szCs w:val="24"/>
              </w:rPr>
              <w:t>n(</w:t>
            </w:r>
            <w:proofErr w:type="gramEnd"/>
            <w:r w:rsidRPr="002836BC">
              <w:rPr>
                <w:rFonts w:asciiTheme="majorBidi" w:eastAsia="Times New Roman" w:hAnsiTheme="majorBidi" w:cstheme="majorBidi"/>
                <w:color w:val="000000"/>
                <w:sz w:val="24"/>
                <w:szCs w:val="24"/>
              </w:rPr>
              <w:t>%)</w:t>
            </w:r>
          </w:p>
        </w:tc>
        <w:tc>
          <w:tcPr>
            <w:tcW w:w="1599" w:type="dxa"/>
            <w:tcBorders>
              <w:top w:val="single" w:sz="4" w:space="0" w:color="auto"/>
              <w:left w:val="nil"/>
              <w:bottom w:val="single" w:sz="4" w:space="0" w:color="auto"/>
              <w:right w:val="single" w:sz="4" w:space="0" w:color="auto"/>
            </w:tcBorders>
            <w:shd w:val="clear" w:color="000000" w:fill="FFFFFF"/>
            <w:vAlign w:val="center"/>
            <w:hideMark/>
          </w:tcPr>
          <w:p w14:paraId="7B6C68C6"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Site</w:t>
            </w:r>
          </w:p>
        </w:tc>
        <w:tc>
          <w:tcPr>
            <w:tcW w:w="2474" w:type="dxa"/>
            <w:tcBorders>
              <w:top w:val="single" w:sz="4" w:space="0" w:color="auto"/>
              <w:left w:val="nil"/>
              <w:bottom w:val="single" w:sz="4" w:space="0" w:color="auto"/>
              <w:right w:val="single" w:sz="4" w:space="0" w:color="auto"/>
            </w:tcBorders>
            <w:shd w:val="clear" w:color="000000" w:fill="FFFFFF"/>
            <w:vAlign w:val="center"/>
            <w:hideMark/>
          </w:tcPr>
          <w:p w14:paraId="08FC7170" w14:textId="5EBB91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Trial registration</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14:paraId="579892C1" w14:textId="7DE204EF"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Age,</w:t>
            </w:r>
            <w:r w:rsidRPr="002836BC">
              <w:rPr>
                <w:rFonts w:asciiTheme="majorBidi" w:eastAsia="Times New Roman" w:hAnsiTheme="majorBidi" w:cstheme="majorBidi"/>
                <w:b/>
                <w:bCs/>
                <w:color w:val="000000"/>
                <w:sz w:val="24"/>
                <w:szCs w:val="24"/>
              </w:rPr>
              <w:br/>
            </w:r>
            <w:r w:rsidRPr="002836BC">
              <w:rPr>
                <w:rFonts w:asciiTheme="majorBidi" w:eastAsia="Times New Roman" w:hAnsiTheme="majorBidi" w:cstheme="majorBidi"/>
                <w:color w:val="000000"/>
                <w:sz w:val="24"/>
                <w:szCs w:val="24"/>
              </w:rPr>
              <w:t>(</w:t>
            </w:r>
            <w:proofErr w:type="spellStart"/>
            <w:r w:rsidRPr="002836BC">
              <w:rPr>
                <w:rFonts w:asciiTheme="majorBidi" w:eastAsia="Times New Roman" w:hAnsiTheme="majorBidi" w:cstheme="majorBidi"/>
                <w:color w:val="000000"/>
                <w:sz w:val="24"/>
                <w:szCs w:val="24"/>
              </w:rPr>
              <w:t>mean±</w:t>
            </w:r>
            <w:proofErr w:type="gramStart"/>
            <w:r w:rsidRPr="002836BC">
              <w:rPr>
                <w:rFonts w:asciiTheme="majorBidi" w:eastAsia="Times New Roman" w:hAnsiTheme="majorBidi" w:cstheme="majorBidi"/>
                <w:color w:val="000000"/>
                <w:sz w:val="24"/>
                <w:szCs w:val="24"/>
              </w:rPr>
              <w:t>SD</w:t>
            </w:r>
            <w:proofErr w:type="spellEnd"/>
            <w:r w:rsidRPr="002836BC">
              <w:rPr>
                <w:rFonts w:asciiTheme="majorBidi" w:eastAsia="Times New Roman" w:hAnsiTheme="majorBidi" w:cstheme="majorBidi"/>
                <w:color w:val="000000"/>
                <w:sz w:val="24"/>
                <w:szCs w:val="24"/>
              </w:rPr>
              <w:t>)y</w:t>
            </w:r>
            <w:proofErr w:type="gramEnd"/>
          </w:p>
        </w:tc>
        <w:tc>
          <w:tcPr>
            <w:tcW w:w="1467" w:type="dxa"/>
            <w:tcBorders>
              <w:top w:val="single" w:sz="4" w:space="0" w:color="auto"/>
              <w:left w:val="nil"/>
              <w:bottom w:val="single" w:sz="4" w:space="0" w:color="auto"/>
              <w:right w:val="single" w:sz="4" w:space="0" w:color="auto"/>
            </w:tcBorders>
            <w:shd w:val="clear" w:color="000000" w:fill="FFFFFF"/>
            <w:vAlign w:val="center"/>
            <w:hideMark/>
          </w:tcPr>
          <w:p w14:paraId="1342D161" w14:textId="62E42D59"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Male, </w:t>
            </w:r>
            <w:r w:rsidRPr="002836BC">
              <w:rPr>
                <w:rFonts w:asciiTheme="majorBidi" w:eastAsia="Times New Roman" w:hAnsiTheme="majorBidi" w:cstheme="majorBidi"/>
                <w:b/>
                <w:bCs/>
                <w:color w:val="000000"/>
                <w:sz w:val="24"/>
                <w:szCs w:val="24"/>
              </w:rPr>
              <w:br/>
            </w:r>
            <w:proofErr w:type="gramStart"/>
            <w:r w:rsidRPr="002836BC">
              <w:rPr>
                <w:rFonts w:asciiTheme="majorBidi" w:eastAsia="Times New Roman" w:hAnsiTheme="majorBidi" w:cstheme="majorBidi"/>
                <w:color w:val="000000"/>
                <w:sz w:val="24"/>
                <w:szCs w:val="24"/>
              </w:rPr>
              <w:t>n(</w:t>
            </w:r>
            <w:proofErr w:type="gramEnd"/>
            <w:r w:rsidRPr="002836BC">
              <w:rPr>
                <w:rFonts w:asciiTheme="majorBidi" w:eastAsia="Times New Roman" w:hAnsiTheme="majorBidi" w:cstheme="majorBidi"/>
                <w:color w:val="000000"/>
                <w:sz w:val="24"/>
                <w:szCs w:val="24"/>
              </w:rPr>
              <w:t>%)</w:t>
            </w:r>
          </w:p>
        </w:tc>
        <w:tc>
          <w:tcPr>
            <w:tcW w:w="1387" w:type="dxa"/>
            <w:tcBorders>
              <w:top w:val="single" w:sz="4" w:space="0" w:color="auto"/>
              <w:left w:val="nil"/>
              <w:bottom w:val="single" w:sz="4" w:space="0" w:color="auto"/>
              <w:right w:val="single" w:sz="4" w:space="0" w:color="auto"/>
            </w:tcBorders>
            <w:shd w:val="clear" w:color="000000" w:fill="FFFFFF"/>
            <w:vAlign w:val="center"/>
            <w:hideMark/>
          </w:tcPr>
          <w:p w14:paraId="056732DC" w14:textId="45B65F8C"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Follow</w:t>
            </w:r>
            <w:r w:rsidR="007E4533" w:rsidRPr="002836BC">
              <w:rPr>
                <w:rFonts w:asciiTheme="majorBidi" w:eastAsia="Times New Roman" w:hAnsiTheme="majorBidi" w:cstheme="majorBidi"/>
                <w:b/>
                <w:bCs/>
                <w:color w:val="000000"/>
                <w:sz w:val="24"/>
                <w:szCs w:val="24"/>
              </w:rPr>
              <w:t>-</w:t>
            </w:r>
            <w:r w:rsidRPr="002836BC">
              <w:rPr>
                <w:rFonts w:asciiTheme="majorBidi" w:eastAsia="Times New Roman" w:hAnsiTheme="majorBidi" w:cstheme="majorBidi"/>
                <w:b/>
                <w:bCs/>
                <w:color w:val="000000"/>
                <w:sz w:val="24"/>
                <w:szCs w:val="24"/>
              </w:rPr>
              <w:t xml:space="preserve">up duration </w:t>
            </w:r>
            <w:r w:rsidRPr="002836BC">
              <w:rPr>
                <w:rFonts w:asciiTheme="majorBidi" w:eastAsia="Times New Roman" w:hAnsiTheme="majorBidi" w:cstheme="majorBidi"/>
                <w:color w:val="000000"/>
                <w:sz w:val="24"/>
                <w:szCs w:val="24"/>
              </w:rPr>
              <w:t>(months)</w:t>
            </w:r>
          </w:p>
        </w:tc>
        <w:tc>
          <w:tcPr>
            <w:tcW w:w="4594" w:type="dxa"/>
            <w:tcBorders>
              <w:top w:val="single" w:sz="4" w:space="0" w:color="auto"/>
              <w:left w:val="nil"/>
              <w:bottom w:val="nil"/>
              <w:right w:val="single" w:sz="4" w:space="0" w:color="auto"/>
            </w:tcBorders>
            <w:shd w:val="clear" w:color="000000" w:fill="FFFFFF"/>
            <w:vAlign w:val="center"/>
            <w:hideMark/>
          </w:tcPr>
          <w:p w14:paraId="6316D35F" w14:textId="66AC9828"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Treatment description,</w:t>
            </w:r>
            <w:r w:rsidRPr="002836BC">
              <w:rPr>
                <w:rFonts w:asciiTheme="majorBidi" w:eastAsia="Times New Roman" w:hAnsiTheme="majorBidi" w:cstheme="majorBidi"/>
                <w:b/>
                <w:bCs/>
                <w:color w:val="000000"/>
                <w:sz w:val="24"/>
                <w:szCs w:val="24"/>
              </w:rPr>
              <w:br/>
            </w:r>
            <w:proofErr w:type="gramStart"/>
            <w:r w:rsidRPr="002836BC">
              <w:rPr>
                <w:rFonts w:asciiTheme="majorBidi" w:eastAsia="Times New Roman" w:hAnsiTheme="majorBidi" w:cstheme="majorBidi"/>
                <w:color w:val="000000"/>
                <w:sz w:val="24"/>
                <w:szCs w:val="24"/>
              </w:rPr>
              <w:t>n(</w:t>
            </w:r>
            <w:proofErr w:type="gramEnd"/>
            <w:r w:rsidRPr="002836BC">
              <w:rPr>
                <w:rFonts w:asciiTheme="majorBidi" w:eastAsia="Times New Roman" w:hAnsiTheme="majorBidi" w:cstheme="majorBidi"/>
                <w:color w:val="000000"/>
                <w:sz w:val="24"/>
                <w:szCs w:val="24"/>
              </w:rPr>
              <w:t>%)</w:t>
            </w:r>
          </w:p>
        </w:tc>
        <w:tc>
          <w:tcPr>
            <w:tcW w:w="3205" w:type="dxa"/>
            <w:tcBorders>
              <w:top w:val="single" w:sz="4" w:space="0" w:color="auto"/>
              <w:left w:val="nil"/>
              <w:bottom w:val="nil"/>
              <w:right w:val="single" w:sz="4" w:space="0" w:color="auto"/>
            </w:tcBorders>
            <w:shd w:val="clear" w:color="000000" w:fill="FFFFFF"/>
            <w:vAlign w:val="center"/>
            <w:hideMark/>
          </w:tcPr>
          <w:p w14:paraId="7DB7DF37" w14:textId="098C26DA"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Mf</w:t>
            </w:r>
            <w:proofErr w:type="spellEnd"/>
            <w:r w:rsidRPr="002836BC">
              <w:rPr>
                <w:rFonts w:asciiTheme="majorBidi" w:eastAsia="Times New Roman" w:hAnsiTheme="majorBidi" w:cstheme="majorBidi"/>
                <w:b/>
                <w:bCs/>
                <w:color w:val="000000"/>
                <w:sz w:val="24"/>
                <w:szCs w:val="24"/>
              </w:rPr>
              <w:t xml:space="preserve"> geometric mean,</w:t>
            </w:r>
            <w:r w:rsidRPr="002836BC">
              <w:rPr>
                <w:rFonts w:asciiTheme="majorBidi" w:eastAsia="Times New Roman" w:hAnsiTheme="majorBidi" w:cstheme="majorBidi"/>
                <w:b/>
                <w:bCs/>
                <w:color w:val="000000"/>
                <w:sz w:val="24"/>
                <w:szCs w:val="24"/>
              </w:rPr>
              <w:br/>
            </w:r>
            <w:r w:rsidRPr="002836BC">
              <w:rPr>
                <w:rFonts w:asciiTheme="majorBidi" w:eastAsia="Times New Roman" w:hAnsiTheme="majorBidi" w:cstheme="majorBidi"/>
                <w:color w:val="000000"/>
                <w:sz w:val="24"/>
                <w:szCs w:val="24"/>
              </w:rPr>
              <w:t>(</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 /ml)</w:t>
            </w:r>
            <w:r w:rsidRPr="002836BC">
              <w:rPr>
                <w:rFonts w:asciiTheme="majorBidi" w:eastAsia="Times New Roman" w:hAnsiTheme="majorBidi" w:cstheme="majorBidi"/>
                <w:color w:val="000000"/>
                <w:sz w:val="24"/>
                <w:szCs w:val="24"/>
              </w:rPr>
              <w:br/>
              <w:t>(</w:t>
            </w:r>
            <w:proofErr w:type="spellStart"/>
            <w:r w:rsidRPr="002836BC">
              <w:rPr>
                <w:rFonts w:asciiTheme="majorBidi" w:eastAsia="Times New Roman" w:hAnsiTheme="majorBidi" w:cstheme="majorBidi"/>
                <w:color w:val="000000"/>
                <w:sz w:val="24"/>
                <w:szCs w:val="24"/>
              </w:rPr>
              <w:t>mean±SD</w:t>
            </w:r>
            <w:proofErr w:type="spellEnd"/>
            <w:r w:rsidRPr="002836BC">
              <w:rPr>
                <w:rFonts w:asciiTheme="majorBidi" w:eastAsia="Times New Roman" w:hAnsiTheme="majorBidi" w:cstheme="majorBidi"/>
                <w:color w:val="000000"/>
                <w:sz w:val="24"/>
                <w:szCs w:val="24"/>
              </w:rPr>
              <w:t>)</w:t>
            </w:r>
          </w:p>
        </w:tc>
        <w:tc>
          <w:tcPr>
            <w:tcW w:w="3510" w:type="dxa"/>
            <w:tcBorders>
              <w:top w:val="single" w:sz="4" w:space="0" w:color="auto"/>
              <w:left w:val="nil"/>
              <w:bottom w:val="single" w:sz="4" w:space="0" w:color="auto"/>
              <w:right w:val="single" w:sz="4" w:space="0" w:color="auto"/>
            </w:tcBorders>
            <w:shd w:val="clear" w:color="000000" w:fill="FFFFFF"/>
            <w:vAlign w:val="center"/>
            <w:hideMark/>
          </w:tcPr>
          <w:p w14:paraId="11FB3CEA"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Inclusion criteria </w:t>
            </w:r>
          </w:p>
        </w:tc>
        <w:tc>
          <w:tcPr>
            <w:tcW w:w="2970" w:type="dxa"/>
            <w:tcBorders>
              <w:top w:val="single" w:sz="4" w:space="0" w:color="auto"/>
              <w:left w:val="nil"/>
              <w:bottom w:val="single" w:sz="4" w:space="0" w:color="auto"/>
              <w:right w:val="single" w:sz="4" w:space="0" w:color="auto"/>
            </w:tcBorders>
            <w:shd w:val="clear" w:color="000000" w:fill="FFFFFF"/>
            <w:vAlign w:val="center"/>
            <w:hideMark/>
          </w:tcPr>
          <w:p w14:paraId="6E5CA14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Primary endpoints </w:t>
            </w:r>
          </w:p>
        </w:tc>
        <w:tc>
          <w:tcPr>
            <w:tcW w:w="4770" w:type="dxa"/>
            <w:tcBorders>
              <w:top w:val="single" w:sz="4" w:space="0" w:color="auto"/>
              <w:left w:val="nil"/>
              <w:bottom w:val="single" w:sz="4" w:space="0" w:color="auto"/>
              <w:right w:val="single" w:sz="4" w:space="0" w:color="auto"/>
            </w:tcBorders>
            <w:shd w:val="clear" w:color="000000" w:fill="FFFFFF"/>
            <w:vAlign w:val="center"/>
            <w:hideMark/>
          </w:tcPr>
          <w:p w14:paraId="72A399BF"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Conclusion </w:t>
            </w:r>
          </w:p>
        </w:tc>
      </w:tr>
      <w:tr w:rsidR="00164100" w:rsidRPr="002836BC" w14:paraId="1241CAEF" w14:textId="77777777" w:rsidTr="00D408A8">
        <w:trPr>
          <w:trHeight w:val="1116"/>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7DCDB43"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D44E3E" w14:textId="3BFB4E2F"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Bjerum</w:t>
            </w:r>
            <w:proofErr w:type="spellEnd"/>
            <w:r w:rsidRPr="002836BC">
              <w:rPr>
                <w:rFonts w:asciiTheme="majorBidi" w:eastAsia="Times New Roman" w:hAnsiTheme="majorBidi" w:cstheme="majorBidi"/>
                <w:b/>
                <w:bCs/>
                <w:color w:val="000000"/>
                <w:sz w:val="24"/>
                <w:szCs w:val="24"/>
              </w:rPr>
              <w:t xml:space="preserve">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2020</w:t>
            </w:r>
          </w:p>
        </w:tc>
        <w:tc>
          <w:tcPr>
            <w:tcW w:w="1960" w:type="dxa"/>
            <w:tcBorders>
              <w:top w:val="nil"/>
              <w:left w:val="nil"/>
              <w:bottom w:val="single" w:sz="4" w:space="0" w:color="auto"/>
              <w:right w:val="single" w:sz="4" w:space="0" w:color="auto"/>
            </w:tcBorders>
            <w:shd w:val="clear" w:color="000000" w:fill="FFFFFF"/>
            <w:vAlign w:val="center"/>
            <w:hideMark/>
          </w:tcPr>
          <w:p w14:paraId="01CA5D2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,33(44)</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6405E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USA</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42F78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NCT02974049</w:t>
            </w:r>
          </w:p>
        </w:tc>
        <w:tc>
          <w:tcPr>
            <w:tcW w:w="1598" w:type="dxa"/>
            <w:tcBorders>
              <w:top w:val="nil"/>
              <w:left w:val="nil"/>
              <w:bottom w:val="single" w:sz="4" w:space="0" w:color="auto"/>
              <w:right w:val="single" w:sz="4" w:space="0" w:color="auto"/>
            </w:tcBorders>
            <w:shd w:val="clear" w:color="000000" w:fill="FFFFFF"/>
            <w:vAlign w:val="center"/>
            <w:hideMark/>
          </w:tcPr>
          <w:p w14:paraId="3F1F2F5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35.67 ± 16.87</w:t>
            </w:r>
          </w:p>
        </w:tc>
        <w:tc>
          <w:tcPr>
            <w:tcW w:w="1467" w:type="dxa"/>
            <w:tcBorders>
              <w:top w:val="nil"/>
              <w:left w:val="nil"/>
              <w:bottom w:val="single" w:sz="4" w:space="0" w:color="auto"/>
              <w:right w:val="single" w:sz="4" w:space="0" w:color="auto"/>
            </w:tcBorders>
            <w:shd w:val="clear" w:color="000000" w:fill="FFFFFF"/>
            <w:vAlign w:val="center"/>
            <w:hideMark/>
          </w:tcPr>
          <w:p w14:paraId="2A67FE0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38(88)</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288980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36 </w:t>
            </w:r>
          </w:p>
        </w:tc>
        <w:tc>
          <w:tcPr>
            <w:tcW w:w="4594" w:type="dxa"/>
            <w:tcBorders>
              <w:top w:val="single" w:sz="4" w:space="0" w:color="auto"/>
              <w:left w:val="nil"/>
              <w:bottom w:val="single" w:sz="4" w:space="0" w:color="auto"/>
              <w:right w:val="single" w:sz="4" w:space="0" w:color="auto"/>
            </w:tcBorders>
            <w:shd w:val="clear" w:color="000000" w:fill="FFFFFF"/>
            <w:vAlign w:val="center"/>
            <w:hideMark/>
          </w:tcPr>
          <w:p w14:paraId="7D3CFD56" w14:textId="3844BEDA" w:rsidR="00164100" w:rsidRPr="002836BC" w:rsidRDefault="007E4533"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Three</w:t>
            </w:r>
            <w:r w:rsidR="00164100" w:rsidRPr="002836BC">
              <w:rPr>
                <w:rFonts w:asciiTheme="majorBidi" w:eastAsia="Times New Roman" w:hAnsiTheme="majorBidi" w:cstheme="majorBidi"/>
                <w:color w:val="000000"/>
                <w:sz w:val="24"/>
                <w:szCs w:val="24"/>
              </w:rPr>
              <w:t xml:space="preserve"> annual doses of co-administered IVM 200 µg/</w:t>
            </w:r>
            <w:r w:rsidR="00164100" w:rsidRPr="002836BC">
              <w:rPr>
                <w:rFonts w:asciiTheme="majorBidi" w:eastAsia="Times New Roman" w:hAnsiTheme="majorBidi" w:cstheme="majorBidi"/>
                <w:color w:val="000000"/>
                <w:sz w:val="24"/>
                <w:szCs w:val="24"/>
              </w:rPr>
              <w:br/>
              <w:t xml:space="preserve">kg plus ALB 400 mg </w:t>
            </w:r>
          </w:p>
        </w:tc>
        <w:tc>
          <w:tcPr>
            <w:tcW w:w="3205" w:type="dxa"/>
            <w:tcBorders>
              <w:top w:val="single" w:sz="4" w:space="0" w:color="auto"/>
              <w:left w:val="nil"/>
              <w:bottom w:val="single" w:sz="4" w:space="0" w:color="auto"/>
              <w:right w:val="single" w:sz="4" w:space="0" w:color="auto"/>
            </w:tcBorders>
            <w:shd w:val="clear" w:color="000000" w:fill="FFFFFF"/>
            <w:vAlign w:val="center"/>
            <w:hideMark/>
          </w:tcPr>
          <w:p w14:paraId="27CFC07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198 ± 361.75</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1717DA" w14:textId="405A7FB8"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Individuals aged 18–70 years </w:t>
            </w:r>
            <w:r w:rsidRPr="002836BC">
              <w:rPr>
                <w:rFonts w:asciiTheme="majorBidi" w:eastAsia="Times New Roman" w:hAnsiTheme="majorBidi" w:cstheme="majorBidi"/>
                <w:color w:val="000000"/>
                <w:sz w:val="24"/>
                <w:szCs w:val="24"/>
              </w:rPr>
              <w:br/>
              <w:t xml:space="preserve">2. With 50 or more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 per milliliter</w:t>
            </w:r>
            <w:r w:rsidRPr="002836BC">
              <w:rPr>
                <w:rFonts w:asciiTheme="majorBidi" w:eastAsia="Times New Roman" w:hAnsiTheme="majorBidi" w:cstheme="majorBidi"/>
                <w:color w:val="000000"/>
                <w:sz w:val="24"/>
                <w:szCs w:val="24"/>
              </w:rPr>
              <w:br/>
              <w:t xml:space="preserve">3. Having no treatment with ALB or IVM within the past 5 </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8FAEDB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CFA prevalence</w:t>
            </w:r>
            <w:r w:rsidRPr="002836BC">
              <w:rPr>
                <w:rFonts w:asciiTheme="majorBidi" w:eastAsia="Times New Roman" w:hAnsiTheme="majorBidi" w:cstheme="majorBidi"/>
                <w:color w:val="000000"/>
                <w:sz w:val="24"/>
                <w:szCs w:val="24"/>
              </w:rPr>
              <w:br/>
              <w:t>2. mf Prevalence</w:t>
            </w:r>
            <w:r w:rsidRPr="002836BC">
              <w:rPr>
                <w:rFonts w:asciiTheme="majorBidi" w:eastAsia="Times New Roman" w:hAnsiTheme="majorBidi" w:cstheme="majorBidi"/>
                <w:color w:val="000000"/>
                <w:sz w:val="24"/>
                <w:szCs w:val="24"/>
              </w:rPr>
              <w:br/>
              <w:t xml:space="preserve">3. mf density </w:t>
            </w:r>
            <w:r w:rsidRPr="002836BC">
              <w:rPr>
                <w:rFonts w:asciiTheme="majorBidi" w:eastAsia="Times New Roman" w:hAnsiTheme="majorBidi" w:cstheme="majorBidi"/>
                <w:color w:val="000000"/>
                <w:sz w:val="24"/>
                <w:szCs w:val="24"/>
              </w:rPr>
              <w:br/>
              <w:t xml:space="preserve">4.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7F9347" w14:textId="6AE29D78"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single dose of IDA was superior to 2 doses of IA in reducing the overall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 burden by 24 months. Reinfection may have contributed to the lack of sustained clearance of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 with IDA</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3EBB4211" w14:textId="77777777" w:rsidTr="00D408A8">
        <w:trPr>
          <w:trHeight w:val="1116"/>
        </w:trPr>
        <w:tc>
          <w:tcPr>
            <w:tcW w:w="440" w:type="dxa"/>
            <w:vMerge/>
            <w:tcBorders>
              <w:top w:val="nil"/>
              <w:left w:val="single" w:sz="4" w:space="0" w:color="auto"/>
              <w:bottom w:val="single" w:sz="4" w:space="0" w:color="000000"/>
              <w:right w:val="single" w:sz="4" w:space="0" w:color="auto"/>
            </w:tcBorders>
            <w:vAlign w:val="center"/>
            <w:hideMark/>
          </w:tcPr>
          <w:p w14:paraId="0112F8E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4FE2C99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4A5BCD3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,42(56)</w:t>
            </w:r>
          </w:p>
        </w:tc>
        <w:tc>
          <w:tcPr>
            <w:tcW w:w="1599" w:type="dxa"/>
            <w:vMerge/>
            <w:tcBorders>
              <w:top w:val="nil"/>
              <w:left w:val="single" w:sz="4" w:space="0" w:color="auto"/>
              <w:bottom w:val="single" w:sz="4" w:space="0" w:color="000000"/>
              <w:right w:val="single" w:sz="4" w:space="0" w:color="auto"/>
            </w:tcBorders>
            <w:vAlign w:val="center"/>
            <w:hideMark/>
          </w:tcPr>
          <w:p w14:paraId="3EDCA0D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113BE4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5D77D05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35.33 ± 14.57</w:t>
            </w:r>
          </w:p>
        </w:tc>
        <w:tc>
          <w:tcPr>
            <w:tcW w:w="1467" w:type="dxa"/>
            <w:tcBorders>
              <w:top w:val="nil"/>
              <w:left w:val="nil"/>
              <w:bottom w:val="single" w:sz="4" w:space="0" w:color="auto"/>
              <w:right w:val="single" w:sz="4" w:space="0" w:color="auto"/>
            </w:tcBorders>
            <w:shd w:val="clear" w:color="000000" w:fill="FFFFFF"/>
            <w:vAlign w:val="center"/>
            <w:hideMark/>
          </w:tcPr>
          <w:p w14:paraId="58812B1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46(88)</w:t>
            </w:r>
          </w:p>
        </w:tc>
        <w:tc>
          <w:tcPr>
            <w:tcW w:w="1387" w:type="dxa"/>
            <w:vMerge/>
            <w:tcBorders>
              <w:top w:val="nil"/>
              <w:left w:val="single" w:sz="4" w:space="0" w:color="auto"/>
              <w:bottom w:val="single" w:sz="4" w:space="0" w:color="000000"/>
              <w:right w:val="single" w:sz="4" w:space="0" w:color="auto"/>
            </w:tcBorders>
            <w:vAlign w:val="center"/>
            <w:hideMark/>
          </w:tcPr>
          <w:p w14:paraId="6E5F111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50202D6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IVM 200 </w:t>
            </w:r>
            <w:proofErr w:type="gramStart"/>
            <w:r w:rsidRPr="002836BC">
              <w:rPr>
                <w:rFonts w:asciiTheme="majorBidi" w:eastAsia="Times New Roman" w:hAnsiTheme="majorBidi" w:cstheme="majorBidi"/>
                <w:color w:val="000000"/>
                <w:sz w:val="24"/>
                <w:szCs w:val="24"/>
              </w:rPr>
              <w:t>µg</w:t>
            </w:r>
            <w:proofErr w:type="gramEnd"/>
            <w:r w:rsidRPr="002836BC">
              <w:rPr>
                <w:rFonts w:asciiTheme="majorBidi" w:eastAsia="Times New Roman" w:hAnsiTheme="majorBidi" w:cstheme="majorBidi"/>
                <w:color w:val="000000"/>
                <w:sz w:val="24"/>
                <w:szCs w:val="24"/>
              </w:rPr>
              <w:t>/kg plus DEC 6 mg/kg (Sanofi SA) plus ALB 400 mg</w:t>
            </w:r>
          </w:p>
        </w:tc>
        <w:tc>
          <w:tcPr>
            <w:tcW w:w="3205" w:type="dxa"/>
            <w:tcBorders>
              <w:top w:val="nil"/>
              <w:left w:val="nil"/>
              <w:bottom w:val="single" w:sz="4" w:space="0" w:color="auto"/>
              <w:right w:val="single" w:sz="4" w:space="0" w:color="auto"/>
            </w:tcBorders>
            <w:shd w:val="clear" w:color="000000" w:fill="FFFFFF"/>
            <w:vAlign w:val="center"/>
            <w:hideMark/>
          </w:tcPr>
          <w:p w14:paraId="7D7A6DC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190 ± 253.25</w:t>
            </w:r>
          </w:p>
        </w:tc>
        <w:tc>
          <w:tcPr>
            <w:tcW w:w="3510" w:type="dxa"/>
            <w:vMerge/>
            <w:tcBorders>
              <w:top w:val="nil"/>
              <w:left w:val="single" w:sz="4" w:space="0" w:color="auto"/>
              <w:bottom w:val="single" w:sz="4" w:space="0" w:color="000000"/>
              <w:right w:val="single" w:sz="4" w:space="0" w:color="auto"/>
            </w:tcBorders>
            <w:vAlign w:val="center"/>
            <w:hideMark/>
          </w:tcPr>
          <w:p w14:paraId="5CD36A2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359D216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81668B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3D3315C" w14:textId="77777777" w:rsidTr="00D408A8">
        <w:trPr>
          <w:trHeight w:val="924"/>
        </w:trPr>
        <w:tc>
          <w:tcPr>
            <w:tcW w:w="44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30E25201"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w:t>
            </w:r>
          </w:p>
        </w:tc>
        <w:tc>
          <w:tcPr>
            <w:tcW w:w="143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570C34E" w14:textId="01C44792"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Bjerum</w:t>
            </w:r>
            <w:proofErr w:type="spellEnd"/>
            <w:r w:rsidRPr="002836BC">
              <w:rPr>
                <w:rFonts w:asciiTheme="majorBidi" w:eastAsia="Times New Roman" w:hAnsiTheme="majorBidi" w:cstheme="majorBidi"/>
                <w:b/>
                <w:bCs/>
                <w:color w:val="000000"/>
                <w:sz w:val="24"/>
                <w:szCs w:val="24"/>
              </w:rPr>
              <w:t xml:space="preserve"> et.al 2023</w:t>
            </w:r>
          </w:p>
        </w:tc>
        <w:tc>
          <w:tcPr>
            <w:tcW w:w="1960" w:type="dxa"/>
            <w:tcBorders>
              <w:top w:val="nil"/>
              <w:left w:val="nil"/>
              <w:bottom w:val="single" w:sz="4" w:space="0" w:color="auto"/>
              <w:right w:val="single" w:sz="4" w:space="0" w:color="auto"/>
            </w:tcBorders>
            <w:shd w:val="clear" w:color="000000" w:fill="D9D9D9"/>
            <w:vAlign w:val="center"/>
            <w:hideMark/>
          </w:tcPr>
          <w:p w14:paraId="02018A7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,41(25)</w:t>
            </w:r>
          </w:p>
        </w:tc>
        <w:tc>
          <w:tcPr>
            <w:tcW w:w="1599"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1029A5E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USA</w:t>
            </w:r>
          </w:p>
        </w:tc>
        <w:tc>
          <w:tcPr>
            <w:tcW w:w="2474"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28CEBBB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NCT04410406</w:t>
            </w:r>
          </w:p>
        </w:tc>
        <w:tc>
          <w:tcPr>
            <w:tcW w:w="1598" w:type="dxa"/>
            <w:tcBorders>
              <w:top w:val="nil"/>
              <w:left w:val="nil"/>
              <w:bottom w:val="single" w:sz="4" w:space="0" w:color="auto"/>
              <w:right w:val="single" w:sz="4" w:space="0" w:color="auto"/>
            </w:tcBorders>
            <w:shd w:val="clear" w:color="000000" w:fill="D9D9D9"/>
            <w:vAlign w:val="center"/>
            <w:hideMark/>
          </w:tcPr>
          <w:p w14:paraId="1E03D3F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35.3 ± 10 </w:t>
            </w:r>
          </w:p>
        </w:tc>
        <w:tc>
          <w:tcPr>
            <w:tcW w:w="1467" w:type="dxa"/>
            <w:tcBorders>
              <w:top w:val="nil"/>
              <w:left w:val="nil"/>
              <w:bottom w:val="single" w:sz="4" w:space="0" w:color="auto"/>
              <w:right w:val="single" w:sz="4" w:space="0" w:color="auto"/>
            </w:tcBorders>
            <w:shd w:val="clear" w:color="000000" w:fill="D9D9D9"/>
            <w:vAlign w:val="center"/>
            <w:hideMark/>
          </w:tcPr>
          <w:p w14:paraId="13E8647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37(90.2)</w:t>
            </w:r>
          </w:p>
        </w:tc>
        <w:tc>
          <w:tcPr>
            <w:tcW w:w="1387"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5562A44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D9D9D9"/>
            <w:vAlign w:val="center"/>
            <w:hideMark/>
          </w:tcPr>
          <w:p w14:paraId="44455EC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Ivermectin 200μg/kg + albendazole 400mg</w:t>
            </w:r>
          </w:p>
        </w:tc>
        <w:tc>
          <w:tcPr>
            <w:tcW w:w="3205" w:type="dxa"/>
            <w:tcBorders>
              <w:top w:val="nil"/>
              <w:left w:val="nil"/>
              <w:bottom w:val="single" w:sz="4" w:space="0" w:color="auto"/>
              <w:right w:val="single" w:sz="4" w:space="0" w:color="auto"/>
            </w:tcBorders>
            <w:shd w:val="clear" w:color="000000" w:fill="D9D9D9"/>
            <w:vAlign w:val="center"/>
            <w:hideMark/>
          </w:tcPr>
          <w:p w14:paraId="3453005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215 ± 269.61</w:t>
            </w:r>
          </w:p>
        </w:tc>
        <w:tc>
          <w:tcPr>
            <w:tcW w:w="351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F400A73" w14:textId="5AAA3548"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Between August 20, </w:t>
            </w:r>
            <w:proofErr w:type="gramStart"/>
            <w:r w:rsidRPr="002836BC">
              <w:rPr>
                <w:rFonts w:asciiTheme="majorBidi" w:eastAsia="Times New Roman" w:hAnsiTheme="majorBidi" w:cstheme="majorBidi"/>
                <w:color w:val="000000"/>
                <w:sz w:val="24"/>
                <w:szCs w:val="24"/>
              </w:rPr>
              <w:t>2020</w:t>
            </w:r>
            <w:proofErr w:type="gramEnd"/>
            <w:r w:rsidRPr="002836BC">
              <w:rPr>
                <w:rFonts w:asciiTheme="majorBidi" w:eastAsia="Times New Roman" w:hAnsiTheme="majorBidi" w:cstheme="majorBidi"/>
                <w:color w:val="000000"/>
                <w:sz w:val="24"/>
                <w:szCs w:val="24"/>
              </w:rPr>
              <w:t xml:space="preserve"> and September 22, 2020</w:t>
            </w:r>
            <w:r w:rsidRPr="002836BC">
              <w:rPr>
                <w:rFonts w:asciiTheme="majorBidi" w:eastAsia="Times New Roman" w:hAnsiTheme="majorBidi" w:cstheme="majorBidi"/>
                <w:color w:val="000000"/>
                <w:sz w:val="24"/>
                <w:szCs w:val="24"/>
              </w:rPr>
              <w:br/>
              <w:t xml:space="preserve">2. Adults aged 18–70 years old </w:t>
            </w:r>
            <w:r w:rsidRPr="002836BC">
              <w:rPr>
                <w:rFonts w:asciiTheme="majorBidi" w:eastAsia="Times New Roman" w:hAnsiTheme="majorBidi" w:cstheme="majorBidi"/>
                <w:color w:val="000000"/>
                <w:sz w:val="24"/>
                <w:szCs w:val="24"/>
              </w:rPr>
              <w:br/>
              <w:t>3. With no recent acute illness</w:t>
            </w:r>
            <w:r w:rsidRPr="002836BC">
              <w:rPr>
                <w:rFonts w:asciiTheme="majorBidi" w:eastAsia="Times New Roman" w:hAnsiTheme="majorBidi" w:cstheme="majorBidi"/>
                <w:color w:val="000000"/>
                <w:sz w:val="24"/>
                <w:szCs w:val="24"/>
              </w:rPr>
              <w:br/>
              <w:t>4. No anti</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filarial treatment within the past year </w:t>
            </w:r>
          </w:p>
        </w:tc>
        <w:tc>
          <w:tcPr>
            <w:tcW w:w="297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6DDD49E" w14:textId="3DA64FF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Treatment</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Emergent Adverse </w:t>
            </w:r>
            <w:proofErr w:type="gramStart"/>
            <w:r w:rsidRPr="002836BC">
              <w:rPr>
                <w:rFonts w:asciiTheme="majorBidi" w:eastAsia="Times New Roman" w:hAnsiTheme="majorBidi" w:cstheme="majorBidi"/>
                <w:color w:val="000000"/>
                <w:sz w:val="24"/>
                <w:szCs w:val="24"/>
              </w:rPr>
              <w:t>Events(</w:t>
            </w:r>
            <w:proofErr w:type="gramEnd"/>
            <w:r w:rsidRPr="002836BC">
              <w:rPr>
                <w:rFonts w:asciiTheme="majorBidi" w:eastAsia="Times New Roman" w:hAnsiTheme="majorBidi" w:cstheme="majorBidi"/>
                <w:color w:val="000000"/>
                <w:sz w:val="24"/>
                <w:szCs w:val="24"/>
              </w:rPr>
              <w:t>TEAEs)</w:t>
            </w:r>
          </w:p>
        </w:tc>
        <w:tc>
          <w:tcPr>
            <w:tcW w:w="477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732682D" w14:textId="3057CC2B"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"All treatment regimens were well tolerated. We observed no difference in safety parameters between regimens that contained ivermectin or moxidectin</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60AC7EA6"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481953F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EB5FCE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D9D9D9"/>
            <w:vAlign w:val="center"/>
            <w:hideMark/>
          </w:tcPr>
          <w:p w14:paraId="76B3CDC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MoxA</w:t>
            </w:r>
            <w:r w:rsidRPr="002836BC">
              <w:rPr>
                <w:rFonts w:asciiTheme="majorBidi" w:eastAsia="Times New Roman" w:hAnsiTheme="majorBidi" w:cstheme="majorBidi"/>
                <w:color w:val="000000"/>
                <w:sz w:val="24"/>
                <w:szCs w:val="24"/>
              </w:rPr>
              <w:t>,40(24.39)</w:t>
            </w:r>
          </w:p>
        </w:tc>
        <w:tc>
          <w:tcPr>
            <w:tcW w:w="1599" w:type="dxa"/>
            <w:vMerge/>
            <w:tcBorders>
              <w:top w:val="nil"/>
              <w:left w:val="single" w:sz="4" w:space="0" w:color="auto"/>
              <w:bottom w:val="single" w:sz="4" w:space="0" w:color="000000"/>
              <w:right w:val="single" w:sz="4" w:space="0" w:color="auto"/>
            </w:tcBorders>
            <w:vAlign w:val="center"/>
            <w:hideMark/>
          </w:tcPr>
          <w:p w14:paraId="6AEB584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1A5E91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D9D9D9"/>
            <w:vAlign w:val="center"/>
            <w:hideMark/>
          </w:tcPr>
          <w:p w14:paraId="34EB0C3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35.7 ± 11.1</w:t>
            </w:r>
          </w:p>
        </w:tc>
        <w:tc>
          <w:tcPr>
            <w:tcW w:w="1467" w:type="dxa"/>
            <w:tcBorders>
              <w:top w:val="nil"/>
              <w:left w:val="nil"/>
              <w:bottom w:val="single" w:sz="4" w:space="0" w:color="auto"/>
              <w:right w:val="single" w:sz="4" w:space="0" w:color="auto"/>
            </w:tcBorders>
            <w:shd w:val="clear" w:color="000000" w:fill="D9D9D9"/>
            <w:vAlign w:val="center"/>
            <w:hideMark/>
          </w:tcPr>
          <w:p w14:paraId="3840680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37(92.5)</w:t>
            </w:r>
          </w:p>
        </w:tc>
        <w:tc>
          <w:tcPr>
            <w:tcW w:w="1387" w:type="dxa"/>
            <w:vMerge/>
            <w:tcBorders>
              <w:top w:val="nil"/>
              <w:left w:val="single" w:sz="4" w:space="0" w:color="auto"/>
              <w:bottom w:val="single" w:sz="4" w:space="0" w:color="000000"/>
              <w:right w:val="single" w:sz="4" w:space="0" w:color="auto"/>
            </w:tcBorders>
            <w:vAlign w:val="center"/>
            <w:hideMark/>
          </w:tcPr>
          <w:p w14:paraId="19E4C54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D9D9D9"/>
            <w:vAlign w:val="center"/>
            <w:hideMark/>
          </w:tcPr>
          <w:p w14:paraId="787095E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Moxidectin 8mg + albendazole 400mg</w:t>
            </w:r>
          </w:p>
        </w:tc>
        <w:tc>
          <w:tcPr>
            <w:tcW w:w="3205" w:type="dxa"/>
            <w:tcBorders>
              <w:top w:val="nil"/>
              <w:left w:val="nil"/>
              <w:bottom w:val="single" w:sz="4" w:space="0" w:color="auto"/>
              <w:right w:val="single" w:sz="4" w:space="0" w:color="auto"/>
            </w:tcBorders>
            <w:shd w:val="clear" w:color="000000" w:fill="D9D9D9"/>
            <w:vAlign w:val="center"/>
            <w:hideMark/>
          </w:tcPr>
          <w:p w14:paraId="12345ED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104 ± 156.4 </w:t>
            </w:r>
          </w:p>
        </w:tc>
        <w:tc>
          <w:tcPr>
            <w:tcW w:w="3510" w:type="dxa"/>
            <w:vMerge/>
            <w:tcBorders>
              <w:top w:val="nil"/>
              <w:left w:val="single" w:sz="4" w:space="0" w:color="auto"/>
              <w:bottom w:val="single" w:sz="4" w:space="0" w:color="000000"/>
              <w:right w:val="single" w:sz="4" w:space="0" w:color="auto"/>
            </w:tcBorders>
            <w:vAlign w:val="center"/>
            <w:hideMark/>
          </w:tcPr>
          <w:p w14:paraId="7E28464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A1D3DF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EDF898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CFEC85C"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54838889"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519CEA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D9D9D9"/>
            <w:vAlign w:val="center"/>
            <w:hideMark/>
          </w:tcPr>
          <w:p w14:paraId="5A18CEA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,41(25)</w:t>
            </w:r>
          </w:p>
        </w:tc>
        <w:tc>
          <w:tcPr>
            <w:tcW w:w="1599" w:type="dxa"/>
            <w:vMerge/>
            <w:tcBorders>
              <w:top w:val="nil"/>
              <w:left w:val="single" w:sz="4" w:space="0" w:color="auto"/>
              <w:bottom w:val="single" w:sz="4" w:space="0" w:color="000000"/>
              <w:right w:val="single" w:sz="4" w:space="0" w:color="auto"/>
            </w:tcBorders>
            <w:vAlign w:val="center"/>
            <w:hideMark/>
          </w:tcPr>
          <w:p w14:paraId="04BDBB0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7DBD093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D9D9D9"/>
            <w:vAlign w:val="center"/>
            <w:hideMark/>
          </w:tcPr>
          <w:p w14:paraId="581808C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38.6 ± 11.9 </w:t>
            </w:r>
          </w:p>
        </w:tc>
        <w:tc>
          <w:tcPr>
            <w:tcW w:w="1467" w:type="dxa"/>
            <w:tcBorders>
              <w:top w:val="nil"/>
              <w:left w:val="nil"/>
              <w:bottom w:val="single" w:sz="4" w:space="0" w:color="auto"/>
              <w:right w:val="single" w:sz="4" w:space="0" w:color="auto"/>
            </w:tcBorders>
            <w:shd w:val="clear" w:color="000000" w:fill="D9D9D9"/>
            <w:vAlign w:val="center"/>
            <w:hideMark/>
          </w:tcPr>
          <w:p w14:paraId="2D15AD4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37(90.2)</w:t>
            </w:r>
          </w:p>
        </w:tc>
        <w:tc>
          <w:tcPr>
            <w:tcW w:w="1387" w:type="dxa"/>
            <w:vMerge/>
            <w:tcBorders>
              <w:top w:val="nil"/>
              <w:left w:val="single" w:sz="4" w:space="0" w:color="auto"/>
              <w:bottom w:val="single" w:sz="4" w:space="0" w:color="000000"/>
              <w:right w:val="single" w:sz="4" w:space="0" w:color="auto"/>
            </w:tcBorders>
            <w:vAlign w:val="center"/>
            <w:hideMark/>
          </w:tcPr>
          <w:p w14:paraId="33A6829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D9D9D9"/>
            <w:vAlign w:val="center"/>
            <w:hideMark/>
          </w:tcPr>
          <w:p w14:paraId="15EBF0D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Ivermectin 200μg/kg + DEC 6mg/kg + albendazole 400mg</w:t>
            </w:r>
          </w:p>
        </w:tc>
        <w:tc>
          <w:tcPr>
            <w:tcW w:w="3205" w:type="dxa"/>
            <w:tcBorders>
              <w:top w:val="nil"/>
              <w:left w:val="nil"/>
              <w:bottom w:val="single" w:sz="4" w:space="0" w:color="auto"/>
              <w:right w:val="single" w:sz="4" w:space="0" w:color="auto"/>
            </w:tcBorders>
            <w:shd w:val="clear" w:color="000000" w:fill="D9D9D9"/>
            <w:vAlign w:val="center"/>
            <w:hideMark/>
          </w:tcPr>
          <w:p w14:paraId="1782F46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195 ± 253.52</w:t>
            </w:r>
          </w:p>
        </w:tc>
        <w:tc>
          <w:tcPr>
            <w:tcW w:w="3510" w:type="dxa"/>
            <w:vMerge/>
            <w:tcBorders>
              <w:top w:val="nil"/>
              <w:left w:val="single" w:sz="4" w:space="0" w:color="auto"/>
              <w:bottom w:val="single" w:sz="4" w:space="0" w:color="000000"/>
              <w:right w:val="single" w:sz="4" w:space="0" w:color="auto"/>
            </w:tcBorders>
            <w:vAlign w:val="center"/>
            <w:hideMark/>
          </w:tcPr>
          <w:p w14:paraId="15E6987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A72E10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3430537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71921E8"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155939E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1B0E390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D9D9D9"/>
            <w:vAlign w:val="center"/>
            <w:hideMark/>
          </w:tcPr>
          <w:p w14:paraId="0BAE24D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MoxDA</w:t>
            </w:r>
            <w:r w:rsidRPr="002836BC">
              <w:rPr>
                <w:rFonts w:asciiTheme="majorBidi" w:eastAsia="Times New Roman" w:hAnsiTheme="majorBidi" w:cstheme="majorBidi"/>
                <w:color w:val="000000"/>
                <w:sz w:val="24"/>
                <w:szCs w:val="24"/>
              </w:rPr>
              <w:t>,42(25.61)</w:t>
            </w:r>
          </w:p>
        </w:tc>
        <w:tc>
          <w:tcPr>
            <w:tcW w:w="1599" w:type="dxa"/>
            <w:vMerge/>
            <w:tcBorders>
              <w:top w:val="nil"/>
              <w:left w:val="single" w:sz="4" w:space="0" w:color="auto"/>
              <w:bottom w:val="single" w:sz="4" w:space="0" w:color="000000"/>
              <w:right w:val="single" w:sz="4" w:space="0" w:color="auto"/>
            </w:tcBorders>
            <w:vAlign w:val="center"/>
            <w:hideMark/>
          </w:tcPr>
          <w:p w14:paraId="32C85CD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B9F87C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D9D9D9"/>
            <w:vAlign w:val="center"/>
            <w:hideMark/>
          </w:tcPr>
          <w:p w14:paraId="422933B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39.3 ± 10.8</w:t>
            </w:r>
          </w:p>
        </w:tc>
        <w:tc>
          <w:tcPr>
            <w:tcW w:w="1467" w:type="dxa"/>
            <w:tcBorders>
              <w:top w:val="nil"/>
              <w:left w:val="nil"/>
              <w:bottom w:val="single" w:sz="4" w:space="0" w:color="auto"/>
              <w:right w:val="single" w:sz="4" w:space="0" w:color="auto"/>
            </w:tcBorders>
            <w:shd w:val="clear" w:color="000000" w:fill="D9D9D9"/>
            <w:vAlign w:val="center"/>
            <w:hideMark/>
          </w:tcPr>
          <w:p w14:paraId="41B2ADF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38(90.5)</w:t>
            </w:r>
          </w:p>
        </w:tc>
        <w:tc>
          <w:tcPr>
            <w:tcW w:w="1387" w:type="dxa"/>
            <w:vMerge/>
            <w:tcBorders>
              <w:top w:val="nil"/>
              <w:left w:val="single" w:sz="4" w:space="0" w:color="auto"/>
              <w:bottom w:val="single" w:sz="4" w:space="0" w:color="000000"/>
              <w:right w:val="single" w:sz="4" w:space="0" w:color="auto"/>
            </w:tcBorders>
            <w:vAlign w:val="center"/>
            <w:hideMark/>
          </w:tcPr>
          <w:p w14:paraId="7EC850B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D9D9D9"/>
            <w:vAlign w:val="center"/>
            <w:hideMark/>
          </w:tcPr>
          <w:p w14:paraId="65CE607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Moxidectin 8mg + DEC 6mg/kg + albendazole 400mg</w:t>
            </w:r>
          </w:p>
        </w:tc>
        <w:tc>
          <w:tcPr>
            <w:tcW w:w="3205" w:type="dxa"/>
            <w:tcBorders>
              <w:top w:val="nil"/>
              <w:left w:val="nil"/>
              <w:bottom w:val="single" w:sz="4" w:space="0" w:color="auto"/>
              <w:right w:val="single" w:sz="4" w:space="0" w:color="auto"/>
            </w:tcBorders>
            <w:shd w:val="clear" w:color="000000" w:fill="D9D9D9"/>
            <w:vAlign w:val="center"/>
            <w:hideMark/>
          </w:tcPr>
          <w:p w14:paraId="39578E2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136.38 ± 148.144</w:t>
            </w:r>
          </w:p>
        </w:tc>
        <w:tc>
          <w:tcPr>
            <w:tcW w:w="3510" w:type="dxa"/>
            <w:vMerge/>
            <w:tcBorders>
              <w:top w:val="nil"/>
              <w:left w:val="single" w:sz="4" w:space="0" w:color="auto"/>
              <w:bottom w:val="single" w:sz="4" w:space="0" w:color="000000"/>
              <w:right w:val="single" w:sz="4" w:space="0" w:color="auto"/>
            </w:tcBorders>
            <w:vAlign w:val="center"/>
            <w:hideMark/>
          </w:tcPr>
          <w:p w14:paraId="6EF5F8C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D55355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8EB549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ACA42C8"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36C7A1"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953930" w14:textId="7123B42E"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Dubray et.al 2020</w:t>
            </w:r>
          </w:p>
        </w:tc>
        <w:tc>
          <w:tcPr>
            <w:tcW w:w="1960" w:type="dxa"/>
            <w:tcBorders>
              <w:top w:val="nil"/>
              <w:left w:val="nil"/>
              <w:bottom w:val="single" w:sz="4" w:space="0" w:color="auto"/>
              <w:right w:val="single" w:sz="4" w:space="0" w:color="auto"/>
            </w:tcBorders>
            <w:shd w:val="clear" w:color="000000" w:fill="FFFFFF"/>
            <w:vAlign w:val="center"/>
            <w:hideMark/>
          </w:tcPr>
          <w:p w14:paraId="71BFCE2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,3,004(50.08)</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53FD8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USA</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F32757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0DD14A5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 ± 15</w:t>
            </w:r>
          </w:p>
        </w:tc>
        <w:tc>
          <w:tcPr>
            <w:tcW w:w="1467" w:type="dxa"/>
            <w:tcBorders>
              <w:top w:val="nil"/>
              <w:left w:val="nil"/>
              <w:bottom w:val="single" w:sz="4" w:space="0" w:color="auto"/>
              <w:right w:val="single" w:sz="4" w:space="0" w:color="auto"/>
            </w:tcBorders>
            <w:shd w:val="clear" w:color="000000" w:fill="FFFFFF"/>
            <w:vAlign w:val="center"/>
            <w:hideMark/>
          </w:tcPr>
          <w:p w14:paraId="311EE6D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1,395(45.4)</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989C4A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12</w:t>
            </w:r>
          </w:p>
        </w:tc>
        <w:tc>
          <w:tcPr>
            <w:tcW w:w="4594" w:type="dxa"/>
            <w:tcBorders>
              <w:top w:val="nil"/>
              <w:left w:val="nil"/>
              <w:bottom w:val="single" w:sz="4" w:space="0" w:color="auto"/>
              <w:right w:val="single" w:sz="4" w:space="0" w:color="auto"/>
            </w:tcBorders>
            <w:shd w:val="clear" w:color="000000" w:fill="FFFFFF"/>
            <w:vAlign w:val="center"/>
            <w:hideMark/>
          </w:tcPr>
          <w:p w14:paraId="0549332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Single dose of IVM (200 </w:t>
            </w:r>
            <w:proofErr w:type="spellStart"/>
            <w:r w:rsidRPr="002836BC">
              <w:rPr>
                <w:rFonts w:asciiTheme="majorBidi" w:eastAsia="Times New Roman" w:hAnsiTheme="majorBidi" w:cstheme="majorBidi"/>
                <w:color w:val="000000"/>
                <w:sz w:val="24"/>
                <w:szCs w:val="24"/>
              </w:rPr>
              <w:t>μg</w:t>
            </w:r>
            <w:proofErr w:type="spellEnd"/>
            <w:r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br/>
              <w:t>kg) + DEC (6 mg/kg) + ALB (400 mg)</w:t>
            </w:r>
          </w:p>
        </w:tc>
        <w:tc>
          <w:tcPr>
            <w:tcW w:w="3205" w:type="dxa"/>
            <w:tcBorders>
              <w:top w:val="nil"/>
              <w:left w:val="nil"/>
              <w:bottom w:val="single" w:sz="4" w:space="0" w:color="auto"/>
              <w:right w:val="single" w:sz="4" w:space="0" w:color="auto"/>
            </w:tcBorders>
            <w:shd w:val="clear" w:color="000000" w:fill="FFFFFF"/>
            <w:vAlign w:val="center"/>
            <w:hideMark/>
          </w:tcPr>
          <w:p w14:paraId="643B15E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305 ± 941.67</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C469D4" w14:textId="04C2921B"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Participants aged 18 years and older</w:t>
            </w:r>
            <w:r w:rsidRPr="002836BC">
              <w:rPr>
                <w:rFonts w:asciiTheme="majorBidi" w:eastAsia="Times New Roman" w:hAnsiTheme="majorBidi" w:cstheme="majorBidi"/>
                <w:color w:val="000000"/>
                <w:sz w:val="24"/>
                <w:szCs w:val="24"/>
              </w:rPr>
              <w:br/>
              <w:t xml:space="preserve">2. Participation of children (7−17 years of age) required their written assent </w:t>
            </w:r>
            <w:r w:rsidRPr="002836BC">
              <w:rPr>
                <w:rFonts w:asciiTheme="majorBidi" w:eastAsia="Times New Roman" w:hAnsiTheme="majorBidi" w:cstheme="majorBidi"/>
                <w:color w:val="000000"/>
                <w:sz w:val="24"/>
                <w:szCs w:val="24"/>
              </w:rPr>
              <w:br/>
              <w:t xml:space="preserve">    and the written permission of one parent </w:t>
            </w:r>
            <w:r w:rsidRPr="002836BC">
              <w:rPr>
                <w:rFonts w:asciiTheme="majorBidi" w:eastAsia="Times New Roman" w:hAnsiTheme="majorBidi" w:cstheme="majorBidi"/>
                <w:color w:val="000000"/>
                <w:sz w:val="24"/>
                <w:szCs w:val="24"/>
              </w:rPr>
              <w:br/>
              <w:t>3. With no recent acute illness</w:t>
            </w:r>
            <w:r w:rsidRPr="002836BC">
              <w:rPr>
                <w:rFonts w:asciiTheme="majorBidi" w:eastAsia="Times New Roman" w:hAnsiTheme="majorBidi" w:cstheme="majorBidi"/>
                <w:color w:val="000000"/>
                <w:sz w:val="24"/>
                <w:szCs w:val="24"/>
              </w:rPr>
              <w:br/>
              <w:t>4. No anti</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filarial treatment within the past year</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1CD03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CFA prevalence</w:t>
            </w:r>
            <w:r w:rsidRPr="002836BC">
              <w:rPr>
                <w:rFonts w:asciiTheme="majorBidi" w:eastAsia="Times New Roman" w:hAnsiTheme="majorBidi" w:cstheme="majorBidi"/>
                <w:color w:val="000000"/>
                <w:sz w:val="24"/>
                <w:szCs w:val="24"/>
              </w:rPr>
              <w:br/>
              <w:t>2. mf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F6CC4E4" w14:textId="47FC14FB"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"Thus, MDA with IDA was at least as well tolerated and significantly more effective for clearing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 compared to the standard DA regimen in this study. Effective MDA coverage with IDA could accelerate the elimination of LF as a public health problem in the 22 communes that still require MDA in Haiti</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9D1448C"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6C70D85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4028217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5E981A4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,2,994(49.92)</w:t>
            </w:r>
          </w:p>
        </w:tc>
        <w:tc>
          <w:tcPr>
            <w:tcW w:w="1599" w:type="dxa"/>
            <w:vMerge/>
            <w:tcBorders>
              <w:top w:val="nil"/>
              <w:left w:val="single" w:sz="4" w:space="0" w:color="auto"/>
              <w:bottom w:val="single" w:sz="4" w:space="0" w:color="000000"/>
              <w:right w:val="single" w:sz="4" w:space="0" w:color="auto"/>
            </w:tcBorders>
            <w:vAlign w:val="center"/>
            <w:hideMark/>
          </w:tcPr>
          <w:p w14:paraId="0C343BE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AEA01C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0E52FD5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 ± 15.33</w:t>
            </w:r>
          </w:p>
        </w:tc>
        <w:tc>
          <w:tcPr>
            <w:tcW w:w="1467" w:type="dxa"/>
            <w:tcBorders>
              <w:top w:val="nil"/>
              <w:left w:val="nil"/>
              <w:bottom w:val="single" w:sz="4" w:space="0" w:color="auto"/>
              <w:right w:val="single" w:sz="4" w:space="0" w:color="auto"/>
            </w:tcBorders>
            <w:shd w:val="clear" w:color="000000" w:fill="FFFFFF"/>
            <w:vAlign w:val="center"/>
            <w:hideMark/>
          </w:tcPr>
          <w:p w14:paraId="20CEE35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1,414(47.2) </w:t>
            </w:r>
          </w:p>
        </w:tc>
        <w:tc>
          <w:tcPr>
            <w:tcW w:w="1387" w:type="dxa"/>
            <w:vMerge/>
            <w:tcBorders>
              <w:top w:val="nil"/>
              <w:left w:val="single" w:sz="4" w:space="0" w:color="auto"/>
              <w:bottom w:val="single" w:sz="4" w:space="0" w:color="000000"/>
              <w:right w:val="single" w:sz="4" w:space="0" w:color="auto"/>
            </w:tcBorders>
            <w:vAlign w:val="center"/>
            <w:hideMark/>
          </w:tcPr>
          <w:p w14:paraId="3BF3E1B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1627C96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Single dose of DEC (6 mg/kg) +ALB (400 mg)</w:t>
            </w:r>
          </w:p>
        </w:tc>
        <w:tc>
          <w:tcPr>
            <w:tcW w:w="3205" w:type="dxa"/>
            <w:tcBorders>
              <w:top w:val="nil"/>
              <w:left w:val="nil"/>
              <w:bottom w:val="single" w:sz="4" w:space="0" w:color="auto"/>
              <w:right w:val="single" w:sz="4" w:space="0" w:color="auto"/>
            </w:tcBorders>
            <w:shd w:val="clear" w:color="000000" w:fill="FFFFFF"/>
            <w:vAlign w:val="center"/>
            <w:hideMark/>
          </w:tcPr>
          <w:p w14:paraId="0F675C8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217 ± 1425</w:t>
            </w:r>
          </w:p>
        </w:tc>
        <w:tc>
          <w:tcPr>
            <w:tcW w:w="3510" w:type="dxa"/>
            <w:vMerge/>
            <w:tcBorders>
              <w:top w:val="nil"/>
              <w:left w:val="single" w:sz="4" w:space="0" w:color="auto"/>
              <w:bottom w:val="single" w:sz="4" w:space="0" w:color="000000"/>
              <w:right w:val="single" w:sz="4" w:space="0" w:color="auto"/>
            </w:tcBorders>
            <w:vAlign w:val="center"/>
            <w:hideMark/>
          </w:tcPr>
          <w:p w14:paraId="0B55592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44AB45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20F45E4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5C322C14" w14:textId="77777777" w:rsidTr="00D408A8">
        <w:trPr>
          <w:trHeight w:val="1596"/>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C3F93A3"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4</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E0FB9D1" w14:textId="505FDE65"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Hardy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2020</w:t>
            </w:r>
          </w:p>
        </w:tc>
        <w:tc>
          <w:tcPr>
            <w:tcW w:w="1960" w:type="dxa"/>
            <w:tcBorders>
              <w:top w:val="nil"/>
              <w:left w:val="nil"/>
              <w:bottom w:val="single" w:sz="4" w:space="0" w:color="auto"/>
              <w:right w:val="single" w:sz="4" w:space="0" w:color="auto"/>
            </w:tcBorders>
            <w:shd w:val="clear" w:color="000000" w:fill="BFBFBF"/>
            <w:vAlign w:val="center"/>
            <w:hideMark/>
          </w:tcPr>
          <w:p w14:paraId="7C586C7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,2994(64.946)</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7457CB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Oceania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FCDC1D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NCT03177993 and ANZCTR N12617000738325</w:t>
            </w:r>
          </w:p>
        </w:tc>
        <w:tc>
          <w:tcPr>
            <w:tcW w:w="1598" w:type="dxa"/>
            <w:tcBorders>
              <w:top w:val="nil"/>
              <w:left w:val="nil"/>
              <w:bottom w:val="single" w:sz="4" w:space="0" w:color="auto"/>
              <w:right w:val="single" w:sz="4" w:space="0" w:color="auto"/>
            </w:tcBorders>
            <w:shd w:val="clear" w:color="000000" w:fill="BFBFBF"/>
            <w:vAlign w:val="center"/>
            <w:hideMark/>
          </w:tcPr>
          <w:p w14:paraId="4392DEC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26.67 ± 26.7</w:t>
            </w:r>
          </w:p>
        </w:tc>
        <w:tc>
          <w:tcPr>
            <w:tcW w:w="1467" w:type="dxa"/>
            <w:tcBorders>
              <w:top w:val="nil"/>
              <w:left w:val="nil"/>
              <w:bottom w:val="single" w:sz="4" w:space="0" w:color="auto"/>
              <w:right w:val="single" w:sz="4" w:space="0" w:color="auto"/>
            </w:tcBorders>
            <w:shd w:val="clear" w:color="000000" w:fill="BFBFBF"/>
            <w:vAlign w:val="center"/>
            <w:hideMark/>
          </w:tcPr>
          <w:p w14:paraId="747A3C3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1293(51.3) </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064A00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36 </w:t>
            </w:r>
          </w:p>
        </w:tc>
        <w:tc>
          <w:tcPr>
            <w:tcW w:w="4594" w:type="dxa"/>
            <w:tcBorders>
              <w:top w:val="nil"/>
              <w:left w:val="nil"/>
              <w:bottom w:val="single" w:sz="4" w:space="0" w:color="auto"/>
              <w:right w:val="single" w:sz="4" w:space="0" w:color="auto"/>
            </w:tcBorders>
            <w:shd w:val="clear" w:color="000000" w:fill="BFBFBF"/>
            <w:vAlign w:val="center"/>
            <w:hideMark/>
          </w:tcPr>
          <w:p w14:paraId="7F5B562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was provided as a fixed oral dose of 400mg. Diethylcarbamazine and ivermectin 6mg/kg and 200μg/kg</w:t>
            </w:r>
          </w:p>
        </w:tc>
        <w:tc>
          <w:tcPr>
            <w:tcW w:w="3205" w:type="dxa"/>
            <w:tcBorders>
              <w:top w:val="nil"/>
              <w:left w:val="nil"/>
              <w:bottom w:val="single" w:sz="4" w:space="0" w:color="auto"/>
              <w:right w:val="single" w:sz="4" w:space="0" w:color="auto"/>
            </w:tcBorders>
            <w:shd w:val="clear" w:color="000000" w:fill="BFBFBF"/>
            <w:vAlign w:val="center"/>
            <w:hideMark/>
          </w:tcPr>
          <w:p w14:paraId="6E04DF7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183 ± 22</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BFD0B21" w14:textId="3F015114"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Aged </w:t>
            </w:r>
            <w:r w:rsidR="007E4533" w:rsidRPr="002836BC">
              <w:rPr>
                <w:rFonts w:asciiTheme="majorBidi" w:eastAsia="Times New Roman" w:hAnsiTheme="majorBidi" w:cstheme="majorBidi"/>
                <w:color w:val="000000"/>
                <w:sz w:val="24"/>
                <w:szCs w:val="24"/>
              </w:rPr>
              <w:t>two</w:t>
            </w:r>
            <w:r w:rsidRPr="002836BC">
              <w:rPr>
                <w:rFonts w:asciiTheme="majorBidi" w:eastAsia="Times New Roman" w:hAnsiTheme="majorBidi" w:cstheme="majorBidi"/>
                <w:color w:val="000000"/>
                <w:sz w:val="24"/>
                <w:szCs w:val="24"/>
              </w:rPr>
              <w:t xml:space="preserve"> years and above </w:t>
            </w:r>
            <w:r w:rsidRPr="002836BC">
              <w:rPr>
                <w:rFonts w:asciiTheme="majorBidi" w:eastAsia="Times New Roman" w:hAnsiTheme="majorBidi" w:cstheme="majorBidi"/>
                <w:color w:val="000000"/>
                <w:sz w:val="24"/>
                <w:szCs w:val="24"/>
              </w:rPr>
              <w:br/>
              <w:t xml:space="preserve">2. Patients with LF </w:t>
            </w:r>
            <w:r w:rsidRPr="002836BC">
              <w:rPr>
                <w:rFonts w:asciiTheme="majorBidi" w:eastAsia="Times New Roman" w:hAnsiTheme="majorBidi" w:cstheme="majorBidi"/>
                <w:color w:val="000000"/>
                <w:sz w:val="24"/>
                <w:szCs w:val="24"/>
              </w:rPr>
              <w:br/>
              <w:t>3. With no recent acute illness</w:t>
            </w:r>
            <w:r w:rsidRPr="002836BC">
              <w:rPr>
                <w:rFonts w:asciiTheme="majorBidi" w:eastAsia="Times New Roman" w:hAnsiTheme="majorBidi" w:cstheme="majorBidi"/>
                <w:color w:val="000000"/>
                <w:sz w:val="24"/>
                <w:szCs w:val="24"/>
              </w:rPr>
              <w:br/>
              <w:t xml:space="preserve">4. With Geometric mean density </w:t>
            </w:r>
            <w:proofErr w:type="gramStart"/>
            <w:r w:rsidRPr="002836BC">
              <w:rPr>
                <w:rFonts w:asciiTheme="majorBidi" w:eastAsia="Times New Roman" w:hAnsiTheme="majorBidi" w:cstheme="majorBidi"/>
                <w:color w:val="000000"/>
                <w:sz w:val="24"/>
                <w:szCs w:val="24"/>
              </w:rPr>
              <w:t>between(</w:t>
            </w:r>
            <w:proofErr w:type="gramEnd"/>
            <w:r w:rsidRPr="002836BC">
              <w:rPr>
                <w:rFonts w:asciiTheme="majorBidi" w:eastAsia="Times New Roman" w:hAnsiTheme="majorBidi" w:cstheme="majorBidi"/>
                <w:color w:val="000000"/>
                <w:sz w:val="24"/>
                <w:szCs w:val="24"/>
              </w:rPr>
              <w:t xml:space="preserve">DA 239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/ml versus IDA 183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/ml)</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5A0CE6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51BF27B" w14:textId="3090377F"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"IDA has comparable safety to DA with the same frequency of adverse events experienced following community mass drug administration. The presence of co-endemic infections did not increase adverse events. IDA can be used in community programs where preventative chemotherapy is needed for control of lymphatic filariasis and other neglected tropical diseases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695639CA" w14:textId="77777777" w:rsidTr="00D408A8">
        <w:trPr>
          <w:trHeight w:val="1596"/>
        </w:trPr>
        <w:tc>
          <w:tcPr>
            <w:tcW w:w="440" w:type="dxa"/>
            <w:vMerge/>
            <w:tcBorders>
              <w:top w:val="nil"/>
              <w:left w:val="single" w:sz="4" w:space="0" w:color="auto"/>
              <w:bottom w:val="single" w:sz="4" w:space="0" w:color="000000"/>
              <w:right w:val="single" w:sz="4" w:space="0" w:color="auto"/>
            </w:tcBorders>
            <w:vAlign w:val="center"/>
            <w:hideMark/>
          </w:tcPr>
          <w:p w14:paraId="0BD1DB7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CDD937E"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2B6FF6C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,1616(35.054)</w:t>
            </w:r>
          </w:p>
        </w:tc>
        <w:tc>
          <w:tcPr>
            <w:tcW w:w="1599" w:type="dxa"/>
            <w:vMerge/>
            <w:tcBorders>
              <w:top w:val="nil"/>
              <w:left w:val="single" w:sz="4" w:space="0" w:color="auto"/>
              <w:bottom w:val="single" w:sz="4" w:space="0" w:color="000000"/>
              <w:right w:val="single" w:sz="4" w:space="0" w:color="auto"/>
            </w:tcBorders>
            <w:vAlign w:val="center"/>
            <w:hideMark/>
          </w:tcPr>
          <w:p w14:paraId="015B1E5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FA8A91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246C4A0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28.33 ± 28.19</w:t>
            </w:r>
          </w:p>
        </w:tc>
        <w:tc>
          <w:tcPr>
            <w:tcW w:w="1467" w:type="dxa"/>
            <w:tcBorders>
              <w:top w:val="nil"/>
              <w:left w:val="nil"/>
              <w:bottom w:val="single" w:sz="4" w:space="0" w:color="auto"/>
              <w:right w:val="single" w:sz="4" w:space="0" w:color="auto"/>
            </w:tcBorders>
            <w:shd w:val="clear" w:color="000000" w:fill="BFBFBF"/>
            <w:vAlign w:val="center"/>
            <w:hideMark/>
          </w:tcPr>
          <w:p w14:paraId="6961A08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673(52)</w:t>
            </w:r>
          </w:p>
        </w:tc>
        <w:tc>
          <w:tcPr>
            <w:tcW w:w="1387" w:type="dxa"/>
            <w:vMerge/>
            <w:tcBorders>
              <w:top w:val="nil"/>
              <w:left w:val="single" w:sz="4" w:space="0" w:color="auto"/>
              <w:bottom w:val="single" w:sz="4" w:space="0" w:color="000000"/>
              <w:right w:val="single" w:sz="4" w:space="0" w:color="auto"/>
            </w:tcBorders>
            <w:vAlign w:val="center"/>
            <w:hideMark/>
          </w:tcPr>
          <w:p w14:paraId="6157A43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7A445D7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was provided as a fixed oral dose of 400mg and ivermectin 6mg/kg and 200μg/kg</w:t>
            </w:r>
          </w:p>
        </w:tc>
        <w:tc>
          <w:tcPr>
            <w:tcW w:w="3205" w:type="dxa"/>
            <w:tcBorders>
              <w:top w:val="nil"/>
              <w:left w:val="nil"/>
              <w:bottom w:val="single" w:sz="4" w:space="0" w:color="auto"/>
              <w:right w:val="single" w:sz="4" w:space="0" w:color="auto"/>
            </w:tcBorders>
            <w:shd w:val="clear" w:color="000000" w:fill="BFBFBF"/>
            <w:vAlign w:val="center"/>
            <w:hideMark/>
          </w:tcPr>
          <w:p w14:paraId="2BC2D65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239 ± 39</w:t>
            </w:r>
          </w:p>
        </w:tc>
        <w:tc>
          <w:tcPr>
            <w:tcW w:w="3510" w:type="dxa"/>
            <w:vMerge/>
            <w:tcBorders>
              <w:top w:val="nil"/>
              <w:left w:val="single" w:sz="4" w:space="0" w:color="auto"/>
              <w:bottom w:val="single" w:sz="4" w:space="0" w:color="000000"/>
              <w:right w:val="single" w:sz="4" w:space="0" w:color="auto"/>
            </w:tcBorders>
            <w:vAlign w:val="center"/>
            <w:hideMark/>
          </w:tcPr>
          <w:p w14:paraId="6CA5399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99F575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0E62CE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D33DCBA" w14:textId="77777777" w:rsidTr="00D408A8">
        <w:trPr>
          <w:trHeight w:val="1452"/>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F3F557"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5</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17E737" w14:textId="54F31C9D"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Jambulingam</w:t>
            </w:r>
            <w:proofErr w:type="spellEnd"/>
            <w:r w:rsidRPr="002836BC">
              <w:rPr>
                <w:rFonts w:asciiTheme="majorBidi" w:eastAsia="Times New Roman" w:hAnsiTheme="majorBidi" w:cstheme="majorBidi"/>
                <w:b/>
                <w:bCs/>
                <w:color w:val="000000"/>
                <w:sz w:val="24"/>
                <w:szCs w:val="24"/>
              </w:rPr>
              <w:t xml:space="preserve"> et.al 2021</w:t>
            </w:r>
          </w:p>
        </w:tc>
        <w:tc>
          <w:tcPr>
            <w:tcW w:w="1960" w:type="dxa"/>
            <w:tcBorders>
              <w:top w:val="nil"/>
              <w:left w:val="nil"/>
              <w:bottom w:val="single" w:sz="4" w:space="0" w:color="auto"/>
              <w:right w:val="single" w:sz="4" w:space="0" w:color="auto"/>
            </w:tcBorders>
            <w:shd w:val="clear" w:color="000000" w:fill="FFFFFF"/>
            <w:vAlign w:val="center"/>
            <w:hideMark/>
          </w:tcPr>
          <w:p w14:paraId="350E164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,4,679(53.13)</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87A625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India </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1B595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CTRI No/2016/10/007399</w:t>
            </w:r>
          </w:p>
        </w:tc>
        <w:tc>
          <w:tcPr>
            <w:tcW w:w="1598" w:type="dxa"/>
            <w:tcBorders>
              <w:top w:val="nil"/>
              <w:left w:val="nil"/>
              <w:bottom w:val="single" w:sz="4" w:space="0" w:color="auto"/>
              <w:right w:val="single" w:sz="4" w:space="0" w:color="auto"/>
            </w:tcBorders>
            <w:shd w:val="clear" w:color="000000" w:fill="FFFFFF"/>
            <w:vAlign w:val="center"/>
            <w:hideMark/>
          </w:tcPr>
          <w:p w14:paraId="563ECE7F" w14:textId="79598038"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5–17y, 2756(55.05%) </w:t>
            </w:r>
            <w:r w:rsidRPr="002836BC">
              <w:rPr>
                <w:rFonts w:asciiTheme="majorBidi" w:eastAsia="Times New Roman" w:hAnsiTheme="majorBidi" w:cstheme="majorBidi"/>
                <w:color w:val="000000"/>
                <w:sz w:val="24"/>
                <w:szCs w:val="24"/>
              </w:rPr>
              <w:br/>
              <w:t xml:space="preserve">b. &gt;18y, 1976(44.95%) </w:t>
            </w:r>
          </w:p>
        </w:tc>
        <w:tc>
          <w:tcPr>
            <w:tcW w:w="1467" w:type="dxa"/>
            <w:tcBorders>
              <w:top w:val="nil"/>
              <w:left w:val="nil"/>
              <w:bottom w:val="single" w:sz="4" w:space="0" w:color="auto"/>
              <w:right w:val="single" w:sz="4" w:space="0" w:color="auto"/>
            </w:tcBorders>
            <w:shd w:val="clear" w:color="000000" w:fill="FFFFFF"/>
            <w:vAlign w:val="center"/>
            <w:hideMark/>
          </w:tcPr>
          <w:p w14:paraId="4284B5F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2278(48.68)</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84526F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12</w:t>
            </w:r>
          </w:p>
        </w:tc>
        <w:tc>
          <w:tcPr>
            <w:tcW w:w="459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F5671E" w14:textId="321ABD74"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Diethylcarbamazine with a dose of 100 mg for </w:t>
            </w:r>
            <w:r w:rsidR="007E4533" w:rsidRPr="002836BC">
              <w:rPr>
                <w:rFonts w:asciiTheme="majorBidi" w:eastAsia="Times New Roman" w:hAnsiTheme="majorBidi" w:cstheme="majorBidi"/>
                <w:color w:val="000000"/>
                <w:sz w:val="24"/>
                <w:szCs w:val="24"/>
              </w:rPr>
              <w:t>persons aged 2–5 y</w:t>
            </w:r>
            <w:r w:rsidRPr="002836BC">
              <w:rPr>
                <w:rFonts w:asciiTheme="majorBidi" w:eastAsia="Times New Roman" w:hAnsiTheme="majorBidi" w:cstheme="majorBidi"/>
                <w:color w:val="000000"/>
                <w:sz w:val="24"/>
                <w:szCs w:val="24"/>
              </w:rPr>
              <w:t>ears, 200 mg for persons aged 6–14 years, and a maximum dose of 300 mg for persons above 14 Ivermectin dosi</w:t>
            </w:r>
            <w:r w:rsidR="007E4533" w:rsidRPr="002836BC">
              <w:rPr>
                <w:rFonts w:asciiTheme="majorBidi" w:eastAsia="Times New Roman" w:hAnsiTheme="majorBidi" w:cstheme="majorBidi"/>
                <w:color w:val="000000"/>
                <w:sz w:val="24"/>
                <w:szCs w:val="24"/>
              </w:rPr>
              <w:t xml:space="preserve">ng was (200 </w:t>
            </w:r>
            <w:proofErr w:type="spellStart"/>
            <w:r w:rsidR="007E4533" w:rsidRPr="002836BC">
              <w:rPr>
                <w:rFonts w:asciiTheme="majorBidi" w:eastAsia="Times New Roman" w:hAnsiTheme="majorBidi" w:cstheme="majorBidi"/>
                <w:color w:val="000000"/>
                <w:sz w:val="24"/>
                <w:szCs w:val="24"/>
              </w:rPr>
              <w:t>μg</w:t>
            </w:r>
            <w:proofErr w:type="spellEnd"/>
            <w:r w:rsidR="007E4533" w:rsidRPr="002836BC">
              <w:rPr>
                <w:rFonts w:asciiTheme="majorBidi" w:eastAsia="Times New Roman" w:hAnsiTheme="majorBidi" w:cstheme="majorBidi"/>
                <w:color w:val="000000"/>
                <w:sz w:val="24"/>
                <w:szCs w:val="24"/>
              </w:rPr>
              <w:t xml:space="preserve">/Kg body weight). </w:t>
            </w:r>
            <w:r w:rsidR="007E4533" w:rsidRPr="002836BC">
              <w:rPr>
                <w:rFonts w:asciiTheme="majorBidi" w:eastAsia="Times New Roman" w:hAnsiTheme="majorBidi" w:cstheme="majorBidi"/>
                <w:color w:val="000000"/>
                <w:sz w:val="24"/>
                <w:szCs w:val="24"/>
              </w:rPr>
              <w:br/>
            </w:r>
            <w:r w:rsidRPr="002836BC">
              <w:rPr>
                <w:rFonts w:asciiTheme="majorBidi" w:eastAsia="Times New Roman" w:hAnsiTheme="majorBidi" w:cstheme="majorBidi"/>
                <w:color w:val="000000"/>
                <w:sz w:val="24"/>
                <w:szCs w:val="24"/>
              </w:rPr>
              <w:t>Albendazole was provided with a uniform dose of 400 mg for all participants</w:t>
            </w:r>
          </w:p>
        </w:tc>
        <w:tc>
          <w:tcPr>
            <w:tcW w:w="320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81AE2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03209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From October 2016 to March 2017  </w:t>
            </w:r>
            <w:r w:rsidRPr="002836BC">
              <w:rPr>
                <w:rFonts w:asciiTheme="majorBidi" w:eastAsia="Times New Roman" w:hAnsiTheme="majorBidi" w:cstheme="majorBidi"/>
                <w:color w:val="000000"/>
                <w:sz w:val="24"/>
                <w:szCs w:val="24"/>
              </w:rPr>
              <w:br/>
              <w:t>2. Village residents aged &gt;5 years and &gt;15 Kg</w:t>
            </w:r>
            <w:r w:rsidRPr="002836BC">
              <w:rPr>
                <w:rFonts w:asciiTheme="majorBidi" w:eastAsia="Times New Roman" w:hAnsiTheme="majorBidi" w:cstheme="majorBidi"/>
                <w:color w:val="000000"/>
                <w:sz w:val="24"/>
                <w:szCs w:val="24"/>
              </w:rPr>
              <w:br/>
              <w:t>3. Able to provide informed consent</w:t>
            </w:r>
            <w:r w:rsidRPr="002836BC">
              <w:rPr>
                <w:rFonts w:asciiTheme="majorBidi" w:eastAsia="Times New Roman" w:hAnsiTheme="majorBidi" w:cstheme="majorBidi"/>
                <w:color w:val="000000"/>
                <w:sz w:val="24"/>
                <w:szCs w:val="24"/>
              </w:rPr>
              <w:br/>
              <w:t xml:space="preserve">4. Not pregnant </w:t>
            </w:r>
            <w:r w:rsidRPr="002836BC">
              <w:rPr>
                <w:rFonts w:asciiTheme="majorBidi" w:eastAsia="Times New Roman" w:hAnsiTheme="majorBidi" w:cstheme="majorBidi"/>
                <w:color w:val="000000"/>
                <w:sz w:val="24"/>
                <w:szCs w:val="24"/>
              </w:rPr>
              <w:br/>
              <w:t>5. Had no evidence of severe co-morbidities except for features of filarial disease</w:t>
            </w:r>
            <w:r w:rsidRPr="002836BC">
              <w:rPr>
                <w:rFonts w:asciiTheme="majorBidi" w:eastAsia="Times New Roman" w:hAnsiTheme="majorBidi" w:cstheme="majorBidi"/>
                <w:color w:val="000000"/>
                <w:sz w:val="24"/>
                <w:szCs w:val="24"/>
              </w:rPr>
              <w:br/>
              <w:t>6. No history of previous allergy to MDA drugs</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905A4C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CFA Prevalence </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88E7BE5" w14:textId="0E05B1D5"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"IDA had an acceptable safety profile and was more effective for clearing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 than DA. With</w:t>
            </w:r>
            <w:r w:rsidRPr="002836BC">
              <w:rPr>
                <w:rFonts w:asciiTheme="majorBidi" w:eastAsia="Times New Roman" w:hAnsiTheme="majorBidi" w:cstheme="majorBidi"/>
                <w:color w:val="000000"/>
                <w:sz w:val="24"/>
                <w:szCs w:val="24"/>
              </w:rPr>
              <w:br/>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dequate compliance and medical support to manage AEs, IDA has the potential to acceler</w:t>
            </w:r>
            <w:r w:rsidR="007E4533" w:rsidRPr="002836BC">
              <w:rPr>
                <w:rFonts w:asciiTheme="majorBidi" w:eastAsia="Times New Roman" w:hAnsiTheme="majorBidi" w:cstheme="majorBidi"/>
                <w:color w:val="000000"/>
                <w:sz w:val="24"/>
                <w:szCs w:val="24"/>
              </w:rPr>
              <w:t>ate</w:t>
            </w:r>
            <w:r w:rsidRPr="002836BC">
              <w:rPr>
                <w:rFonts w:asciiTheme="majorBidi" w:eastAsia="Times New Roman" w:hAnsiTheme="majorBidi" w:cstheme="majorBidi"/>
                <w:color w:val="000000"/>
                <w:sz w:val="24"/>
                <w:szCs w:val="24"/>
              </w:rPr>
              <w:t xml:space="preserve"> LF elimination in India</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1DB22FFA" w14:textId="77777777" w:rsidTr="00D408A8">
        <w:trPr>
          <w:trHeight w:val="1452"/>
        </w:trPr>
        <w:tc>
          <w:tcPr>
            <w:tcW w:w="440" w:type="dxa"/>
            <w:vMerge/>
            <w:tcBorders>
              <w:top w:val="nil"/>
              <w:left w:val="single" w:sz="4" w:space="0" w:color="auto"/>
              <w:bottom w:val="single" w:sz="4" w:space="0" w:color="000000"/>
              <w:right w:val="single" w:sz="4" w:space="0" w:color="auto"/>
            </w:tcBorders>
            <w:vAlign w:val="center"/>
            <w:hideMark/>
          </w:tcPr>
          <w:p w14:paraId="79A7B1E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161895F"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05DFC4E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4,128(46.87)</w:t>
            </w:r>
          </w:p>
        </w:tc>
        <w:tc>
          <w:tcPr>
            <w:tcW w:w="1599" w:type="dxa"/>
            <w:vMerge/>
            <w:tcBorders>
              <w:top w:val="nil"/>
              <w:left w:val="single" w:sz="4" w:space="0" w:color="auto"/>
              <w:bottom w:val="single" w:sz="4" w:space="0" w:color="000000"/>
              <w:right w:val="single" w:sz="4" w:space="0" w:color="auto"/>
            </w:tcBorders>
            <w:vAlign w:val="center"/>
            <w:hideMark/>
          </w:tcPr>
          <w:p w14:paraId="7490842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72B215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7CAAD799" w14:textId="69F04F1A"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5–17y, 1529(37.04%)</w:t>
            </w:r>
            <w:r w:rsidRPr="002836BC">
              <w:rPr>
                <w:rFonts w:asciiTheme="majorBidi" w:eastAsia="Times New Roman" w:hAnsiTheme="majorBidi" w:cstheme="majorBidi"/>
                <w:color w:val="000000"/>
                <w:sz w:val="24"/>
                <w:szCs w:val="24"/>
              </w:rPr>
              <w:br/>
              <w:t>b. &gt;18y, 2626(63.61%)</w:t>
            </w:r>
          </w:p>
        </w:tc>
        <w:tc>
          <w:tcPr>
            <w:tcW w:w="1467" w:type="dxa"/>
            <w:tcBorders>
              <w:top w:val="nil"/>
              <w:left w:val="nil"/>
              <w:bottom w:val="single" w:sz="4" w:space="0" w:color="auto"/>
              <w:right w:val="single" w:sz="4" w:space="0" w:color="auto"/>
            </w:tcBorders>
            <w:shd w:val="clear" w:color="000000" w:fill="FFFFFF"/>
            <w:vAlign w:val="center"/>
            <w:hideMark/>
          </w:tcPr>
          <w:p w14:paraId="411E165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1216(29.457)</w:t>
            </w:r>
          </w:p>
        </w:tc>
        <w:tc>
          <w:tcPr>
            <w:tcW w:w="1387" w:type="dxa"/>
            <w:vMerge/>
            <w:tcBorders>
              <w:top w:val="nil"/>
              <w:left w:val="single" w:sz="4" w:space="0" w:color="auto"/>
              <w:bottom w:val="single" w:sz="4" w:space="0" w:color="000000"/>
              <w:right w:val="single" w:sz="4" w:space="0" w:color="auto"/>
            </w:tcBorders>
            <w:vAlign w:val="center"/>
            <w:hideMark/>
          </w:tcPr>
          <w:p w14:paraId="3A4C214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vMerge/>
            <w:tcBorders>
              <w:top w:val="nil"/>
              <w:left w:val="single" w:sz="4" w:space="0" w:color="auto"/>
              <w:bottom w:val="single" w:sz="4" w:space="0" w:color="000000"/>
              <w:right w:val="single" w:sz="4" w:space="0" w:color="auto"/>
            </w:tcBorders>
            <w:vAlign w:val="center"/>
            <w:hideMark/>
          </w:tcPr>
          <w:p w14:paraId="15A5B5E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205" w:type="dxa"/>
            <w:vMerge/>
            <w:tcBorders>
              <w:top w:val="nil"/>
              <w:left w:val="single" w:sz="4" w:space="0" w:color="auto"/>
              <w:bottom w:val="single" w:sz="4" w:space="0" w:color="000000"/>
              <w:right w:val="single" w:sz="4" w:space="0" w:color="auto"/>
            </w:tcBorders>
            <w:vAlign w:val="center"/>
            <w:hideMark/>
          </w:tcPr>
          <w:p w14:paraId="1140243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64BA9F9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689012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30FE0FD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4F8CEA1" w14:textId="77777777" w:rsidTr="00D408A8">
        <w:trPr>
          <w:trHeight w:val="1812"/>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7E75C3E"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6</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1CA88DE" w14:textId="5EB2B587"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Laman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2022</w:t>
            </w:r>
          </w:p>
        </w:tc>
        <w:tc>
          <w:tcPr>
            <w:tcW w:w="1960" w:type="dxa"/>
            <w:tcBorders>
              <w:top w:val="nil"/>
              <w:left w:val="nil"/>
              <w:bottom w:val="single" w:sz="4" w:space="0" w:color="auto"/>
              <w:right w:val="single" w:sz="4" w:space="0" w:color="auto"/>
            </w:tcBorders>
            <w:shd w:val="clear" w:color="000000" w:fill="BFBFBF"/>
            <w:vAlign w:val="center"/>
            <w:hideMark/>
          </w:tcPr>
          <w:p w14:paraId="31F19E6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,3,682(52.54)</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D5631D4" w14:textId="62C615A5"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Papua </w:t>
            </w:r>
            <w:r w:rsidR="007E4533" w:rsidRPr="002836BC">
              <w:rPr>
                <w:rFonts w:asciiTheme="majorBidi" w:eastAsia="Times New Roman" w:hAnsiTheme="majorBidi" w:cstheme="majorBidi"/>
                <w:color w:val="000000"/>
                <w:sz w:val="24"/>
                <w:szCs w:val="24"/>
              </w:rPr>
              <w:t>N</w:t>
            </w:r>
            <w:r w:rsidRPr="002836BC">
              <w:rPr>
                <w:rFonts w:asciiTheme="majorBidi" w:eastAsia="Times New Roman" w:hAnsiTheme="majorBidi" w:cstheme="majorBidi"/>
                <w:color w:val="000000"/>
                <w:sz w:val="24"/>
                <w:szCs w:val="24"/>
              </w:rPr>
              <w:t>ew Guinea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EC2612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NCT03352206</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21574B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 years or older</w:t>
            </w:r>
          </w:p>
        </w:tc>
        <w:tc>
          <w:tcPr>
            <w:tcW w:w="1467" w:type="dxa"/>
            <w:tcBorders>
              <w:top w:val="nil"/>
              <w:left w:val="nil"/>
              <w:bottom w:val="single" w:sz="4" w:space="0" w:color="auto"/>
              <w:right w:val="single" w:sz="4" w:space="0" w:color="auto"/>
            </w:tcBorders>
            <w:shd w:val="clear" w:color="000000" w:fill="BFBFBF"/>
            <w:vAlign w:val="center"/>
            <w:hideMark/>
          </w:tcPr>
          <w:p w14:paraId="1C2BC47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1,286(34.926)</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61CA1E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BFBFBF"/>
            <w:vAlign w:val="center"/>
            <w:hideMark/>
          </w:tcPr>
          <w:p w14:paraId="237B2BBA" w14:textId="643943B0"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single dose of the triple-drug oral regimen of ivermectin (200 </w:t>
            </w:r>
            <w:proofErr w:type="gramStart"/>
            <w:r w:rsidRPr="002836BC">
              <w:rPr>
                <w:rFonts w:asciiTheme="majorBidi" w:eastAsia="Times New Roman" w:hAnsiTheme="majorBidi" w:cstheme="majorBidi"/>
                <w:color w:val="000000"/>
                <w:sz w:val="24"/>
                <w:szCs w:val="24"/>
              </w:rPr>
              <w:t>µg</w:t>
            </w:r>
            <w:proofErr w:type="gramEnd"/>
            <w:r w:rsidRPr="002836BC">
              <w:rPr>
                <w:rFonts w:asciiTheme="majorBidi" w:eastAsia="Times New Roman" w:hAnsiTheme="majorBidi" w:cstheme="majorBidi"/>
                <w:color w:val="000000"/>
                <w:sz w:val="24"/>
                <w:szCs w:val="24"/>
              </w:rPr>
              <w:t xml:space="preserve"> per kg of body</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weight) plus diethylcarbamazine (6 mg per kg of body</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weight) plus albendazole (400 mg)</w:t>
            </w:r>
          </w:p>
        </w:tc>
        <w:tc>
          <w:tcPr>
            <w:tcW w:w="3205"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749432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0A12A8B" w14:textId="66F8AC4E"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Between Nov</w:t>
            </w:r>
            <w:r w:rsidR="007E4533" w:rsidRPr="002836BC">
              <w:rPr>
                <w:rFonts w:asciiTheme="majorBidi" w:eastAsia="Times New Roman" w:hAnsiTheme="majorBidi" w:cstheme="majorBidi"/>
                <w:color w:val="000000"/>
                <w:sz w:val="24"/>
                <w:szCs w:val="24"/>
              </w:rPr>
              <w:t>ember</w:t>
            </w:r>
            <w:r w:rsidRPr="002836BC">
              <w:rPr>
                <w:rFonts w:asciiTheme="majorBidi" w:eastAsia="Times New Roman" w:hAnsiTheme="majorBidi" w:cstheme="majorBidi"/>
                <w:color w:val="000000"/>
                <w:sz w:val="24"/>
                <w:szCs w:val="24"/>
              </w:rPr>
              <w:t xml:space="preserve"> 18, 2016, and Aug</w:t>
            </w:r>
            <w:r w:rsidR="007E4533" w:rsidRPr="002836BC">
              <w:rPr>
                <w:rFonts w:asciiTheme="majorBidi" w:eastAsia="Times New Roman" w:hAnsiTheme="majorBidi" w:cstheme="majorBidi"/>
                <w:color w:val="000000"/>
                <w:sz w:val="24"/>
                <w:szCs w:val="24"/>
              </w:rPr>
              <w:t>ust</w:t>
            </w:r>
            <w:r w:rsidRPr="002836BC">
              <w:rPr>
                <w:rFonts w:asciiTheme="majorBidi" w:eastAsia="Times New Roman" w:hAnsiTheme="majorBidi" w:cstheme="majorBidi"/>
                <w:color w:val="000000"/>
                <w:sz w:val="24"/>
                <w:szCs w:val="24"/>
              </w:rPr>
              <w:t xml:space="preserve"> 2, 2019</w:t>
            </w:r>
            <w:r w:rsidRPr="002836BC">
              <w:rPr>
                <w:rFonts w:asciiTheme="majorBidi" w:eastAsia="Times New Roman" w:hAnsiTheme="majorBidi" w:cstheme="majorBidi"/>
                <w:color w:val="000000"/>
                <w:sz w:val="24"/>
                <w:szCs w:val="24"/>
              </w:rPr>
              <w:br/>
              <w:t xml:space="preserve">2. The villages are scattered along </w:t>
            </w:r>
            <w:r w:rsidRPr="002836BC">
              <w:rPr>
                <w:rFonts w:asciiTheme="majorBidi" w:eastAsia="Times New Roman" w:hAnsiTheme="majorBidi" w:cstheme="majorBidi"/>
                <w:color w:val="000000"/>
                <w:sz w:val="24"/>
                <w:szCs w:val="24"/>
              </w:rPr>
              <w:br/>
              <w:t xml:space="preserve">  the northern coast of the Bismarck Sea</w:t>
            </w:r>
            <w:r w:rsidRPr="002836BC">
              <w:rPr>
                <w:rFonts w:asciiTheme="majorBidi" w:eastAsia="Times New Roman" w:hAnsiTheme="majorBidi" w:cstheme="majorBidi"/>
                <w:color w:val="000000"/>
                <w:sz w:val="24"/>
                <w:szCs w:val="24"/>
              </w:rPr>
              <w:br/>
              <w:t>3. Able to provide informed consent</w:t>
            </w:r>
            <w:r w:rsidRPr="002836BC">
              <w:rPr>
                <w:rFonts w:asciiTheme="majorBidi" w:eastAsia="Times New Roman" w:hAnsiTheme="majorBidi" w:cstheme="majorBidi"/>
                <w:color w:val="000000"/>
                <w:sz w:val="24"/>
                <w:szCs w:val="24"/>
              </w:rPr>
              <w:br/>
              <w:t xml:space="preserve">4. Not pregnant </w:t>
            </w:r>
            <w:r w:rsidRPr="002836BC">
              <w:rPr>
                <w:rFonts w:asciiTheme="majorBidi" w:eastAsia="Times New Roman" w:hAnsiTheme="majorBidi" w:cstheme="majorBidi"/>
                <w:color w:val="000000"/>
                <w:sz w:val="24"/>
                <w:szCs w:val="24"/>
              </w:rPr>
              <w:br/>
              <w:t>5. Had no evidence of severe co-morbidities except for features of filarial disease</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1EA035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CFA Prevalence </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9900411" w14:textId="42E4F861"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"Mass administration of the triple-drug regimen was more effective than the two-drug regimen in </w:t>
            </w:r>
            <w:r w:rsidRPr="002836BC">
              <w:rPr>
                <w:rFonts w:asciiTheme="majorBidi" w:eastAsia="Times New Roman" w:hAnsiTheme="majorBidi" w:cstheme="majorBidi"/>
                <w:color w:val="000000"/>
                <w:sz w:val="24"/>
                <w:szCs w:val="24"/>
              </w:rPr>
              <w:br/>
            </w:r>
            <w:r w:rsidR="007E4533" w:rsidRPr="002836BC">
              <w:rPr>
                <w:rFonts w:asciiTheme="majorBidi" w:eastAsia="Times New Roman" w:hAnsiTheme="majorBidi" w:cstheme="majorBidi"/>
                <w:color w:val="000000"/>
                <w:sz w:val="24"/>
                <w:szCs w:val="24"/>
              </w:rPr>
              <w:t>R</w:t>
            </w:r>
            <w:r w:rsidRPr="002836BC">
              <w:rPr>
                <w:rFonts w:asciiTheme="majorBidi" w:eastAsia="Times New Roman" w:hAnsiTheme="majorBidi" w:cstheme="majorBidi"/>
                <w:color w:val="000000"/>
                <w:sz w:val="24"/>
                <w:szCs w:val="24"/>
              </w:rPr>
              <w:t xml:space="preserve">educing microfilariae prevalence in communities to less than the target level of 1% did not reduce circulating filarial antigen prevalence to less than 2%. These results support the use of mass drug administration with the triple-drug regimen to accelerate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elimination of lymphatic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0009B06D" w14:textId="77777777" w:rsidTr="00D408A8">
        <w:trPr>
          <w:trHeight w:val="1812"/>
        </w:trPr>
        <w:tc>
          <w:tcPr>
            <w:tcW w:w="440" w:type="dxa"/>
            <w:vMerge/>
            <w:tcBorders>
              <w:top w:val="nil"/>
              <w:left w:val="single" w:sz="4" w:space="0" w:color="auto"/>
              <w:bottom w:val="single" w:sz="4" w:space="0" w:color="000000"/>
              <w:right w:val="single" w:sz="4" w:space="0" w:color="auto"/>
            </w:tcBorders>
            <w:vAlign w:val="center"/>
            <w:hideMark/>
          </w:tcPr>
          <w:p w14:paraId="281BB0C9"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4959CEA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1558FED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 3,326(47.46)</w:t>
            </w:r>
          </w:p>
        </w:tc>
        <w:tc>
          <w:tcPr>
            <w:tcW w:w="1599" w:type="dxa"/>
            <w:vMerge/>
            <w:tcBorders>
              <w:top w:val="nil"/>
              <w:left w:val="single" w:sz="4" w:space="0" w:color="auto"/>
              <w:bottom w:val="single" w:sz="4" w:space="0" w:color="000000"/>
              <w:right w:val="single" w:sz="4" w:space="0" w:color="auto"/>
            </w:tcBorders>
            <w:vAlign w:val="center"/>
            <w:hideMark/>
          </w:tcPr>
          <w:p w14:paraId="123607E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DD900E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49057B2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72529F6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1,160(34.877)</w:t>
            </w:r>
          </w:p>
        </w:tc>
        <w:tc>
          <w:tcPr>
            <w:tcW w:w="1387" w:type="dxa"/>
            <w:vMerge/>
            <w:tcBorders>
              <w:top w:val="nil"/>
              <w:left w:val="single" w:sz="4" w:space="0" w:color="auto"/>
              <w:bottom w:val="single" w:sz="4" w:space="0" w:color="000000"/>
              <w:right w:val="single" w:sz="4" w:space="0" w:color="auto"/>
            </w:tcBorders>
            <w:vAlign w:val="center"/>
            <w:hideMark/>
          </w:tcPr>
          <w:p w14:paraId="66BACFA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27BDC071" w14:textId="65197BAD"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single dose of the two-drug oral </w:t>
            </w:r>
            <w:r w:rsidRPr="002836BC">
              <w:rPr>
                <w:rFonts w:asciiTheme="majorBidi" w:eastAsia="Times New Roman" w:hAnsiTheme="majorBidi" w:cstheme="majorBidi"/>
                <w:color w:val="000000"/>
                <w:sz w:val="24"/>
                <w:szCs w:val="24"/>
              </w:rPr>
              <w:br/>
              <w:t>regimen of diethylcarbamazine (6 mg per kg of body</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weight) plus albendazole (400 mg)</w:t>
            </w:r>
          </w:p>
        </w:tc>
        <w:tc>
          <w:tcPr>
            <w:tcW w:w="3205" w:type="dxa"/>
            <w:vMerge/>
            <w:tcBorders>
              <w:top w:val="nil"/>
              <w:left w:val="single" w:sz="4" w:space="0" w:color="auto"/>
              <w:bottom w:val="single" w:sz="4" w:space="0" w:color="000000"/>
              <w:right w:val="single" w:sz="4" w:space="0" w:color="auto"/>
            </w:tcBorders>
            <w:vAlign w:val="center"/>
            <w:hideMark/>
          </w:tcPr>
          <w:p w14:paraId="358C896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6B80839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3C45412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47E0397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2D5EF3C" w14:textId="77777777" w:rsidTr="00D408A8">
        <w:trPr>
          <w:trHeight w:val="1080"/>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C1F46E"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7</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CAE798" w14:textId="72B3B040"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Manego</w:t>
            </w:r>
            <w:proofErr w:type="spellEnd"/>
            <w:r w:rsidRPr="002836BC">
              <w:rPr>
                <w:rFonts w:asciiTheme="majorBidi" w:eastAsia="Times New Roman" w:hAnsiTheme="majorBidi" w:cstheme="majorBidi"/>
                <w:b/>
                <w:bCs/>
                <w:color w:val="000000"/>
                <w:sz w:val="24"/>
                <w:szCs w:val="24"/>
              </w:rPr>
              <w:t xml:space="preserve"> et.al 2023</w:t>
            </w:r>
          </w:p>
        </w:tc>
        <w:tc>
          <w:tcPr>
            <w:tcW w:w="1960" w:type="dxa"/>
            <w:tcBorders>
              <w:top w:val="nil"/>
              <w:left w:val="nil"/>
              <w:bottom w:val="single" w:sz="4" w:space="0" w:color="auto"/>
              <w:right w:val="single" w:sz="4" w:space="0" w:color="auto"/>
            </w:tcBorders>
            <w:shd w:val="clear" w:color="000000" w:fill="FFFFFF"/>
            <w:vAlign w:val="center"/>
            <w:hideMark/>
          </w:tcPr>
          <w:p w14:paraId="20238C3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,12(26.087)</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C764D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Gabon </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2734DF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PACTR201807197019027</w:t>
            </w:r>
          </w:p>
        </w:tc>
        <w:tc>
          <w:tcPr>
            <w:tcW w:w="1598" w:type="dxa"/>
            <w:tcBorders>
              <w:top w:val="nil"/>
              <w:left w:val="nil"/>
              <w:bottom w:val="single" w:sz="4" w:space="0" w:color="auto"/>
              <w:right w:val="single" w:sz="4" w:space="0" w:color="auto"/>
            </w:tcBorders>
            <w:shd w:val="clear" w:color="000000" w:fill="FFFFFF"/>
            <w:vAlign w:val="center"/>
            <w:hideMark/>
          </w:tcPr>
          <w:p w14:paraId="6C81C9E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69.33 ± 13.42</w:t>
            </w:r>
          </w:p>
        </w:tc>
        <w:tc>
          <w:tcPr>
            <w:tcW w:w="1467" w:type="dxa"/>
            <w:tcBorders>
              <w:top w:val="nil"/>
              <w:left w:val="nil"/>
              <w:bottom w:val="single" w:sz="4" w:space="0" w:color="auto"/>
              <w:right w:val="single" w:sz="4" w:space="0" w:color="auto"/>
            </w:tcBorders>
            <w:shd w:val="clear" w:color="000000" w:fill="FFFFFF"/>
            <w:vAlign w:val="center"/>
            <w:hideMark/>
          </w:tcPr>
          <w:p w14:paraId="4A2A807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5(41.67)</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B8F839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Six </w:t>
            </w:r>
          </w:p>
        </w:tc>
        <w:tc>
          <w:tcPr>
            <w:tcW w:w="4594" w:type="dxa"/>
            <w:tcBorders>
              <w:top w:val="nil"/>
              <w:left w:val="nil"/>
              <w:bottom w:val="single" w:sz="4" w:space="0" w:color="auto"/>
              <w:right w:val="single" w:sz="4" w:space="0" w:color="auto"/>
            </w:tcBorders>
            <w:shd w:val="clear" w:color="000000" w:fill="FFFFFF"/>
            <w:vAlign w:val="center"/>
            <w:hideMark/>
          </w:tcPr>
          <w:p w14:paraId="2BB8055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Twice daily oral therapy with 400mg albendazole (Albendazole Tabs after food intake for 21 days</w:t>
            </w:r>
          </w:p>
        </w:tc>
        <w:tc>
          <w:tcPr>
            <w:tcW w:w="3205" w:type="dxa"/>
            <w:tcBorders>
              <w:top w:val="nil"/>
              <w:left w:val="nil"/>
              <w:bottom w:val="single" w:sz="4" w:space="0" w:color="auto"/>
              <w:right w:val="single" w:sz="4" w:space="0" w:color="auto"/>
            </w:tcBorders>
            <w:shd w:val="clear" w:color="000000" w:fill="FFFFFF"/>
            <w:vAlign w:val="center"/>
            <w:hideMark/>
          </w:tcPr>
          <w:p w14:paraId="4DB160A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Parasite/ml 10,175 ± 4,025.28</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D69BAD" w14:textId="795A4E95"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From May 9</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2018</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to April 16</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2020</w:t>
            </w:r>
            <w:r w:rsidRPr="002836BC">
              <w:rPr>
                <w:rFonts w:asciiTheme="majorBidi" w:eastAsia="Times New Roman" w:hAnsiTheme="majorBidi" w:cstheme="majorBidi"/>
                <w:color w:val="000000"/>
                <w:sz w:val="24"/>
                <w:szCs w:val="24"/>
              </w:rPr>
              <w:br/>
              <w:t>2. Partici</w:t>
            </w:r>
            <w:r w:rsidR="007E4533" w:rsidRPr="002836BC">
              <w:rPr>
                <w:rFonts w:asciiTheme="majorBidi" w:eastAsia="Times New Roman" w:hAnsiTheme="majorBidi" w:cstheme="majorBidi"/>
                <w:color w:val="000000"/>
                <w:sz w:val="24"/>
                <w:szCs w:val="24"/>
              </w:rPr>
              <w:t>p</w:t>
            </w:r>
            <w:r w:rsidRPr="002836BC">
              <w:rPr>
                <w:rFonts w:asciiTheme="majorBidi" w:eastAsia="Times New Roman" w:hAnsiTheme="majorBidi" w:cstheme="majorBidi"/>
                <w:color w:val="000000"/>
                <w:sz w:val="24"/>
                <w:szCs w:val="24"/>
              </w:rPr>
              <w:t>ants aged 18</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 xml:space="preserve">years or more </w:t>
            </w:r>
            <w:r w:rsidRPr="002836BC">
              <w:rPr>
                <w:rFonts w:asciiTheme="majorBidi" w:eastAsia="Times New Roman" w:hAnsiTheme="majorBidi" w:cstheme="majorBidi"/>
                <w:color w:val="000000"/>
                <w:sz w:val="24"/>
                <w:szCs w:val="24"/>
              </w:rPr>
              <w:br/>
              <w:t xml:space="preserve">3. Presence of L. loa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br/>
              <w:t xml:space="preserve">   between 5,000 and 50,000 mf/ml</w:t>
            </w:r>
            <w:r w:rsidRPr="002836BC">
              <w:rPr>
                <w:rFonts w:asciiTheme="majorBidi" w:eastAsia="Times New Roman" w:hAnsiTheme="majorBidi" w:cstheme="majorBidi"/>
                <w:color w:val="000000"/>
                <w:sz w:val="24"/>
                <w:szCs w:val="24"/>
              </w:rPr>
              <w:br/>
              <w:t>4. Assessed microscopically by thick blood smears of capillary blood</w:t>
            </w:r>
            <w:r w:rsidRPr="002836BC">
              <w:rPr>
                <w:rFonts w:asciiTheme="majorBidi" w:eastAsia="Times New Roman" w:hAnsiTheme="majorBidi" w:cstheme="majorBidi"/>
                <w:color w:val="000000"/>
                <w:sz w:val="24"/>
                <w:szCs w:val="24"/>
              </w:rPr>
              <w:br/>
              <w:t>5. By written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1EF29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Hematological parameters </w:t>
            </w:r>
            <w:r w:rsidRPr="002836BC">
              <w:rPr>
                <w:rFonts w:asciiTheme="majorBidi" w:eastAsia="Times New Roman" w:hAnsiTheme="majorBidi" w:cstheme="majorBidi"/>
                <w:color w:val="000000"/>
                <w:sz w:val="24"/>
                <w:szCs w:val="24"/>
              </w:rPr>
              <w:br/>
              <w:t xml:space="preserve">2.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A4E8F22" w14:textId="1885992D"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 5-week regimen of albendazole or a 3-week regimen of albendazole followed by ivermectin were most efficacious to reduce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All therapeutic regimens were well tolerated and safe</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1233A1E0" w14:textId="77777777" w:rsidTr="00D408A8">
        <w:trPr>
          <w:trHeight w:val="1080"/>
        </w:trPr>
        <w:tc>
          <w:tcPr>
            <w:tcW w:w="440" w:type="dxa"/>
            <w:vMerge/>
            <w:tcBorders>
              <w:top w:val="nil"/>
              <w:left w:val="single" w:sz="4" w:space="0" w:color="auto"/>
              <w:bottom w:val="single" w:sz="4" w:space="0" w:color="000000"/>
              <w:right w:val="single" w:sz="4" w:space="0" w:color="auto"/>
            </w:tcBorders>
            <w:vAlign w:val="center"/>
            <w:hideMark/>
          </w:tcPr>
          <w:p w14:paraId="3447892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7651AB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3CBDF8B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Sequential ALB doses</w:t>
            </w:r>
            <w:r w:rsidRPr="002836BC">
              <w:rPr>
                <w:rFonts w:asciiTheme="majorBidi" w:eastAsia="Times New Roman" w:hAnsiTheme="majorBidi" w:cstheme="majorBidi"/>
                <w:color w:val="000000"/>
                <w:sz w:val="24"/>
                <w:szCs w:val="24"/>
              </w:rPr>
              <w:t>, 16(34.78)</w:t>
            </w:r>
          </w:p>
        </w:tc>
        <w:tc>
          <w:tcPr>
            <w:tcW w:w="1599" w:type="dxa"/>
            <w:vMerge/>
            <w:tcBorders>
              <w:top w:val="nil"/>
              <w:left w:val="single" w:sz="4" w:space="0" w:color="auto"/>
              <w:bottom w:val="single" w:sz="4" w:space="0" w:color="000000"/>
              <w:right w:val="single" w:sz="4" w:space="0" w:color="auto"/>
            </w:tcBorders>
            <w:vAlign w:val="center"/>
            <w:hideMark/>
          </w:tcPr>
          <w:p w14:paraId="5EFBDE2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7F8624D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583FCEB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59.33 ± 19.51</w:t>
            </w:r>
          </w:p>
        </w:tc>
        <w:tc>
          <w:tcPr>
            <w:tcW w:w="1467" w:type="dxa"/>
            <w:tcBorders>
              <w:top w:val="nil"/>
              <w:left w:val="nil"/>
              <w:bottom w:val="single" w:sz="4" w:space="0" w:color="auto"/>
              <w:right w:val="single" w:sz="4" w:space="0" w:color="auto"/>
            </w:tcBorders>
            <w:shd w:val="clear" w:color="000000" w:fill="FFFFFF"/>
            <w:vAlign w:val="center"/>
            <w:hideMark/>
          </w:tcPr>
          <w:p w14:paraId="22EA9D3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8(50)</w:t>
            </w:r>
          </w:p>
        </w:tc>
        <w:tc>
          <w:tcPr>
            <w:tcW w:w="1387" w:type="dxa"/>
            <w:vMerge/>
            <w:tcBorders>
              <w:top w:val="nil"/>
              <w:left w:val="single" w:sz="4" w:space="0" w:color="auto"/>
              <w:bottom w:val="single" w:sz="4" w:space="0" w:color="000000"/>
              <w:right w:val="single" w:sz="4" w:space="0" w:color="auto"/>
            </w:tcBorders>
            <w:vAlign w:val="center"/>
            <w:hideMark/>
          </w:tcPr>
          <w:p w14:paraId="1D9D690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3AD2C733" w14:textId="58520E51"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An additional</w:t>
            </w:r>
            <w:r w:rsidRPr="002836BC">
              <w:rPr>
                <w:rFonts w:asciiTheme="majorBidi" w:eastAsia="Times New Roman" w:hAnsiTheme="majorBidi" w:cstheme="majorBidi"/>
                <w:color w:val="000000"/>
                <w:sz w:val="24"/>
                <w:szCs w:val="24"/>
              </w:rPr>
              <w:br/>
            </w:r>
            <w:r w:rsidR="007E4533" w:rsidRPr="002836BC">
              <w:rPr>
                <w:rFonts w:asciiTheme="majorBidi" w:eastAsia="Times New Roman" w:hAnsiTheme="majorBidi" w:cstheme="majorBidi"/>
                <w:color w:val="000000"/>
                <w:sz w:val="24"/>
                <w:szCs w:val="24"/>
              </w:rPr>
              <w:t xml:space="preserve">A </w:t>
            </w:r>
            <w:r w:rsidRPr="002836BC">
              <w:rPr>
                <w:rFonts w:asciiTheme="majorBidi" w:eastAsia="Times New Roman" w:hAnsiTheme="majorBidi" w:cstheme="majorBidi"/>
                <w:color w:val="000000"/>
                <w:sz w:val="24"/>
                <w:szCs w:val="24"/>
              </w:rPr>
              <w:t>14-day treatment course of twice daily 400 mg albendazole</w:t>
            </w:r>
          </w:p>
        </w:tc>
        <w:tc>
          <w:tcPr>
            <w:tcW w:w="3205" w:type="dxa"/>
            <w:tcBorders>
              <w:top w:val="nil"/>
              <w:left w:val="nil"/>
              <w:bottom w:val="single" w:sz="4" w:space="0" w:color="auto"/>
              <w:right w:val="single" w:sz="4" w:space="0" w:color="auto"/>
            </w:tcBorders>
            <w:shd w:val="clear" w:color="000000" w:fill="FFFFFF"/>
            <w:vAlign w:val="center"/>
            <w:hideMark/>
          </w:tcPr>
          <w:p w14:paraId="4330B5F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10850 ± 7,091.82</w:t>
            </w:r>
          </w:p>
        </w:tc>
        <w:tc>
          <w:tcPr>
            <w:tcW w:w="3510" w:type="dxa"/>
            <w:vMerge/>
            <w:tcBorders>
              <w:top w:val="nil"/>
              <w:left w:val="single" w:sz="4" w:space="0" w:color="auto"/>
              <w:bottom w:val="single" w:sz="4" w:space="0" w:color="000000"/>
              <w:right w:val="single" w:sz="4" w:space="0" w:color="auto"/>
            </w:tcBorders>
            <w:vAlign w:val="center"/>
            <w:hideMark/>
          </w:tcPr>
          <w:p w14:paraId="3EC16E5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DB1EC0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4DB775E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54E5F5FD" w14:textId="77777777" w:rsidTr="00D408A8">
        <w:trPr>
          <w:trHeight w:val="1068"/>
        </w:trPr>
        <w:tc>
          <w:tcPr>
            <w:tcW w:w="440" w:type="dxa"/>
            <w:vMerge/>
            <w:tcBorders>
              <w:top w:val="nil"/>
              <w:left w:val="single" w:sz="4" w:space="0" w:color="auto"/>
              <w:bottom w:val="single" w:sz="4" w:space="0" w:color="000000"/>
              <w:right w:val="single" w:sz="4" w:space="0" w:color="auto"/>
            </w:tcBorders>
            <w:vAlign w:val="center"/>
            <w:hideMark/>
          </w:tcPr>
          <w:p w14:paraId="61D5B84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F0AAA6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3738C10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 12(26.087)</w:t>
            </w:r>
          </w:p>
        </w:tc>
        <w:tc>
          <w:tcPr>
            <w:tcW w:w="1599" w:type="dxa"/>
            <w:vMerge/>
            <w:tcBorders>
              <w:top w:val="nil"/>
              <w:left w:val="single" w:sz="4" w:space="0" w:color="auto"/>
              <w:bottom w:val="single" w:sz="4" w:space="0" w:color="000000"/>
              <w:right w:val="single" w:sz="4" w:space="0" w:color="auto"/>
            </w:tcBorders>
            <w:vAlign w:val="center"/>
            <w:hideMark/>
          </w:tcPr>
          <w:p w14:paraId="17523AE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8AA987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53A70FC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63.67 ± 12.58</w:t>
            </w:r>
          </w:p>
        </w:tc>
        <w:tc>
          <w:tcPr>
            <w:tcW w:w="1467" w:type="dxa"/>
            <w:tcBorders>
              <w:top w:val="nil"/>
              <w:left w:val="nil"/>
              <w:bottom w:val="single" w:sz="4" w:space="0" w:color="auto"/>
              <w:right w:val="single" w:sz="4" w:space="0" w:color="auto"/>
            </w:tcBorders>
            <w:shd w:val="clear" w:color="000000" w:fill="FFFFFF"/>
            <w:vAlign w:val="center"/>
            <w:hideMark/>
          </w:tcPr>
          <w:p w14:paraId="4B1602C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7(58.33)</w:t>
            </w:r>
          </w:p>
        </w:tc>
        <w:tc>
          <w:tcPr>
            <w:tcW w:w="1387" w:type="dxa"/>
            <w:vMerge/>
            <w:tcBorders>
              <w:top w:val="nil"/>
              <w:left w:val="single" w:sz="4" w:space="0" w:color="auto"/>
              <w:bottom w:val="single" w:sz="4" w:space="0" w:color="000000"/>
              <w:right w:val="single" w:sz="4" w:space="0" w:color="auto"/>
            </w:tcBorders>
            <w:vAlign w:val="center"/>
            <w:hideMark/>
          </w:tcPr>
          <w:p w14:paraId="2674E42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6D60B86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Supervised treatment with a single dose of 150 </w:t>
            </w:r>
            <w:proofErr w:type="spellStart"/>
            <w:r w:rsidRPr="002836BC">
              <w:rPr>
                <w:rFonts w:asciiTheme="majorBidi" w:eastAsia="Times New Roman" w:hAnsiTheme="majorBidi" w:cstheme="majorBidi"/>
                <w:color w:val="000000"/>
                <w:sz w:val="24"/>
                <w:szCs w:val="24"/>
              </w:rPr>
              <w:t>μg</w:t>
            </w:r>
            <w:proofErr w:type="spellEnd"/>
            <w:r w:rsidRPr="002836BC">
              <w:rPr>
                <w:rFonts w:asciiTheme="majorBidi" w:eastAsia="Times New Roman" w:hAnsiTheme="majorBidi" w:cstheme="majorBidi"/>
                <w:color w:val="000000"/>
                <w:sz w:val="24"/>
                <w:szCs w:val="24"/>
              </w:rPr>
              <w:t xml:space="preserve">/kg ivermectin and ALB regimen </w:t>
            </w:r>
          </w:p>
        </w:tc>
        <w:tc>
          <w:tcPr>
            <w:tcW w:w="3205" w:type="dxa"/>
            <w:tcBorders>
              <w:top w:val="nil"/>
              <w:left w:val="nil"/>
              <w:bottom w:val="single" w:sz="4" w:space="0" w:color="auto"/>
              <w:right w:val="single" w:sz="4" w:space="0" w:color="auto"/>
            </w:tcBorders>
            <w:shd w:val="clear" w:color="000000" w:fill="FFFFFF"/>
            <w:vAlign w:val="center"/>
            <w:hideMark/>
          </w:tcPr>
          <w:p w14:paraId="328F2F4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12,291.67 ± 9,182.67</w:t>
            </w:r>
          </w:p>
        </w:tc>
        <w:tc>
          <w:tcPr>
            <w:tcW w:w="3510" w:type="dxa"/>
            <w:vMerge/>
            <w:tcBorders>
              <w:top w:val="nil"/>
              <w:left w:val="single" w:sz="4" w:space="0" w:color="auto"/>
              <w:bottom w:val="single" w:sz="4" w:space="0" w:color="000000"/>
              <w:right w:val="single" w:sz="4" w:space="0" w:color="auto"/>
            </w:tcBorders>
            <w:vAlign w:val="center"/>
            <w:hideMark/>
          </w:tcPr>
          <w:p w14:paraId="3A153A9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B767CF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BA5DB9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4F1385E" w14:textId="77777777" w:rsidTr="00D408A8">
        <w:trPr>
          <w:trHeight w:val="1080"/>
        </w:trPr>
        <w:tc>
          <w:tcPr>
            <w:tcW w:w="440" w:type="dxa"/>
            <w:vMerge/>
            <w:tcBorders>
              <w:top w:val="nil"/>
              <w:left w:val="single" w:sz="4" w:space="0" w:color="auto"/>
              <w:bottom w:val="single" w:sz="4" w:space="0" w:color="000000"/>
              <w:right w:val="single" w:sz="4" w:space="0" w:color="auto"/>
            </w:tcBorders>
            <w:vAlign w:val="center"/>
            <w:hideMark/>
          </w:tcPr>
          <w:p w14:paraId="151AC55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F11CA6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288E16C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Control</w:t>
            </w:r>
            <w:r w:rsidRPr="002836BC">
              <w:rPr>
                <w:rFonts w:asciiTheme="majorBidi" w:eastAsia="Times New Roman" w:hAnsiTheme="majorBidi" w:cstheme="majorBidi"/>
                <w:color w:val="000000"/>
                <w:sz w:val="24"/>
                <w:szCs w:val="24"/>
              </w:rPr>
              <w:t>, 6(13.043)</w:t>
            </w:r>
          </w:p>
        </w:tc>
        <w:tc>
          <w:tcPr>
            <w:tcW w:w="1599" w:type="dxa"/>
            <w:vMerge/>
            <w:tcBorders>
              <w:top w:val="nil"/>
              <w:left w:val="single" w:sz="4" w:space="0" w:color="auto"/>
              <w:bottom w:val="single" w:sz="4" w:space="0" w:color="000000"/>
              <w:right w:val="single" w:sz="4" w:space="0" w:color="auto"/>
            </w:tcBorders>
            <w:vAlign w:val="center"/>
            <w:hideMark/>
          </w:tcPr>
          <w:p w14:paraId="6E0B94F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D5EEA6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4D53321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54 ± 15.255</w:t>
            </w:r>
          </w:p>
        </w:tc>
        <w:tc>
          <w:tcPr>
            <w:tcW w:w="1467" w:type="dxa"/>
            <w:tcBorders>
              <w:top w:val="nil"/>
              <w:left w:val="nil"/>
              <w:bottom w:val="single" w:sz="4" w:space="0" w:color="auto"/>
              <w:right w:val="single" w:sz="4" w:space="0" w:color="auto"/>
            </w:tcBorders>
            <w:shd w:val="clear" w:color="000000" w:fill="FFFFFF"/>
            <w:vAlign w:val="center"/>
            <w:hideMark/>
          </w:tcPr>
          <w:p w14:paraId="0BB5201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4(66.67)</w:t>
            </w:r>
          </w:p>
        </w:tc>
        <w:tc>
          <w:tcPr>
            <w:tcW w:w="1387" w:type="dxa"/>
            <w:vMerge/>
            <w:tcBorders>
              <w:top w:val="nil"/>
              <w:left w:val="single" w:sz="4" w:space="0" w:color="auto"/>
              <w:bottom w:val="single" w:sz="4" w:space="0" w:color="000000"/>
              <w:right w:val="single" w:sz="4" w:space="0" w:color="auto"/>
            </w:tcBorders>
            <w:vAlign w:val="center"/>
            <w:hideMark/>
          </w:tcPr>
          <w:p w14:paraId="3E9D626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36D5FFC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Symptomatic treatment with the antihistaminic drug loratadine 10 mg</w:t>
            </w:r>
          </w:p>
        </w:tc>
        <w:tc>
          <w:tcPr>
            <w:tcW w:w="3205" w:type="dxa"/>
            <w:tcBorders>
              <w:top w:val="nil"/>
              <w:left w:val="nil"/>
              <w:bottom w:val="single" w:sz="4" w:space="0" w:color="auto"/>
              <w:right w:val="single" w:sz="4" w:space="0" w:color="auto"/>
            </w:tcBorders>
            <w:shd w:val="clear" w:color="000000" w:fill="FFFFFF"/>
            <w:vAlign w:val="center"/>
            <w:hideMark/>
          </w:tcPr>
          <w:p w14:paraId="4AC1A19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12,250 ± 9,391.67</w:t>
            </w:r>
          </w:p>
        </w:tc>
        <w:tc>
          <w:tcPr>
            <w:tcW w:w="3510" w:type="dxa"/>
            <w:vMerge/>
            <w:tcBorders>
              <w:top w:val="nil"/>
              <w:left w:val="single" w:sz="4" w:space="0" w:color="auto"/>
              <w:bottom w:val="single" w:sz="4" w:space="0" w:color="000000"/>
              <w:right w:val="single" w:sz="4" w:space="0" w:color="auto"/>
            </w:tcBorders>
            <w:vAlign w:val="center"/>
            <w:hideMark/>
          </w:tcPr>
          <w:p w14:paraId="0161488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C28CDC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46BC1A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5A681E0" w14:textId="77777777" w:rsidTr="00D408A8">
        <w:trPr>
          <w:trHeight w:val="1176"/>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50C2050"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8</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D407B10" w14:textId="09934B12"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Ouattara et.al 2021</w:t>
            </w:r>
          </w:p>
        </w:tc>
        <w:tc>
          <w:tcPr>
            <w:tcW w:w="1960" w:type="dxa"/>
            <w:tcBorders>
              <w:top w:val="nil"/>
              <w:left w:val="nil"/>
              <w:bottom w:val="single" w:sz="4" w:space="0" w:color="auto"/>
              <w:right w:val="single" w:sz="4" w:space="0" w:color="auto"/>
            </w:tcBorders>
            <w:shd w:val="clear" w:color="000000" w:fill="BFBFBF"/>
            <w:vAlign w:val="center"/>
            <w:hideMark/>
          </w:tcPr>
          <w:p w14:paraId="1DBDD66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 52(36.11)</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6D7682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Cote d'Ivoire </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0C4695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NCT02974049</w:t>
            </w:r>
          </w:p>
        </w:tc>
        <w:tc>
          <w:tcPr>
            <w:tcW w:w="1598" w:type="dxa"/>
            <w:tcBorders>
              <w:top w:val="nil"/>
              <w:left w:val="nil"/>
              <w:bottom w:val="single" w:sz="4" w:space="0" w:color="auto"/>
              <w:right w:val="single" w:sz="4" w:space="0" w:color="auto"/>
            </w:tcBorders>
            <w:shd w:val="clear" w:color="000000" w:fill="BFBFBF"/>
            <w:vAlign w:val="center"/>
            <w:hideMark/>
          </w:tcPr>
          <w:p w14:paraId="6A0B034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35 ± 14.074</w:t>
            </w:r>
          </w:p>
        </w:tc>
        <w:tc>
          <w:tcPr>
            <w:tcW w:w="1467" w:type="dxa"/>
            <w:tcBorders>
              <w:top w:val="nil"/>
              <w:left w:val="nil"/>
              <w:bottom w:val="single" w:sz="4" w:space="0" w:color="auto"/>
              <w:right w:val="single" w:sz="4" w:space="0" w:color="auto"/>
            </w:tcBorders>
            <w:shd w:val="clear" w:color="000000" w:fill="BFBFBF"/>
            <w:vAlign w:val="center"/>
            <w:hideMark/>
          </w:tcPr>
          <w:p w14:paraId="43892E3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46(88)</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0BE6D5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36 </w:t>
            </w:r>
          </w:p>
        </w:tc>
        <w:tc>
          <w:tcPr>
            <w:tcW w:w="4594" w:type="dxa"/>
            <w:tcBorders>
              <w:top w:val="nil"/>
              <w:left w:val="nil"/>
              <w:bottom w:val="single" w:sz="4" w:space="0" w:color="auto"/>
              <w:right w:val="single" w:sz="4" w:space="0" w:color="auto"/>
            </w:tcBorders>
            <w:shd w:val="clear" w:color="000000" w:fill="BFBFBF"/>
            <w:vAlign w:val="center"/>
            <w:hideMark/>
          </w:tcPr>
          <w:p w14:paraId="2474698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Three annual doses of co-administered </w:t>
            </w:r>
            <w:r w:rsidRPr="002836BC">
              <w:rPr>
                <w:rFonts w:asciiTheme="majorBidi" w:eastAsia="Times New Roman" w:hAnsiTheme="majorBidi" w:cstheme="majorBidi"/>
                <w:color w:val="000000"/>
                <w:sz w:val="24"/>
                <w:szCs w:val="24"/>
              </w:rPr>
              <w:br/>
              <w:t>IVM 200µg/kg</w:t>
            </w:r>
          </w:p>
        </w:tc>
        <w:tc>
          <w:tcPr>
            <w:tcW w:w="3205" w:type="dxa"/>
            <w:tcBorders>
              <w:top w:val="nil"/>
              <w:left w:val="nil"/>
              <w:bottom w:val="single" w:sz="4" w:space="0" w:color="auto"/>
              <w:right w:val="single" w:sz="4" w:space="0" w:color="auto"/>
            </w:tcBorders>
            <w:shd w:val="clear" w:color="000000" w:fill="BFBFBF"/>
            <w:vAlign w:val="center"/>
            <w:hideMark/>
          </w:tcPr>
          <w:p w14:paraId="21016D9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190 ± 253.5 </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ED5D70A" w14:textId="07340C9D"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≥50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/mL</w:t>
            </w:r>
            <w:r w:rsidRPr="002836BC">
              <w:rPr>
                <w:rFonts w:asciiTheme="majorBidi" w:eastAsia="Times New Roman" w:hAnsiTheme="majorBidi" w:cstheme="majorBidi"/>
                <w:color w:val="000000"/>
                <w:sz w:val="24"/>
                <w:szCs w:val="24"/>
              </w:rPr>
              <w:br/>
              <w:t>2. Age 18-70 years</w:t>
            </w:r>
            <w:r w:rsidRPr="002836BC">
              <w:rPr>
                <w:rFonts w:asciiTheme="majorBidi" w:eastAsia="Times New Roman" w:hAnsiTheme="majorBidi" w:cstheme="majorBidi"/>
                <w:color w:val="000000"/>
                <w:sz w:val="24"/>
                <w:szCs w:val="24"/>
              </w:rPr>
              <w:br/>
              <w:t>3. No recent acute illness</w:t>
            </w:r>
            <w:r w:rsidRPr="002836BC">
              <w:rPr>
                <w:rFonts w:asciiTheme="majorBidi" w:eastAsia="Times New Roman" w:hAnsiTheme="majorBidi" w:cstheme="majorBidi"/>
                <w:color w:val="000000"/>
                <w:sz w:val="24"/>
                <w:szCs w:val="24"/>
              </w:rPr>
              <w:br/>
              <w:t xml:space="preserve">4. No treatment with ALB or IVM within the last </w:t>
            </w:r>
            <w:r w:rsidR="007E4533" w:rsidRPr="002836BC">
              <w:rPr>
                <w:rFonts w:asciiTheme="majorBidi" w:eastAsia="Times New Roman" w:hAnsiTheme="majorBidi" w:cstheme="majorBidi"/>
                <w:color w:val="000000"/>
                <w:sz w:val="24"/>
                <w:szCs w:val="24"/>
              </w:rPr>
              <w:t>five</w:t>
            </w:r>
            <w:r w:rsidRPr="002836BC">
              <w:rPr>
                <w:rFonts w:asciiTheme="majorBidi" w:eastAsia="Times New Roman" w:hAnsiTheme="majorBidi" w:cstheme="majorBidi"/>
                <w:color w:val="000000"/>
                <w:sz w:val="24"/>
                <w:szCs w:val="24"/>
              </w:rPr>
              <w:t xml:space="preserve"> years</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CA77E0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mf Prevalence </w:t>
            </w:r>
            <w:r w:rsidRPr="002836BC">
              <w:rPr>
                <w:rFonts w:asciiTheme="majorBidi" w:eastAsia="Times New Roman" w:hAnsiTheme="majorBidi" w:cstheme="majorBidi"/>
                <w:color w:val="000000"/>
                <w:sz w:val="24"/>
                <w:szCs w:val="24"/>
              </w:rPr>
              <w:br/>
              <w:t xml:space="preserve">2. Adult Worm Prevalence </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09A972D" w14:textId="698957B2"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"Repeated semi</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annual treatment with ALB is macrofilaricidal</w:t>
            </w:r>
            <w:r w:rsidR="007E4533" w:rsidRPr="002836BC">
              <w:rPr>
                <w:rFonts w:asciiTheme="majorBidi" w:eastAsia="Times New Roman" w:hAnsiTheme="majorBidi" w:cstheme="majorBidi"/>
                <w:color w:val="000000"/>
                <w:sz w:val="24"/>
                <w:szCs w:val="24"/>
              </w:rPr>
              <w:t xml:space="preserve"> for W. </w:t>
            </w:r>
            <w:proofErr w:type="spellStart"/>
            <w:r w:rsidR="007E4533" w:rsidRPr="002836BC">
              <w:rPr>
                <w:rFonts w:asciiTheme="majorBidi" w:eastAsia="Times New Roman" w:hAnsiTheme="majorBidi" w:cstheme="majorBidi"/>
                <w:color w:val="000000"/>
                <w:sz w:val="24"/>
                <w:szCs w:val="24"/>
              </w:rPr>
              <w:t>bancrofti</w:t>
            </w:r>
            <w:proofErr w:type="spellEnd"/>
            <w:r w:rsidR="007E4533" w:rsidRPr="002836BC">
              <w:rPr>
                <w:rFonts w:asciiTheme="majorBidi" w:eastAsia="Times New Roman" w:hAnsiTheme="majorBidi" w:cstheme="majorBidi"/>
                <w:color w:val="000000"/>
                <w:sz w:val="24"/>
                <w:szCs w:val="24"/>
              </w:rPr>
              <w:t xml:space="preserve"> and leads to s</w:t>
            </w:r>
            <w:r w:rsidRPr="002836BC">
              <w:rPr>
                <w:rFonts w:asciiTheme="majorBidi" w:eastAsia="Times New Roman" w:hAnsiTheme="majorBidi" w:cstheme="majorBidi"/>
                <w:color w:val="000000"/>
                <w:sz w:val="24"/>
                <w:szCs w:val="24"/>
              </w:rPr>
              <w:t xml:space="preserve">ustained reductions in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 counts. This is a safe and effective regimen that could be used as MDA to eliminate LF in areas </w:t>
            </w:r>
            <w:r w:rsidR="007E4533" w:rsidRPr="002836BC">
              <w:rPr>
                <w:rFonts w:asciiTheme="majorBidi" w:eastAsia="Times New Roman" w:hAnsiTheme="majorBidi" w:cstheme="majorBidi"/>
                <w:color w:val="000000"/>
                <w:sz w:val="24"/>
                <w:szCs w:val="24"/>
              </w:rPr>
              <w:t xml:space="preserve">where </w:t>
            </w:r>
            <w:r w:rsidRPr="002836BC">
              <w:rPr>
                <w:rFonts w:asciiTheme="majorBidi" w:eastAsia="Times New Roman" w:hAnsiTheme="majorBidi" w:cstheme="majorBidi"/>
                <w:color w:val="000000"/>
                <w:sz w:val="24"/>
                <w:szCs w:val="24"/>
              </w:rPr>
              <w:t>ivermectin cannot be used</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31C72293" w14:textId="77777777" w:rsidTr="00D408A8">
        <w:trPr>
          <w:trHeight w:val="1176"/>
        </w:trPr>
        <w:tc>
          <w:tcPr>
            <w:tcW w:w="440" w:type="dxa"/>
            <w:vMerge/>
            <w:tcBorders>
              <w:top w:val="nil"/>
              <w:left w:val="single" w:sz="4" w:space="0" w:color="auto"/>
              <w:bottom w:val="single" w:sz="4" w:space="0" w:color="000000"/>
              <w:right w:val="single" w:sz="4" w:space="0" w:color="auto"/>
            </w:tcBorders>
            <w:vAlign w:val="center"/>
            <w:hideMark/>
          </w:tcPr>
          <w:p w14:paraId="5FD130C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748802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368634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 400mg</w:t>
            </w:r>
            <w:r w:rsidRPr="002836BC">
              <w:rPr>
                <w:rFonts w:asciiTheme="majorBidi" w:eastAsia="Times New Roman" w:hAnsiTheme="majorBidi" w:cstheme="majorBidi"/>
                <w:color w:val="000000"/>
                <w:sz w:val="24"/>
                <w:szCs w:val="24"/>
              </w:rPr>
              <w:t>, 45(31.25)</w:t>
            </w:r>
          </w:p>
        </w:tc>
        <w:tc>
          <w:tcPr>
            <w:tcW w:w="1599" w:type="dxa"/>
            <w:vMerge/>
            <w:tcBorders>
              <w:top w:val="nil"/>
              <w:left w:val="single" w:sz="4" w:space="0" w:color="auto"/>
              <w:bottom w:val="single" w:sz="4" w:space="0" w:color="000000"/>
              <w:right w:val="single" w:sz="4" w:space="0" w:color="auto"/>
            </w:tcBorders>
            <w:vAlign w:val="center"/>
            <w:hideMark/>
          </w:tcPr>
          <w:p w14:paraId="46B58D3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DF7121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4A7E663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40 ± 14.8</w:t>
            </w:r>
          </w:p>
        </w:tc>
        <w:tc>
          <w:tcPr>
            <w:tcW w:w="1467" w:type="dxa"/>
            <w:tcBorders>
              <w:top w:val="nil"/>
              <w:left w:val="nil"/>
              <w:bottom w:val="single" w:sz="4" w:space="0" w:color="auto"/>
              <w:right w:val="single" w:sz="4" w:space="0" w:color="auto"/>
            </w:tcBorders>
            <w:shd w:val="clear" w:color="000000" w:fill="BFBFBF"/>
            <w:vAlign w:val="center"/>
            <w:hideMark/>
          </w:tcPr>
          <w:p w14:paraId="6E23D54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33(73)</w:t>
            </w:r>
          </w:p>
        </w:tc>
        <w:tc>
          <w:tcPr>
            <w:tcW w:w="1387" w:type="dxa"/>
            <w:vMerge/>
            <w:tcBorders>
              <w:top w:val="nil"/>
              <w:left w:val="single" w:sz="4" w:space="0" w:color="auto"/>
              <w:bottom w:val="single" w:sz="4" w:space="0" w:color="000000"/>
              <w:right w:val="single" w:sz="4" w:space="0" w:color="auto"/>
            </w:tcBorders>
            <w:vAlign w:val="center"/>
            <w:hideMark/>
          </w:tcPr>
          <w:p w14:paraId="6FB9A5F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4021A05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Semiannual ALB400mg alone</w:t>
            </w:r>
          </w:p>
        </w:tc>
        <w:tc>
          <w:tcPr>
            <w:tcW w:w="3205" w:type="dxa"/>
            <w:tcBorders>
              <w:top w:val="nil"/>
              <w:left w:val="nil"/>
              <w:bottom w:val="single" w:sz="4" w:space="0" w:color="auto"/>
              <w:right w:val="single" w:sz="4" w:space="0" w:color="auto"/>
            </w:tcBorders>
            <w:shd w:val="clear" w:color="000000" w:fill="BFBFBF"/>
            <w:vAlign w:val="center"/>
            <w:hideMark/>
          </w:tcPr>
          <w:p w14:paraId="65121EA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177 ± 248.5 </w:t>
            </w:r>
          </w:p>
        </w:tc>
        <w:tc>
          <w:tcPr>
            <w:tcW w:w="3510" w:type="dxa"/>
            <w:vMerge/>
            <w:tcBorders>
              <w:top w:val="nil"/>
              <w:left w:val="single" w:sz="4" w:space="0" w:color="auto"/>
              <w:bottom w:val="single" w:sz="4" w:space="0" w:color="000000"/>
              <w:right w:val="single" w:sz="4" w:space="0" w:color="auto"/>
            </w:tcBorders>
            <w:vAlign w:val="center"/>
            <w:hideMark/>
          </w:tcPr>
          <w:p w14:paraId="032F953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37CF61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BF99B4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B63DCA6" w14:textId="77777777" w:rsidTr="00D408A8">
        <w:trPr>
          <w:trHeight w:val="1176"/>
        </w:trPr>
        <w:tc>
          <w:tcPr>
            <w:tcW w:w="440" w:type="dxa"/>
            <w:vMerge/>
            <w:tcBorders>
              <w:top w:val="nil"/>
              <w:left w:val="single" w:sz="4" w:space="0" w:color="auto"/>
              <w:bottom w:val="single" w:sz="4" w:space="0" w:color="000000"/>
              <w:right w:val="single" w:sz="4" w:space="0" w:color="auto"/>
            </w:tcBorders>
            <w:vAlign w:val="center"/>
            <w:hideMark/>
          </w:tcPr>
          <w:p w14:paraId="3F86405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1C5F0267"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03EBF71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 800mg</w:t>
            </w:r>
            <w:r w:rsidRPr="002836BC">
              <w:rPr>
                <w:rFonts w:asciiTheme="majorBidi" w:eastAsia="Times New Roman" w:hAnsiTheme="majorBidi" w:cstheme="majorBidi"/>
                <w:color w:val="000000"/>
                <w:sz w:val="24"/>
                <w:szCs w:val="24"/>
              </w:rPr>
              <w:t>, 47(32.64)</w:t>
            </w:r>
          </w:p>
        </w:tc>
        <w:tc>
          <w:tcPr>
            <w:tcW w:w="1599" w:type="dxa"/>
            <w:vMerge/>
            <w:tcBorders>
              <w:top w:val="nil"/>
              <w:left w:val="single" w:sz="4" w:space="0" w:color="auto"/>
              <w:bottom w:val="single" w:sz="4" w:space="0" w:color="000000"/>
              <w:right w:val="single" w:sz="4" w:space="0" w:color="auto"/>
            </w:tcBorders>
            <w:vAlign w:val="center"/>
            <w:hideMark/>
          </w:tcPr>
          <w:p w14:paraId="0E74219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839D36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7D701B0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39 ± 15.56</w:t>
            </w:r>
          </w:p>
        </w:tc>
        <w:tc>
          <w:tcPr>
            <w:tcW w:w="1467" w:type="dxa"/>
            <w:tcBorders>
              <w:top w:val="nil"/>
              <w:left w:val="nil"/>
              <w:bottom w:val="single" w:sz="4" w:space="0" w:color="auto"/>
              <w:right w:val="single" w:sz="4" w:space="0" w:color="auto"/>
            </w:tcBorders>
            <w:shd w:val="clear" w:color="000000" w:fill="BFBFBF"/>
            <w:vAlign w:val="center"/>
            <w:hideMark/>
          </w:tcPr>
          <w:p w14:paraId="50CA3BC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39(83)</w:t>
            </w:r>
          </w:p>
        </w:tc>
        <w:tc>
          <w:tcPr>
            <w:tcW w:w="1387" w:type="dxa"/>
            <w:vMerge/>
            <w:tcBorders>
              <w:top w:val="nil"/>
              <w:left w:val="single" w:sz="4" w:space="0" w:color="auto"/>
              <w:bottom w:val="single" w:sz="4" w:space="0" w:color="000000"/>
              <w:right w:val="single" w:sz="4" w:space="0" w:color="auto"/>
            </w:tcBorders>
            <w:vAlign w:val="center"/>
            <w:hideMark/>
          </w:tcPr>
          <w:p w14:paraId="79651A5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36B0408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Semiannual ALB800mg Alone </w:t>
            </w:r>
          </w:p>
        </w:tc>
        <w:tc>
          <w:tcPr>
            <w:tcW w:w="3205" w:type="dxa"/>
            <w:tcBorders>
              <w:top w:val="nil"/>
              <w:left w:val="nil"/>
              <w:bottom w:val="single" w:sz="4" w:space="0" w:color="auto"/>
              <w:right w:val="single" w:sz="4" w:space="0" w:color="auto"/>
            </w:tcBorders>
            <w:shd w:val="clear" w:color="000000" w:fill="BFBFBF"/>
            <w:vAlign w:val="center"/>
            <w:hideMark/>
          </w:tcPr>
          <w:p w14:paraId="22A8CC2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204 ± 549.75</w:t>
            </w:r>
          </w:p>
        </w:tc>
        <w:tc>
          <w:tcPr>
            <w:tcW w:w="3510" w:type="dxa"/>
            <w:vMerge/>
            <w:tcBorders>
              <w:top w:val="nil"/>
              <w:left w:val="single" w:sz="4" w:space="0" w:color="auto"/>
              <w:bottom w:val="single" w:sz="4" w:space="0" w:color="000000"/>
              <w:right w:val="single" w:sz="4" w:space="0" w:color="auto"/>
            </w:tcBorders>
            <w:vAlign w:val="center"/>
            <w:hideMark/>
          </w:tcPr>
          <w:p w14:paraId="40AD65E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72A8E4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6A036D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7435AD5"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149548"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lastRenderedPageBreak/>
              <w:t>9</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AFE836" w14:textId="3BD2304A"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Supali</w:t>
            </w:r>
            <w:proofErr w:type="spellEnd"/>
            <w:r w:rsidRPr="002836BC">
              <w:rPr>
                <w:rFonts w:asciiTheme="majorBidi" w:eastAsia="Times New Roman" w:hAnsiTheme="majorBidi" w:cstheme="majorBidi"/>
                <w:b/>
                <w:bCs/>
                <w:color w:val="000000"/>
                <w:sz w:val="24"/>
                <w:szCs w:val="24"/>
              </w:rPr>
              <w:t xml:space="preserve"> et.al 2021</w:t>
            </w:r>
          </w:p>
        </w:tc>
        <w:tc>
          <w:tcPr>
            <w:tcW w:w="1960" w:type="dxa"/>
            <w:tcBorders>
              <w:top w:val="nil"/>
              <w:left w:val="nil"/>
              <w:bottom w:val="single" w:sz="4" w:space="0" w:color="auto"/>
              <w:right w:val="single" w:sz="4" w:space="0" w:color="auto"/>
            </w:tcBorders>
            <w:shd w:val="clear" w:color="000000" w:fill="FFFFFF"/>
            <w:vAlign w:val="center"/>
            <w:hideMark/>
          </w:tcPr>
          <w:p w14:paraId="106C3F8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 28(50.91)</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CDE4B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Indonesia</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CB8BE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NCT02899936</w:t>
            </w:r>
          </w:p>
        </w:tc>
        <w:tc>
          <w:tcPr>
            <w:tcW w:w="1598" w:type="dxa"/>
            <w:tcBorders>
              <w:top w:val="nil"/>
              <w:left w:val="nil"/>
              <w:bottom w:val="single" w:sz="4" w:space="0" w:color="auto"/>
              <w:right w:val="single" w:sz="4" w:space="0" w:color="auto"/>
            </w:tcBorders>
            <w:shd w:val="clear" w:color="000000" w:fill="FFFFFF"/>
            <w:vAlign w:val="center"/>
            <w:hideMark/>
          </w:tcPr>
          <w:p w14:paraId="17C2235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39 ± 10.5 </w:t>
            </w:r>
          </w:p>
        </w:tc>
        <w:tc>
          <w:tcPr>
            <w:tcW w:w="1467" w:type="dxa"/>
            <w:tcBorders>
              <w:top w:val="nil"/>
              <w:left w:val="nil"/>
              <w:bottom w:val="single" w:sz="4" w:space="0" w:color="auto"/>
              <w:right w:val="single" w:sz="4" w:space="0" w:color="auto"/>
            </w:tcBorders>
            <w:shd w:val="clear" w:color="000000" w:fill="FFFFFF"/>
            <w:vAlign w:val="center"/>
            <w:hideMark/>
          </w:tcPr>
          <w:p w14:paraId="0DD16F1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22(78.57)</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A03DB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FFFFFF"/>
            <w:vAlign w:val="center"/>
            <w:hideMark/>
          </w:tcPr>
          <w:p w14:paraId="3C6D812F" w14:textId="54F646E4"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oral dose of ivermectin (200μg/kg body weight), DEC (6 mg/kg)</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and albendazole (a fixed dose of 400 mg)</w:t>
            </w:r>
          </w:p>
        </w:tc>
        <w:tc>
          <w:tcPr>
            <w:tcW w:w="3205" w:type="dxa"/>
            <w:tcBorders>
              <w:top w:val="nil"/>
              <w:left w:val="nil"/>
              <w:bottom w:val="single" w:sz="4" w:space="0" w:color="auto"/>
              <w:right w:val="single" w:sz="4" w:space="0" w:color="auto"/>
            </w:tcBorders>
            <w:shd w:val="clear" w:color="000000" w:fill="FFFFFF"/>
            <w:vAlign w:val="center"/>
            <w:hideMark/>
          </w:tcPr>
          <w:p w14:paraId="5001B5C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101.7 ± 5.6</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CA754A1" w14:textId="070A8301"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w:t>
            </w:r>
            <w:proofErr w:type="spellStart"/>
            <w:r w:rsidRPr="002836BC">
              <w:rPr>
                <w:rFonts w:asciiTheme="majorBidi" w:eastAsia="Times New Roman" w:hAnsiTheme="majorBidi" w:cstheme="majorBidi"/>
                <w:color w:val="000000"/>
                <w:sz w:val="24"/>
                <w:szCs w:val="24"/>
              </w:rPr>
              <w:t>Microfilaremic</w:t>
            </w:r>
            <w:proofErr w:type="spellEnd"/>
            <w:r w:rsidRPr="002836BC">
              <w:rPr>
                <w:rFonts w:asciiTheme="majorBidi" w:eastAsia="Times New Roman" w:hAnsiTheme="majorBidi" w:cstheme="majorBidi"/>
                <w:color w:val="000000"/>
                <w:sz w:val="24"/>
                <w:szCs w:val="24"/>
              </w:rPr>
              <w:t xml:space="preserve"> individuals who were infected with B. </w:t>
            </w:r>
            <w:proofErr w:type="spellStart"/>
            <w:r w:rsidRPr="002836BC">
              <w:rPr>
                <w:rFonts w:asciiTheme="majorBidi" w:eastAsia="Times New Roman" w:hAnsiTheme="majorBidi" w:cstheme="majorBidi"/>
                <w:color w:val="000000"/>
                <w:sz w:val="24"/>
                <w:szCs w:val="24"/>
              </w:rPr>
              <w:t>timori</w:t>
            </w:r>
            <w:proofErr w:type="spellEnd"/>
            <w:r w:rsidRPr="002836BC">
              <w:rPr>
                <w:rFonts w:asciiTheme="majorBidi" w:eastAsia="Times New Roman" w:hAnsiTheme="majorBidi" w:cstheme="majorBidi"/>
                <w:color w:val="000000"/>
                <w:sz w:val="24"/>
                <w:szCs w:val="24"/>
              </w:rPr>
              <w:t xml:space="preserve"> with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xml:space="preserve"> counts of &gt;10 mf </w:t>
            </w:r>
            <w:r w:rsidRPr="002836BC">
              <w:rPr>
                <w:rFonts w:asciiTheme="majorBidi" w:eastAsia="Times New Roman" w:hAnsiTheme="majorBidi" w:cstheme="majorBidi"/>
                <w:color w:val="000000"/>
                <w:sz w:val="24"/>
                <w:szCs w:val="24"/>
              </w:rPr>
              <w:br/>
              <w:t>2. In a 60μl thick smear prepared with capillary night blood collected at the time of pre-screening</w:t>
            </w:r>
            <w:r w:rsidRPr="002836BC">
              <w:rPr>
                <w:rFonts w:asciiTheme="majorBidi" w:eastAsia="Times New Roman" w:hAnsiTheme="majorBidi" w:cstheme="majorBidi"/>
                <w:color w:val="000000"/>
                <w:sz w:val="24"/>
                <w:szCs w:val="24"/>
              </w:rPr>
              <w:br/>
              <w:t>3. At least 18 years of age</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668D50" w14:textId="603C004C"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Clear</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 xml:space="preserve">nce </w:t>
            </w:r>
            <w:r w:rsidRPr="002836BC">
              <w:rPr>
                <w:rFonts w:asciiTheme="majorBidi" w:eastAsia="Times New Roman" w:hAnsiTheme="majorBidi" w:cstheme="majorBidi"/>
                <w:color w:val="000000"/>
                <w:sz w:val="24"/>
                <w:szCs w:val="24"/>
              </w:rPr>
              <w:br/>
              <w:t xml:space="preserve">2. mf prevalence </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481465" w14:textId="108CAAF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"This study showed that IDA was well-tolerated and significantly more effective </w:t>
            </w:r>
            <w:r w:rsidR="007E4533" w:rsidRPr="002836BC">
              <w:rPr>
                <w:rFonts w:asciiTheme="majorBidi" w:eastAsia="Times New Roman" w:hAnsiTheme="majorBidi" w:cstheme="majorBidi"/>
                <w:color w:val="000000"/>
                <w:sz w:val="24"/>
                <w:szCs w:val="24"/>
              </w:rPr>
              <w:t xml:space="preserve">than DA for clearing B. </w:t>
            </w:r>
            <w:proofErr w:type="spellStart"/>
            <w:r w:rsidR="007E4533" w:rsidRPr="002836BC">
              <w:rPr>
                <w:rFonts w:asciiTheme="majorBidi" w:eastAsia="Times New Roman" w:hAnsiTheme="majorBidi" w:cstheme="majorBidi"/>
                <w:color w:val="000000"/>
                <w:sz w:val="24"/>
                <w:szCs w:val="24"/>
              </w:rPr>
              <w:t>timori</w:t>
            </w:r>
            <w:proofErr w:type="spellEnd"/>
            <w:r w:rsidR="007E4533" w:rsidRPr="002836BC">
              <w:rPr>
                <w:rFonts w:asciiTheme="majorBidi" w:eastAsia="Times New Roman" w:hAnsiTheme="majorBidi" w:cstheme="majorBidi"/>
                <w:color w:val="000000"/>
                <w:sz w:val="24"/>
                <w:szCs w:val="24"/>
              </w:rPr>
              <w:t xml:space="preserve"> </w:t>
            </w:r>
            <w:proofErr w:type="spellStart"/>
            <w:r w:rsidR="007E4533" w:rsidRPr="002836BC">
              <w:rPr>
                <w:rFonts w:asciiTheme="majorBidi" w:eastAsia="Times New Roman" w:hAnsiTheme="majorBidi" w:cstheme="majorBidi"/>
                <w:color w:val="000000"/>
                <w:sz w:val="24"/>
                <w:szCs w:val="24"/>
              </w:rPr>
              <w:t>Mf</w:t>
            </w:r>
            <w:proofErr w:type="spellEnd"/>
            <w:r w:rsidR="007E4533" w:rsidRPr="002836BC">
              <w:rPr>
                <w:rFonts w:asciiTheme="majorBidi" w:eastAsia="Times New Roman" w:hAnsiTheme="majorBidi" w:cstheme="majorBidi"/>
                <w:color w:val="000000"/>
                <w:sz w:val="24"/>
                <w:szCs w:val="24"/>
              </w:rPr>
              <w:t xml:space="preserve"> from the blood</w:t>
            </w:r>
            <w:r w:rsidRPr="002836BC">
              <w:rPr>
                <w:rFonts w:asciiTheme="majorBidi" w:eastAsia="Times New Roman" w:hAnsiTheme="majorBidi" w:cstheme="majorBidi"/>
                <w:color w:val="000000"/>
                <w:sz w:val="24"/>
                <w:szCs w:val="24"/>
              </w:rPr>
              <w:t xml:space="preserve">. Larger studies should be performed to further assess the safety and efficacy of IDA as a mass drug administration regimen to eliminate </w:t>
            </w:r>
            <w:proofErr w:type="spellStart"/>
            <w:r w:rsidRPr="002836BC">
              <w:rPr>
                <w:rFonts w:asciiTheme="majorBidi" w:eastAsia="Times New Roman" w:hAnsiTheme="majorBidi" w:cstheme="majorBidi"/>
                <w:color w:val="000000"/>
                <w:sz w:val="24"/>
                <w:szCs w:val="24"/>
              </w:rPr>
              <w:t>brugian</w:t>
            </w:r>
            <w:proofErr w:type="spellEnd"/>
            <w:r w:rsidRPr="002836BC">
              <w:rPr>
                <w:rFonts w:asciiTheme="majorBidi" w:eastAsia="Times New Roman" w:hAnsiTheme="majorBidi" w:cstheme="majorBidi"/>
                <w:color w:val="000000"/>
                <w:sz w:val="24"/>
                <w:szCs w:val="24"/>
              </w:rPr>
              <w:t xml:space="preserve">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08C6E2B3"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0E0065D7"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404F8F0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472E893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 27(49.09)</w:t>
            </w:r>
          </w:p>
        </w:tc>
        <w:tc>
          <w:tcPr>
            <w:tcW w:w="1599" w:type="dxa"/>
            <w:vMerge/>
            <w:tcBorders>
              <w:top w:val="nil"/>
              <w:left w:val="single" w:sz="4" w:space="0" w:color="auto"/>
              <w:bottom w:val="single" w:sz="4" w:space="0" w:color="000000"/>
              <w:right w:val="single" w:sz="4" w:space="0" w:color="auto"/>
            </w:tcBorders>
            <w:vAlign w:val="center"/>
            <w:hideMark/>
          </w:tcPr>
          <w:p w14:paraId="5F52A0A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7FE9FDC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4EBAD18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34 ± 13.75</w:t>
            </w:r>
          </w:p>
        </w:tc>
        <w:tc>
          <w:tcPr>
            <w:tcW w:w="1467" w:type="dxa"/>
            <w:tcBorders>
              <w:top w:val="nil"/>
              <w:left w:val="nil"/>
              <w:bottom w:val="single" w:sz="4" w:space="0" w:color="auto"/>
              <w:right w:val="single" w:sz="4" w:space="0" w:color="auto"/>
            </w:tcBorders>
            <w:shd w:val="clear" w:color="000000" w:fill="FFFFFF"/>
            <w:vAlign w:val="center"/>
            <w:hideMark/>
          </w:tcPr>
          <w:p w14:paraId="7006090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23(85.2)</w:t>
            </w:r>
          </w:p>
        </w:tc>
        <w:tc>
          <w:tcPr>
            <w:tcW w:w="1387" w:type="dxa"/>
            <w:vMerge/>
            <w:tcBorders>
              <w:top w:val="nil"/>
              <w:left w:val="single" w:sz="4" w:space="0" w:color="auto"/>
              <w:bottom w:val="single" w:sz="4" w:space="0" w:color="000000"/>
              <w:right w:val="single" w:sz="4" w:space="0" w:color="auto"/>
            </w:tcBorders>
            <w:vAlign w:val="center"/>
            <w:hideMark/>
          </w:tcPr>
          <w:p w14:paraId="3295469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23C1917B" w14:textId="7F88AC8F"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With the same doses of DEC and </w:t>
            </w:r>
            <w:proofErr w:type="gramStart"/>
            <w:r w:rsidRPr="002836BC">
              <w:rPr>
                <w:rFonts w:asciiTheme="majorBidi" w:eastAsia="Times New Roman" w:hAnsiTheme="majorBidi" w:cstheme="majorBidi"/>
                <w:color w:val="000000"/>
                <w:sz w:val="24"/>
                <w:szCs w:val="24"/>
              </w:rPr>
              <w:t>albendazole</w:t>
            </w:r>
            <w:proofErr w:type="gramEnd"/>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only</w:t>
            </w:r>
          </w:p>
        </w:tc>
        <w:tc>
          <w:tcPr>
            <w:tcW w:w="3205" w:type="dxa"/>
            <w:tcBorders>
              <w:top w:val="nil"/>
              <w:left w:val="nil"/>
              <w:bottom w:val="single" w:sz="4" w:space="0" w:color="auto"/>
              <w:right w:val="single" w:sz="4" w:space="0" w:color="auto"/>
            </w:tcBorders>
            <w:shd w:val="clear" w:color="000000" w:fill="FFFFFF"/>
            <w:vAlign w:val="center"/>
            <w:hideMark/>
          </w:tcPr>
          <w:p w14:paraId="53F6DCD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121.9 ± 5.4</w:t>
            </w:r>
          </w:p>
        </w:tc>
        <w:tc>
          <w:tcPr>
            <w:tcW w:w="3510" w:type="dxa"/>
            <w:vMerge/>
            <w:tcBorders>
              <w:top w:val="nil"/>
              <w:left w:val="single" w:sz="4" w:space="0" w:color="auto"/>
              <w:bottom w:val="single" w:sz="4" w:space="0" w:color="000000"/>
              <w:right w:val="single" w:sz="4" w:space="0" w:color="auto"/>
            </w:tcBorders>
            <w:vAlign w:val="center"/>
            <w:hideMark/>
          </w:tcPr>
          <w:p w14:paraId="408431E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2A7B2B0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22FA48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26A7C1F"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0F3ADD7"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10</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F60EF84" w14:textId="43129B07"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Tavul</w:t>
            </w:r>
            <w:proofErr w:type="spellEnd"/>
            <w:r w:rsidRPr="002836BC">
              <w:rPr>
                <w:rFonts w:asciiTheme="majorBidi" w:eastAsia="Times New Roman" w:hAnsiTheme="majorBidi" w:cstheme="majorBidi"/>
                <w:b/>
                <w:bCs/>
                <w:color w:val="000000"/>
                <w:sz w:val="24"/>
                <w:szCs w:val="24"/>
              </w:rPr>
              <w:t xml:space="preserve"> et.al 2022</w:t>
            </w:r>
          </w:p>
        </w:tc>
        <w:tc>
          <w:tcPr>
            <w:tcW w:w="1960" w:type="dxa"/>
            <w:tcBorders>
              <w:top w:val="nil"/>
              <w:left w:val="nil"/>
              <w:bottom w:val="single" w:sz="4" w:space="0" w:color="auto"/>
              <w:right w:val="single" w:sz="4" w:space="0" w:color="auto"/>
            </w:tcBorders>
            <w:shd w:val="clear" w:color="000000" w:fill="BFBFBF"/>
            <w:vAlign w:val="center"/>
            <w:hideMark/>
          </w:tcPr>
          <w:p w14:paraId="34D16FB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,2,382</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1B6EA3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Papua new Guinea</w:t>
            </w:r>
            <w:proofErr w:type="gramEnd"/>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143FEB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NCT02899936</w:t>
            </w:r>
          </w:p>
        </w:tc>
        <w:tc>
          <w:tcPr>
            <w:tcW w:w="1598" w:type="dxa"/>
            <w:tcBorders>
              <w:top w:val="nil"/>
              <w:left w:val="nil"/>
              <w:bottom w:val="single" w:sz="4" w:space="0" w:color="auto"/>
              <w:right w:val="single" w:sz="4" w:space="0" w:color="auto"/>
            </w:tcBorders>
            <w:shd w:val="clear" w:color="000000" w:fill="BFBFBF"/>
            <w:vAlign w:val="center"/>
            <w:hideMark/>
          </w:tcPr>
          <w:p w14:paraId="688ECDC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23 ± 3.83</w:t>
            </w:r>
          </w:p>
        </w:tc>
        <w:tc>
          <w:tcPr>
            <w:tcW w:w="1467" w:type="dxa"/>
            <w:tcBorders>
              <w:top w:val="nil"/>
              <w:left w:val="nil"/>
              <w:bottom w:val="single" w:sz="4" w:space="0" w:color="auto"/>
              <w:right w:val="single" w:sz="4" w:space="0" w:color="auto"/>
            </w:tcBorders>
            <w:shd w:val="clear" w:color="000000" w:fill="BFBFBF"/>
            <w:vAlign w:val="center"/>
            <w:hideMark/>
          </w:tcPr>
          <w:p w14:paraId="4979205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1,273 (53.4)</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6DA634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12</w:t>
            </w:r>
          </w:p>
        </w:tc>
        <w:tc>
          <w:tcPr>
            <w:tcW w:w="4594" w:type="dxa"/>
            <w:tcBorders>
              <w:top w:val="nil"/>
              <w:left w:val="nil"/>
              <w:bottom w:val="single" w:sz="4" w:space="0" w:color="auto"/>
              <w:right w:val="single" w:sz="4" w:space="0" w:color="auto"/>
            </w:tcBorders>
            <w:shd w:val="clear" w:color="000000" w:fill="BFBFBF"/>
            <w:vAlign w:val="center"/>
            <w:hideMark/>
          </w:tcPr>
          <w:p w14:paraId="4320559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dose of ivermectin (200μg /kg), DEC (6mg/kg), and albendazole (400mg)</w:t>
            </w:r>
          </w:p>
        </w:tc>
        <w:tc>
          <w:tcPr>
            <w:tcW w:w="3205" w:type="dxa"/>
            <w:tcBorders>
              <w:top w:val="nil"/>
              <w:left w:val="nil"/>
              <w:bottom w:val="single" w:sz="4" w:space="0" w:color="auto"/>
              <w:right w:val="single" w:sz="4" w:space="0" w:color="auto"/>
            </w:tcBorders>
            <w:shd w:val="clear" w:color="000000" w:fill="BFBFBF"/>
            <w:vAlign w:val="center"/>
            <w:hideMark/>
          </w:tcPr>
          <w:p w14:paraId="4A7F784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114 ± 530.5</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73675D8" w14:textId="5869E908"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Between November 2016 and June 2018</w:t>
            </w:r>
            <w:r w:rsidRPr="002836BC">
              <w:rPr>
                <w:rFonts w:asciiTheme="majorBidi" w:eastAsia="Times New Roman" w:hAnsiTheme="majorBidi" w:cstheme="majorBidi"/>
                <w:color w:val="000000"/>
                <w:sz w:val="24"/>
                <w:szCs w:val="24"/>
              </w:rPr>
              <w:br/>
              <w:t>2. Healthy individuals &gt;</w:t>
            </w:r>
            <w:r w:rsidR="007E4533" w:rsidRPr="002836BC">
              <w:rPr>
                <w:rFonts w:asciiTheme="majorBidi" w:eastAsia="Times New Roman" w:hAnsiTheme="majorBidi" w:cstheme="majorBidi"/>
                <w:color w:val="000000"/>
                <w:sz w:val="24"/>
                <w:szCs w:val="24"/>
              </w:rPr>
              <w:t xml:space="preserve"> five </w:t>
            </w:r>
            <w:r w:rsidRPr="002836BC">
              <w:rPr>
                <w:rFonts w:asciiTheme="majorBidi" w:eastAsia="Times New Roman" w:hAnsiTheme="majorBidi" w:cstheme="majorBidi"/>
                <w:color w:val="000000"/>
                <w:sz w:val="24"/>
                <w:szCs w:val="24"/>
              </w:rPr>
              <w:t>years of age</w:t>
            </w:r>
            <w:r w:rsidRPr="002836BC">
              <w:rPr>
                <w:rFonts w:asciiTheme="majorBidi" w:eastAsia="Times New Roman" w:hAnsiTheme="majorBidi" w:cstheme="majorBidi"/>
                <w:color w:val="000000"/>
                <w:sz w:val="24"/>
                <w:szCs w:val="24"/>
              </w:rPr>
              <w:br/>
              <w:t>3. Had no evidence of severe or systemic co-morbidities</w:t>
            </w:r>
            <w:r w:rsidRPr="002836BC">
              <w:rPr>
                <w:rFonts w:asciiTheme="majorBidi" w:eastAsia="Times New Roman" w:hAnsiTheme="majorBidi" w:cstheme="majorBidi"/>
                <w:color w:val="000000"/>
                <w:sz w:val="24"/>
                <w:szCs w:val="24"/>
              </w:rPr>
              <w:br/>
              <w:t>4. Able to provide written informed consent</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F53937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2. CFA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44D3EAE" w14:textId="66002162"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"IDA was well tolerated and more effective than DA for clearing </w:t>
            </w:r>
            <w:proofErr w:type="spellStart"/>
            <w:r w:rsidRPr="002836BC">
              <w:rPr>
                <w:rFonts w:asciiTheme="majorBidi" w:eastAsia="Times New Roman" w:hAnsiTheme="majorBidi" w:cstheme="majorBidi"/>
                <w:color w:val="000000"/>
                <w:sz w:val="24"/>
                <w:szCs w:val="24"/>
              </w:rPr>
              <w:t>Mf</w:t>
            </w:r>
            <w:proofErr w:type="spellEnd"/>
            <w:r w:rsidRPr="002836BC">
              <w:rPr>
                <w:rFonts w:asciiTheme="majorBidi" w:eastAsia="Times New Roman" w:hAnsiTheme="majorBidi" w:cstheme="majorBidi"/>
                <w:color w:val="000000"/>
                <w:sz w:val="24"/>
                <w:szCs w:val="24"/>
              </w:rPr>
              <w:t>. Widespread use of this regimen could accelerate LF elimination in PNG</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3E10154A"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4A285BBF"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95487D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0AECA26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,2,181</w:t>
            </w:r>
          </w:p>
        </w:tc>
        <w:tc>
          <w:tcPr>
            <w:tcW w:w="1599" w:type="dxa"/>
            <w:vMerge/>
            <w:tcBorders>
              <w:top w:val="nil"/>
              <w:left w:val="single" w:sz="4" w:space="0" w:color="auto"/>
              <w:bottom w:val="single" w:sz="4" w:space="0" w:color="000000"/>
              <w:right w:val="single" w:sz="4" w:space="0" w:color="auto"/>
            </w:tcBorders>
            <w:vAlign w:val="center"/>
            <w:hideMark/>
          </w:tcPr>
          <w:p w14:paraId="331EBB4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D02A02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28C6D57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23 ± 3.83</w:t>
            </w:r>
          </w:p>
        </w:tc>
        <w:tc>
          <w:tcPr>
            <w:tcW w:w="1467" w:type="dxa"/>
            <w:tcBorders>
              <w:top w:val="nil"/>
              <w:left w:val="nil"/>
              <w:bottom w:val="single" w:sz="4" w:space="0" w:color="auto"/>
              <w:right w:val="single" w:sz="4" w:space="0" w:color="auto"/>
            </w:tcBorders>
            <w:shd w:val="clear" w:color="000000" w:fill="BFBFBF"/>
            <w:vAlign w:val="center"/>
            <w:hideMark/>
          </w:tcPr>
          <w:p w14:paraId="6EF7A27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1,143(52.4)</w:t>
            </w:r>
          </w:p>
        </w:tc>
        <w:tc>
          <w:tcPr>
            <w:tcW w:w="1387" w:type="dxa"/>
            <w:vMerge/>
            <w:tcBorders>
              <w:top w:val="nil"/>
              <w:left w:val="single" w:sz="4" w:space="0" w:color="auto"/>
              <w:bottom w:val="single" w:sz="4" w:space="0" w:color="000000"/>
              <w:right w:val="single" w:sz="4" w:space="0" w:color="auto"/>
            </w:tcBorders>
            <w:vAlign w:val="center"/>
            <w:hideMark/>
          </w:tcPr>
          <w:p w14:paraId="2D1FF16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3D7D4F0B" w14:textId="721DBBC8"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single dose of DEC plus albendazole with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same doses</w:t>
            </w:r>
          </w:p>
        </w:tc>
        <w:tc>
          <w:tcPr>
            <w:tcW w:w="3205" w:type="dxa"/>
            <w:tcBorders>
              <w:top w:val="nil"/>
              <w:left w:val="nil"/>
              <w:bottom w:val="single" w:sz="4" w:space="0" w:color="auto"/>
              <w:right w:val="single" w:sz="4" w:space="0" w:color="auto"/>
            </w:tcBorders>
            <w:shd w:val="clear" w:color="000000" w:fill="BFBFBF"/>
            <w:vAlign w:val="center"/>
            <w:hideMark/>
          </w:tcPr>
          <w:p w14:paraId="0B4E232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114 ± 633.33</w:t>
            </w:r>
          </w:p>
        </w:tc>
        <w:tc>
          <w:tcPr>
            <w:tcW w:w="3510" w:type="dxa"/>
            <w:vMerge/>
            <w:tcBorders>
              <w:top w:val="nil"/>
              <w:left w:val="single" w:sz="4" w:space="0" w:color="auto"/>
              <w:bottom w:val="single" w:sz="4" w:space="0" w:color="000000"/>
              <w:right w:val="single" w:sz="4" w:space="0" w:color="auto"/>
            </w:tcBorders>
            <w:vAlign w:val="center"/>
            <w:hideMark/>
          </w:tcPr>
          <w:p w14:paraId="4FA8487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5F001C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37FEF6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1FADFB5"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0D8DAE"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11</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00FEDD" w14:textId="7BDC0757"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Weil et.al 2019</w:t>
            </w:r>
          </w:p>
        </w:tc>
        <w:tc>
          <w:tcPr>
            <w:tcW w:w="1960" w:type="dxa"/>
            <w:tcBorders>
              <w:top w:val="nil"/>
              <w:left w:val="nil"/>
              <w:bottom w:val="single" w:sz="4" w:space="0" w:color="auto"/>
              <w:right w:val="single" w:sz="4" w:space="0" w:color="auto"/>
            </w:tcBorders>
            <w:shd w:val="clear" w:color="000000" w:fill="FFFFFF"/>
            <w:vAlign w:val="center"/>
            <w:hideMark/>
          </w:tcPr>
          <w:p w14:paraId="523E360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,14,556(54.24)</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7ABB14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spellStart"/>
            <w:proofErr w:type="gramStart"/>
            <w:r w:rsidRPr="002836BC">
              <w:rPr>
                <w:rFonts w:asciiTheme="majorBidi" w:eastAsia="Times New Roman" w:hAnsiTheme="majorBidi" w:cstheme="majorBidi"/>
                <w:color w:val="000000"/>
                <w:sz w:val="24"/>
                <w:szCs w:val="24"/>
              </w:rPr>
              <w:t>India,Haiiti</w:t>
            </w:r>
            <w:proofErr w:type="gramEnd"/>
            <w:r w:rsidRPr="002836BC">
              <w:rPr>
                <w:rFonts w:asciiTheme="majorBidi" w:eastAsia="Times New Roman" w:hAnsiTheme="majorBidi" w:cstheme="majorBidi"/>
                <w:color w:val="000000"/>
                <w:sz w:val="24"/>
                <w:szCs w:val="24"/>
              </w:rPr>
              <w:t>,Fijji</w:t>
            </w:r>
            <w:proofErr w:type="spellEnd"/>
            <w:r w:rsidRPr="002836BC">
              <w:rPr>
                <w:rFonts w:asciiTheme="majorBidi" w:eastAsia="Times New Roman" w:hAnsiTheme="majorBidi" w:cstheme="majorBidi"/>
                <w:color w:val="000000"/>
                <w:sz w:val="24"/>
                <w:szCs w:val="24"/>
              </w:rPr>
              <w:t xml:space="preserve">, Indonesia and PNG </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BC47C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NCT02899936</w:t>
            </w:r>
          </w:p>
        </w:tc>
        <w:tc>
          <w:tcPr>
            <w:tcW w:w="1598" w:type="dxa"/>
            <w:tcBorders>
              <w:top w:val="nil"/>
              <w:left w:val="nil"/>
              <w:bottom w:val="single" w:sz="4" w:space="0" w:color="auto"/>
              <w:right w:val="single" w:sz="4" w:space="0" w:color="auto"/>
            </w:tcBorders>
            <w:shd w:val="clear" w:color="000000" w:fill="FFFFFF"/>
            <w:vAlign w:val="center"/>
            <w:hideMark/>
          </w:tcPr>
          <w:p w14:paraId="621B9C5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26.3 ± 16.8</w:t>
            </w:r>
          </w:p>
        </w:tc>
        <w:tc>
          <w:tcPr>
            <w:tcW w:w="1467" w:type="dxa"/>
            <w:tcBorders>
              <w:top w:val="nil"/>
              <w:left w:val="nil"/>
              <w:bottom w:val="single" w:sz="4" w:space="0" w:color="auto"/>
              <w:right w:val="single" w:sz="4" w:space="0" w:color="auto"/>
            </w:tcBorders>
            <w:shd w:val="clear" w:color="000000" w:fill="FFFFFF"/>
            <w:vAlign w:val="center"/>
            <w:hideMark/>
          </w:tcPr>
          <w:p w14:paraId="58490AF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7,330(50.4) </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36BEB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FFFFFF"/>
            <w:vAlign w:val="center"/>
            <w:hideMark/>
          </w:tcPr>
          <w:p w14:paraId="204008B1" w14:textId="79B9ECBA"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oral dose of ivermectin (200μg/kg body weight), DEC (6 mg/kg)</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and albendazole (a fixed dose of 400 mg)</w:t>
            </w:r>
          </w:p>
        </w:tc>
        <w:tc>
          <w:tcPr>
            <w:tcW w:w="320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9A325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89E46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Performed in five countries with the same basic protocol</w:t>
            </w:r>
            <w:r w:rsidRPr="002836BC">
              <w:rPr>
                <w:rFonts w:asciiTheme="majorBidi" w:eastAsia="Times New Roman" w:hAnsiTheme="majorBidi" w:cstheme="majorBidi"/>
                <w:color w:val="000000"/>
                <w:sz w:val="24"/>
                <w:szCs w:val="24"/>
              </w:rPr>
              <w:br/>
              <w:t>2. Areas that had persistent LF with mf rates above 1%</w:t>
            </w:r>
            <w:r w:rsidRPr="002836BC">
              <w:rPr>
                <w:rFonts w:asciiTheme="majorBidi" w:eastAsia="Times New Roman" w:hAnsiTheme="majorBidi" w:cstheme="majorBidi"/>
                <w:color w:val="000000"/>
                <w:sz w:val="24"/>
                <w:szCs w:val="24"/>
              </w:rPr>
              <w:br/>
              <w:t>3. Had no evidence of severe or systemic co-morbidities</w:t>
            </w:r>
            <w:r w:rsidRPr="002836BC">
              <w:rPr>
                <w:rFonts w:asciiTheme="majorBidi" w:eastAsia="Times New Roman" w:hAnsiTheme="majorBidi" w:cstheme="majorBidi"/>
                <w:color w:val="000000"/>
                <w:sz w:val="24"/>
                <w:szCs w:val="24"/>
              </w:rPr>
              <w:br/>
              <w:t>4. Able to provide written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0B66F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2. CFA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79994C" w14:textId="34A9E006"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 this study, we observed that IDA was well tolerated in LF-endemic populations. Posttreatment AE rates and severity did not differ significantly after IDA or DA treatment. Thus,</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results of this study suggest that IDA should be as safe as DA for use as a</w:t>
            </w:r>
            <w:r w:rsidR="007E4533" w:rsidRPr="002836BC">
              <w:rPr>
                <w:rFonts w:asciiTheme="majorBidi" w:eastAsia="Times New Roman" w:hAnsiTheme="majorBidi" w:cstheme="majorBidi"/>
                <w:color w:val="000000"/>
                <w:sz w:val="24"/>
                <w:szCs w:val="24"/>
              </w:rPr>
              <w:t>n</w:t>
            </w:r>
            <w:r w:rsidRPr="002836BC">
              <w:rPr>
                <w:rFonts w:asciiTheme="majorBidi" w:eastAsia="Times New Roman" w:hAnsiTheme="majorBidi" w:cstheme="majorBidi"/>
                <w:color w:val="000000"/>
                <w:sz w:val="24"/>
                <w:szCs w:val="24"/>
              </w:rPr>
              <w:t xml:space="preserve"> MDA regimen for LF elimination in areas that currently receive DA</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F9B098F"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7065208E"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29EE6D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5509A3E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,12,280(45.76)</w:t>
            </w:r>
          </w:p>
        </w:tc>
        <w:tc>
          <w:tcPr>
            <w:tcW w:w="1599" w:type="dxa"/>
            <w:vMerge/>
            <w:tcBorders>
              <w:top w:val="nil"/>
              <w:left w:val="single" w:sz="4" w:space="0" w:color="auto"/>
              <w:bottom w:val="single" w:sz="4" w:space="0" w:color="000000"/>
              <w:right w:val="single" w:sz="4" w:space="0" w:color="auto"/>
            </w:tcBorders>
            <w:vAlign w:val="center"/>
            <w:hideMark/>
          </w:tcPr>
          <w:p w14:paraId="6DE10BB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D8B338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1045EB4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25.8 ± 16.7</w:t>
            </w:r>
          </w:p>
        </w:tc>
        <w:tc>
          <w:tcPr>
            <w:tcW w:w="1467" w:type="dxa"/>
            <w:tcBorders>
              <w:top w:val="nil"/>
              <w:left w:val="nil"/>
              <w:bottom w:val="single" w:sz="4" w:space="0" w:color="auto"/>
              <w:right w:val="single" w:sz="4" w:space="0" w:color="auto"/>
            </w:tcBorders>
            <w:shd w:val="clear" w:color="000000" w:fill="FFFFFF"/>
            <w:vAlign w:val="center"/>
            <w:hideMark/>
          </w:tcPr>
          <w:p w14:paraId="655F3BF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6,206(50.5)</w:t>
            </w:r>
          </w:p>
        </w:tc>
        <w:tc>
          <w:tcPr>
            <w:tcW w:w="1387" w:type="dxa"/>
            <w:vMerge/>
            <w:tcBorders>
              <w:top w:val="nil"/>
              <w:left w:val="single" w:sz="4" w:space="0" w:color="auto"/>
              <w:bottom w:val="single" w:sz="4" w:space="0" w:color="000000"/>
              <w:right w:val="single" w:sz="4" w:space="0" w:color="auto"/>
            </w:tcBorders>
            <w:vAlign w:val="center"/>
            <w:hideMark/>
          </w:tcPr>
          <w:p w14:paraId="118D19C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6D238C7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Same but only Albendazole and Ivermectin </w:t>
            </w:r>
          </w:p>
        </w:tc>
        <w:tc>
          <w:tcPr>
            <w:tcW w:w="3205" w:type="dxa"/>
            <w:vMerge/>
            <w:tcBorders>
              <w:top w:val="nil"/>
              <w:left w:val="single" w:sz="4" w:space="0" w:color="auto"/>
              <w:bottom w:val="single" w:sz="4" w:space="0" w:color="000000"/>
              <w:right w:val="single" w:sz="4" w:space="0" w:color="auto"/>
            </w:tcBorders>
            <w:vAlign w:val="center"/>
            <w:hideMark/>
          </w:tcPr>
          <w:p w14:paraId="07D1680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0790E5D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CCDD79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FD3E8E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D4019E1"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9CAA7C3"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12</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E92C47F" w14:textId="31649CB1"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Klion</w:t>
            </w:r>
            <w:proofErr w:type="spellEnd"/>
            <w:r w:rsidRPr="002836BC">
              <w:rPr>
                <w:rFonts w:asciiTheme="majorBidi" w:eastAsia="Times New Roman" w:hAnsiTheme="majorBidi" w:cstheme="majorBidi"/>
                <w:b/>
                <w:bCs/>
                <w:color w:val="000000"/>
                <w:sz w:val="24"/>
                <w:szCs w:val="24"/>
              </w:rPr>
              <w:t xml:space="preserve"> et.al 1993</w:t>
            </w:r>
          </w:p>
        </w:tc>
        <w:tc>
          <w:tcPr>
            <w:tcW w:w="1960" w:type="dxa"/>
            <w:tcBorders>
              <w:top w:val="nil"/>
              <w:left w:val="nil"/>
              <w:bottom w:val="single" w:sz="4" w:space="0" w:color="auto"/>
              <w:right w:val="single" w:sz="4" w:space="0" w:color="auto"/>
            </w:tcBorders>
            <w:shd w:val="clear" w:color="000000" w:fill="BFBFBF"/>
            <w:vAlign w:val="center"/>
            <w:hideMark/>
          </w:tcPr>
          <w:p w14:paraId="6F89221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 10(47.62)</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AEE948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Benin </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DC5627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BFBFBF"/>
            <w:vAlign w:val="center"/>
            <w:hideMark/>
          </w:tcPr>
          <w:p w14:paraId="085EBA6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40.75 ± 8.4</w:t>
            </w:r>
          </w:p>
        </w:tc>
        <w:tc>
          <w:tcPr>
            <w:tcW w:w="1467" w:type="dxa"/>
            <w:tcBorders>
              <w:top w:val="nil"/>
              <w:left w:val="nil"/>
              <w:bottom w:val="single" w:sz="4" w:space="0" w:color="auto"/>
              <w:right w:val="single" w:sz="4" w:space="0" w:color="auto"/>
            </w:tcBorders>
            <w:shd w:val="clear" w:color="000000" w:fill="BFBFBF"/>
            <w:vAlign w:val="center"/>
            <w:hideMark/>
          </w:tcPr>
          <w:p w14:paraId="3521FF7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10(100)</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451A62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Three</w:t>
            </w:r>
          </w:p>
        </w:tc>
        <w:tc>
          <w:tcPr>
            <w:tcW w:w="4594" w:type="dxa"/>
            <w:tcBorders>
              <w:top w:val="nil"/>
              <w:left w:val="nil"/>
              <w:bottom w:val="single" w:sz="4" w:space="0" w:color="auto"/>
              <w:right w:val="single" w:sz="4" w:space="0" w:color="auto"/>
            </w:tcBorders>
            <w:shd w:val="clear" w:color="000000" w:fill="BFBFBF"/>
            <w:vAlign w:val="center"/>
            <w:hideMark/>
          </w:tcPr>
          <w:p w14:paraId="7B6136E2" w14:textId="5BD1C28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200 mg twic</w:t>
            </w:r>
            <w:r w:rsidR="007E4533" w:rsidRPr="002836BC">
              <w:rPr>
                <w:rFonts w:asciiTheme="majorBidi" w:eastAsia="Times New Roman" w:hAnsiTheme="majorBidi" w:cstheme="majorBidi"/>
                <w:color w:val="000000"/>
                <w:sz w:val="24"/>
                <w:szCs w:val="24"/>
              </w:rPr>
              <w:t>e</w:t>
            </w:r>
            <w:r w:rsidRPr="002836BC">
              <w:rPr>
                <w:rFonts w:asciiTheme="majorBidi" w:eastAsia="Times New Roman" w:hAnsiTheme="majorBidi" w:cstheme="majorBidi"/>
                <w:color w:val="000000"/>
                <w:sz w:val="24"/>
                <w:szCs w:val="24"/>
              </w:rPr>
              <w:t xml:space="preserve"> daily for 21 days</w:t>
            </w:r>
          </w:p>
        </w:tc>
        <w:tc>
          <w:tcPr>
            <w:tcW w:w="3205" w:type="dxa"/>
            <w:tcBorders>
              <w:top w:val="nil"/>
              <w:left w:val="nil"/>
              <w:bottom w:val="single" w:sz="4" w:space="0" w:color="auto"/>
              <w:right w:val="single" w:sz="4" w:space="0" w:color="auto"/>
            </w:tcBorders>
            <w:shd w:val="clear" w:color="000000" w:fill="BFBFBF"/>
            <w:vAlign w:val="center"/>
            <w:hideMark/>
          </w:tcPr>
          <w:p w14:paraId="5B8365D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6330.75 ± 6160.466</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AE634E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Healthy men and nonpregnant women aged 18-65</w:t>
            </w:r>
            <w:r w:rsidRPr="002836BC">
              <w:rPr>
                <w:rFonts w:asciiTheme="majorBidi" w:eastAsia="Times New Roman" w:hAnsiTheme="majorBidi" w:cstheme="majorBidi"/>
                <w:color w:val="000000"/>
                <w:sz w:val="24"/>
                <w:szCs w:val="24"/>
              </w:rPr>
              <w:br/>
              <w:t>2. Each was given a general medical evaluation</w:t>
            </w:r>
            <w:r w:rsidRPr="002836BC">
              <w:rPr>
                <w:rFonts w:asciiTheme="majorBidi" w:eastAsia="Times New Roman" w:hAnsiTheme="majorBidi" w:cstheme="majorBidi"/>
                <w:color w:val="000000"/>
                <w:sz w:val="24"/>
                <w:szCs w:val="24"/>
              </w:rPr>
              <w:br/>
              <w:t>3. Had no evidence of severe or systemic co-morbidities</w:t>
            </w:r>
            <w:r w:rsidRPr="002836BC">
              <w:rPr>
                <w:rFonts w:asciiTheme="majorBidi" w:eastAsia="Times New Roman" w:hAnsiTheme="majorBidi" w:cstheme="majorBidi"/>
                <w:color w:val="000000"/>
                <w:sz w:val="24"/>
                <w:szCs w:val="24"/>
              </w:rPr>
              <w:br/>
              <w:t>4. Able to provide written informed consent</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C8784C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2. CFA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5FE0630" w14:textId="6D523CDA"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"Taken together, these data suggest that albendazole has a primary (possibly embryotoxic) effect on the adult parasite, resulting in a sl</w:t>
            </w:r>
            <w:r w:rsidR="007E4533" w:rsidRPr="002836BC">
              <w:rPr>
                <w:rFonts w:asciiTheme="majorBidi" w:eastAsia="Times New Roman" w:hAnsiTheme="majorBidi" w:cstheme="majorBidi"/>
                <w:color w:val="000000"/>
                <w:sz w:val="24"/>
                <w:szCs w:val="24"/>
              </w:rPr>
              <w:t>ight</w:t>
            </w:r>
            <w:r w:rsidRPr="002836BC">
              <w:rPr>
                <w:rFonts w:asciiTheme="majorBidi" w:eastAsia="Times New Roman" w:hAnsiTheme="majorBidi" w:cstheme="majorBidi"/>
                <w:color w:val="000000"/>
                <w:sz w:val="24"/>
                <w:szCs w:val="24"/>
              </w:rPr>
              <w:t xml:space="preserve"> decrease in microfilaremia</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60EC6E53"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1F2DC0A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944A08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18CE6CE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Placeb</w:t>
            </w:r>
            <w:r w:rsidRPr="002836BC">
              <w:rPr>
                <w:rFonts w:asciiTheme="majorBidi" w:eastAsia="Times New Roman" w:hAnsiTheme="majorBidi" w:cstheme="majorBidi"/>
                <w:color w:val="000000"/>
                <w:sz w:val="24"/>
                <w:szCs w:val="24"/>
              </w:rPr>
              <w:t>o, 11(52.38)</w:t>
            </w:r>
          </w:p>
        </w:tc>
        <w:tc>
          <w:tcPr>
            <w:tcW w:w="1599" w:type="dxa"/>
            <w:vMerge/>
            <w:tcBorders>
              <w:top w:val="nil"/>
              <w:left w:val="single" w:sz="4" w:space="0" w:color="auto"/>
              <w:bottom w:val="single" w:sz="4" w:space="0" w:color="000000"/>
              <w:right w:val="single" w:sz="4" w:space="0" w:color="auto"/>
            </w:tcBorders>
            <w:vAlign w:val="center"/>
            <w:hideMark/>
          </w:tcPr>
          <w:p w14:paraId="42348CF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750FEE2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7F2FA6D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42 ± 8.737</w:t>
            </w:r>
          </w:p>
        </w:tc>
        <w:tc>
          <w:tcPr>
            <w:tcW w:w="1467" w:type="dxa"/>
            <w:tcBorders>
              <w:top w:val="nil"/>
              <w:left w:val="nil"/>
              <w:bottom w:val="single" w:sz="4" w:space="0" w:color="auto"/>
              <w:right w:val="single" w:sz="4" w:space="0" w:color="auto"/>
            </w:tcBorders>
            <w:shd w:val="clear" w:color="000000" w:fill="BFBFBF"/>
            <w:vAlign w:val="center"/>
            <w:hideMark/>
          </w:tcPr>
          <w:p w14:paraId="6220056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tcBorders>
              <w:top w:val="nil"/>
              <w:left w:val="single" w:sz="4" w:space="0" w:color="auto"/>
              <w:bottom w:val="single" w:sz="4" w:space="0" w:color="000000"/>
              <w:right w:val="single" w:sz="4" w:space="0" w:color="auto"/>
            </w:tcBorders>
            <w:vAlign w:val="center"/>
            <w:hideMark/>
          </w:tcPr>
          <w:p w14:paraId="017D34E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3B62BFD5" w14:textId="0F65D316"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Placebo twice dail</w:t>
            </w:r>
            <w:r w:rsidR="007E4533" w:rsidRPr="002836BC">
              <w:rPr>
                <w:rFonts w:asciiTheme="majorBidi" w:eastAsia="Times New Roman" w:hAnsiTheme="majorBidi" w:cstheme="majorBidi"/>
                <w:color w:val="000000"/>
                <w:sz w:val="24"/>
                <w:szCs w:val="24"/>
              </w:rPr>
              <w:t>y</w:t>
            </w:r>
            <w:r w:rsidRPr="002836BC">
              <w:rPr>
                <w:rFonts w:asciiTheme="majorBidi" w:eastAsia="Times New Roman" w:hAnsiTheme="majorBidi" w:cstheme="majorBidi"/>
                <w:color w:val="000000"/>
                <w:sz w:val="24"/>
                <w:szCs w:val="24"/>
              </w:rPr>
              <w:t xml:space="preserve"> for 21 days</w:t>
            </w:r>
          </w:p>
        </w:tc>
        <w:tc>
          <w:tcPr>
            <w:tcW w:w="3205" w:type="dxa"/>
            <w:tcBorders>
              <w:top w:val="nil"/>
              <w:left w:val="nil"/>
              <w:bottom w:val="single" w:sz="4" w:space="0" w:color="auto"/>
              <w:right w:val="single" w:sz="4" w:space="0" w:color="auto"/>
            </w:tcBorders>
            <w:shd w:val="clear" w:color="000000" w:fill="BFBFBF"/>
            <w:vAlign w:val="center"/>
            <w:hideMark/>
          </w:tcPr>
          <w:p w14:paraId="5666204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8493.5 ± 8460.04</w:t>
            </w:r>
          </w:p>
        </w:tc>
        <w:tc>
          <w:tcPr>
            <w:tcW w:w="3510" w:type="dxa"/>
            <w:vMerge/>
            <w:tcBorders>
              <w:top w:val="nil"/>
              <w:left w:val="single" w:sz="4" w:space="0" w:color="auto"/>
              <w:bottom w:val="single" w:sz="4" w:space="0" w:color="000000"/>
              <w:right w:val="single" w:sz="4" w:space="0" w:color="auto"/>
            </w:tcBorders>
            <w:vAlign w:val="center"/>
            <w:hideMark/>
          </w:tcPr>
          <w:p w14:paraId="26F1173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A136CA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263BD87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4014E60" w14:textId="77777777" w:rsidTr="00D408A8">
        <w:trPr>
          <w:trHeight w:val="936"/>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515438"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13</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018E206" w14:textId="7CD924C5"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Wamae</w:t>
            </w:r>
            <w:proofErr w:type="spellEnd"/>
            <w:r w:rsidRPr="002836BC">
              <w:rPr>
                <w:rFonts w:asciiTheme="majorBidi" w:eastAsia="Times New Roman" w:hAnsiTheme="majorBidi" w:cstheme="majorBidi"/>
                <w:b/>
                <w:bCs/>
                <w:color w:val="000000"/>
                <w:sz w:val="24"/>
                <w:szCs w:val="24"/>
              </w:rPr>
              <w:t xml:space="preserve"> et.al 2011</w:t>
            </w:r>
          </w:p>
        </w:tc>
        <w:tc>
          <w:tcPr>
            <w:tcW w:w="1960" w:type="dxa"/>
            <w:tcBorders>
              <w:top w:val="nil"/>
              <w:left w:val="nil"/>
              <w:bottom w:val="single" w:sz="4" w:space="0" w:color="auto"/>
              <w:right w:val="single" w:sz="4" w:space="0" w:color="auto"/>
            </w:tcBorders>
            <w:shd w:val="clear" w:color="000000" w:fill="FFFFFF"/>
            <w:vAlign w:val="center"/>
            <w:hideMark/>
          </w:tcPr>
          <w:p w14:paraId="05A3FFC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,62(36.47)</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F98826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Kenya</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CEC49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4F57B5E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23.33 ± 17.457</w:t>
            </w:r>
          </w:p>
        </w:tc>
        <w:tc>
          <w:tcPr>
            <w:tcW w:w="1467" w:type="dxa"/>
            <w:tcBorders>
              <w:top w:val="nil"/>
              <w:left w:val="nil"/>
              <w:bottom w:val="single" w:sz="4" w:space="0" w:color="auto"/>
              <w:right w:val="single" w:sz="4" w:space="0" w:color="auto"/>
            </w:tcBorders>
            <w:shd w:val="clear" w:color="000000" w:fill="FFFFFF"/>
            <w:vAlign w:val="center"/>
            <w:hideMark/>
          </w:tcPr>
          <w:p w14:paraId="72EB61B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33(53)</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0FDBA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FFFFFF"/>
            <w:vAlign w:val="center"/>
            <w:hideMark/>
          </w:tcPr>
          <w:p w14:paraId="3A6993F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Annual single dose of albendazole</w:t>
            </w:r>
            <w:r w:rsidRPr="002836BC">
              <w:rPr>
                <w:rFonts w:asciiTheme="majorBidi" w:eastAsia="Times New Roman" w:hAnsiTheme="majorBidi" w:cstheme="majorBidi"/>
                <w:color w:val="000000"/>
                <w:sz w:val="24"/>
                <w:szCs w:val="24"/>
              </w:rPr>
              <w:br/>
              <w:t>(400 mg)</w:t>
            </w:r>
          </w:p>
        </w:tc>
        <w:tc>
          <w:tcPr>
            <w:tcW w:w="320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F5E5AD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CF204D" w14:textId="6CF112AC"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Conducted in </w:t>
            </w:r>
            <w:proofErr w:type="spellStart"/>
            <w:r w:rsidRPr="002836BC">
              <w:rPr>
                <w:rFonts w:asciiTheme="majorBidi" w:eastAsia="Times New Roman" w:hAnsiTheme="majorBidi" w:cstheme="majorBidi"/>
                <w:color w:val="000000"/>
                <w:sz w:val="24"/>
                <w:szCs w:val="24"/>
              </w:rPr>
              <w:t>Muhaka</w:t>
            </w:r>
            <w:proofErr w:type="spellEnd"/>
            <w:r w:rsidRPr="002836BC">
              <w:rPr>
                <w:rFonts w:asciiTheme="majorBidi" w:eastAsia="Times New Roman" w:hAnsiTheme="majorBidi" w:cstheme="majorBidi"/>
                <w:color w:val="000000"/>
                <w:sz w:val="24"/>
                <w:szCs w:val="24"/>
              </w:rPr>
              <w:t xml:space="preserve"> area in south coastal Kenya</w:t>
            </w:r>
            <w:r w:rsidRPr="002836BC">
              <w:rPr>
                <w:rFonts w:asciiTheme="majorBidi" w:eastAsia="Times New Roman" w:hAnsiTheme="majorBidi" w:cstheme="majorBidi"/>
                <w:color w:val="000000"/>
                <w:sz w:val="24"/>
                <w:szCs w:val="24"/>
              </w:rPr>
              <w:br/>
              <w:t>2. For a partici</w:t>
            </w:r>
            <w:r w:rsidR="007E4533" w:rsidRPr="002836BC">
              <w:rPr>
                <w:rFonts w:asciiTheme="majorBidi" w:eastAsia="Times New Roman" w:hAnsiTheme="majorBidi" w:cstheme="majorBidi"/>
                <w:color w:val="000000"/>
                <w:sz w:val="24"/>
                <w:szCs w:val="24"/>
              </w:rPr>
              <w:t>p</w:t>
            </w:r>
            <w:r w:rsidRPr="002836BC">
              <w:rPr>
                <w:rFonts w:asciiTheme="majorBidi" w:eastAsia="Times New Roman" w:hAnsiTheme="majorBidi" w:cstheme="majorBidi"/>
                <w:color w:val="000000"/>
                <w:sz w:val="24"/>
                <w:szCs w:val="24"/>
              </w:rPr>
              <w:t>ant to be selected</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at least must be </w:t>
            </w:r>
            <w:proofErr w:type="spellStart"/>
            <w:r w:rsidRPr="002836BC">
              <w:rPr>
                <w:rFonts w:asciiTheme="majorBidi" w:eastAsia="Times New Roman" w:hAnsiTheme="majorBidi" w:cstheme="majorBidi"/>
                <w:color w:val="000000"/>
                <w:sz w:val="24"/>
                <w:szCs w:val="24"/>
              </w:rPr>
              <w:t>microﬁlaraemic</w:t>
            </w:r>
            <w:proofErr w:type="spellEnd"/>
            <w:r w:rsidRPr="002836BC">
              <w:rPr>
                <w:rFonts w:asciiTheme="majorBidi" w:eastAsia="Times New Roman" w:hAnsiTheme="majorBidi" w:cstheme="majorBidi"/>
                <w:color w:val="000000"/>
                <w:sz w:val="24"/>
                <w:szCs w:val="24"/>
              </w:rPr>
              <w:br/>
              <w:t>3. Age 5 years or more</w:t>
            </w:r>
            <w:r w:rsidRPr="002836BC">
              <w:rPr>
                <w:rFonts w:asciiTheme="majorBidi" w:eastAsia="Times New Roman" w:hAnsiTheme="majorBidi" w:cstheme="majorBidi"/>
                <w:color w:val="000000"/>
                <w:sz w:val="24"/>
                <w:szCs w:val="24"/>
              </w:rPr>
              <w:br/>
              <w:t>4. Not severely ill or pregnant</w:t>
            </w:r>
            <w:r w:rsidRPr="002836BC">
              <w:rPr>
                <w:rFonts w:asciiTheme="majorBidi" w:eastAsia="Times New Roman" w:hAnsiTheme="majorBidi" w:cstheme="majorBidi"/>
                <w:color w:val="000000"/>
                <w:sz w:val="24"/>
                <w:szCs w:val="24"/>
              </w:rPr>
              <w:br/>
              <w:t>5. Requested by written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217071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2. Filarial antibodies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788E8C" w14:textId="60E5DA35"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"These study ﬁndings suggest that albendazole improved efﬁcacy of DEC and mass administration of a combination of the two drugs would therefore enhance the interruption of transmission of </w:t>
            </w:r>
            <w:proofErr w:type="spellStart"/>
            <w:proofErr w:type="gramStart"/>
            <w:r w:rsidRPr="002836BC">
              <w:rPr>
                <w:rFonts w:asciiTheme="majorBidi" w:eastAsia="Times New Roman" w:hAnsiTheme="majorBidi" w:cstheme="majorBidi"/>
                <w:color w:val="000000"/>
                <w:sz w:val="24"/>
                <w:szCs w:val="24"/>
              </w:rPr>
              <w:t>W.bancrofti</w:t>
            </w:r>
            <w:proofErr w:type="spellEnd"/>
            <w:proofErr w:type="gramEnd"/>
            <w:r w:rsidRPr="002836BC">
              <w:rPr>
                <w:rFonts w:asciiTheme="majorBidi" w:eastAsia="Times New Roman" w:hAnsiTheme="majorBidi" w:cstheme="majorBidi"/>
                <w:color w:val="000000"/>
                <w:sz w:val="24"/>
                <w:szCs w:val="24"/>
              </w:rPr>
              <w:t xml:space="preserve"> in endemic areas. This information has important implications for the ongoing Global Program for Elimination of Lymphatic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704BE82C" w14:textId="77777777" w:rsidTr="00D408A8">
        <w:trPr>
          <w:trHeight w:val="936"/>
        </w:trPr>
        <w:tc>
          <w:tcPr>
            <w:tcW w:w="440" w:type="dxa"/>
            <w:vMerge/>
            <w:tcBorders>
              <w:top w:val="nil"/>
              <w:left w:val="single" w:sz="4" w:space="0" w:color="auto"/>
              <w:bottom w:val="single" w:sz="4" w:space="0" w:color="000000"/>
              <w:right w:val="single" w:sz="4" w:space="0" w:color="auto"/>
            </w:tcBorders>
            <w:vAlign w:val="center"/>
            <w:hideMark/>
          </w:tcPr>
          <w:p w14:paraId="3128979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D4C1FBE"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6C6ABC7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,54(31.76)</w:t>
            </w:r>
          </w:p>
        </w:tc>
        <w:tc>
          <w:tcPr>
            <w:tcW w:w="1599" w:type="dxa"/>
            <w:vMerge/>
            <w:tcBorders>
              <w:top w:val="nil"/>
              <w:left w:val="single" w:sz="4" w:space="0" w:color="auto"/>
              <w:bottom w:val="single" w:sz="4" w:space="0" w:color="000000"/>
              <w:right w:val="single" w:sz="4" w:space="0" w:color="auto"/>
            </w:tcBorders>
            <w:vAlign w:val="center"/>
            <w:hideMark/>
          </w:tcPr>
          <w:p w14:paraId="55CC6E8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EB825E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1992DCF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30.67 ± 25.9</w:t>
            </w:r>
          </w:p>
        </w:tc>
        <w:tc>
          <w:tcPr>
            <w:tcW w:w="1467" w:type="dxa"/>
            <w:tcBorders>
              <w:top w:val="nil"/>
              <w:left w:val="nil"/>
              <w:bottom w:val="single" w:sz="4" w:space="0" w:color="auto"/>
              <w:right w:val="single" w:sz="4" w:space="0" w:color="auto"/>
            </w:tcBorders>
            <w:shd w:val="clear" w:color="000000" w:fill="FFFFFF"/>
            <w:vAlign w:val="center"/>
            <w:hideMark/>
          </w:tcPr>
          <w:p w14:paraId="3234E07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31(57)</w:t>
            </w:r>
          </w:p>
        </w:tc>
        <w:tc>
          <w:tcPr>
            <w:tcW w:w="1387" w:type="dxa"/>
            <w:vMerge/>
            <w:tcBorders>
              <w:top w:val="nil"/>
              <w:left w:val="single" w:sz="4" w:space="0" w:color="auto"/>
              <w:bottom w:val="single" w:sz="4" w:space="0" w:color="000000"/>
              <w:right w:val="single" w:sz="4" w:space="0" w:color="auto"/>
            </w:tcBorders>
            <w:vAlign w:val="center"/>
            <w:hideMark/>
          </w:tcPr>
          <w:p w14:paraId="3193965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05FC278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Annual single dose of DEC (6 mg/kg)</w:t>
            </w:r>
          </w:p>
        </w:tc>
        <w:tc>
          <w:tcPr>
            <w:tcW w:w="3205" w:type="dxa"/>
            <w:vMerge/>
            <w:tcBorders>
              <w:top w:val="nil"/>
              <w:left w:val="single" w:sz="4" w:space="0" w:color="auto"/>
              <w:bottom w:val="single" w:sz="4" w:space="0" w:color="000000"/>
              <w:right w:val="single" w:sz="4" w:space="0" w:color="auto"/>
            </w:tcBorders>
            <w:vAlign w:val="center"/>
            <w:hideMark/>
          </w:tcPr>
          <w:p w14:paraId="35864E2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7C70E04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1598AF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3334166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2C7FD826" w14:textId="77777777" w:rsidTr="00D408A8">
        <w:trPr>
          <w:trHeight w:val="1236"/>
        </w:trPr>
        <w:tc>
          <w:tcPr>
            <w:tcW w:w="440" w:type="dxa"/>
            <w:vMerge/>
            <w:tcBorders>
              <w:top w:val="nil"/>
              <w:left w:val="single" w:sz="4" w:space="0" w:color="auto"/>
              <w:bottom w:val="single" w:sz="4" w:space="0" w:color="000000"/>
              <w:right w:val="single" w:sz="4" w:space="0" w:color="auto"/>
            </w:tcBorders>
            <w:vAlign w:val="center"/>
            <w:hideMark/>
          </w:tcPr>
          <w:p w14:paraId="2B16C4C4"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2387528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19757E7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,54(31.76)</w:t>
            </w:r>
          </w:p>
        </w:tc>
        <w:tc>
          <w:tcPr>
            <w:tcW w:w="1599" w:type="dxa"/>
            <w:vMerge/>
            <w:tcBorders>
              <w:top w:val="nil"/>
              <w:left w:val="single" w:sz="4" w:space="0" w:color="auto"/>
              <w:bottom w:val="single" w:sz="4" w:space="0" w:color="000000"/>
              <w:right w:val="single" w:sz="4" w:space="0" w:color="auto"/>
            </w:tcBorders>
            <w:vAlign w:val="center"/>
            <w:hideMark/>
          </w:tcPr>
          <w:p w14:paraId="4B80DC3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98D0D0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2339F10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23 ± 19.8</w:t>
            </w:r>
          </w:p>
        </w:tc>
        <w:tc>
          <w:tcPr>
            <w:tcW w:w="1467" w:type="dxa"/>
            <w:tcBorders>
              <w:top w:val="nil"/>
              <w:left w:val="nil"/>
              <w:bottom w:val="single" w:sz="4" w:space="0" w:color="auto"/>
              <w:right w:val="single" w:sz="4" w:space="0" w:color="auto"/>
            </w:tcBorders>
            <w:shd w:val="clear" w:color="000000" w:fill="FFFFFF"/>
            <w:vAlign w:val="center"/>
            <w:hideMark/>
          </w:tcPr>
          <w:p w14:paraId="00E1775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30(56)</w:t>
            </w:r>
          </w:p>
        </w:tc>
        <w:tc>
          <w:tcPr>
            <w:tcW w:w="1387" w:type="dxa"/>
            <w:vMerge/>
            <w:tcBorders>
              <w:top w:val="nil"/>
              <w:left w:val="single" w:sz="4" w:space="0" w:color="auto"/>
              <w:bottom w:val="single" w:sz="4" w:space="0" w:color="000000"/>
              <w:right w:val="single" w:sz="4" w:space="0" w:color="auto"/>
            </w:tcBorders>
            <w:vAlign w:val="center"/>
            <w:hideMark/>
          </w:tcPr>
          <w:p w14:paraId="64AAE7A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0B856589" w14:textId="665B6BEC"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w:t>
            </w:r>
            <w:r w:rsidR="007E4533" w:rsidRPr="002836BC">
              <w:rPr>
                <w:rFonts w:asciiTheme="majorBidi" w:eastAsia="Times New Roman" w:hAnsiTheme="majorBidi" w:cstheme="majorBidi"/>
                <w:color w:val="000000"/>
                <w:sz w:val="24"/>
                <w:szCs w:val="24"/>
              </w:rPr>
              <w:t>n a</w:t>
            </w:r>
            <w:r w:rsidRPr="002836BC">
              <w:rPr>
                <w:rFonts w:asciiTheme="majorBidi" w:eastAsia="Times New Roman" w:hAnsiTheme="majorBidi" w:cstheme="majorBidi"/>
                <w:color w:val="000000"/>
                <w:sz w:val="24"/>
                <w:szCs w:val="24"/>
              </w:rPr>
              <w:t xml:space="preserve">nnual single dose of </w:t>
            </w:r>
            <w:r w:rsidR="007E4533" w:rsidRPr="002836BC">
              <w:rPr>
                <w:rFonts w:asciiTheme="majorBidi" w:eastAsia="Times New Roman" w:hAnsiTheme="majorBidi" w:cstheme="majorBidi"/>
                <w:color w:val="000000"/>
                <w:sz w:val="24"/>
                <w:szCs w:val="24"/>
              </w:rPr>
              <w:t xml:space="preserve">a </w:t>
            </w:r>
            <w:r w:rsidRPr="002836BC">
              <w:rPr>
                <w:rFonts w:asciiTheme="majorBidi" w:eastAsia="Times New Roman" w:hAnsiTheme="majorBidi" w:cstheme="majorBidi"/>
                <w:color w:val="000000"/>
                <w:sz w:val="24"/>
                <w:szCs w:val="24"/>
              </w:rPr>
              <w:t>combination of Alb</w:t>
            </w:r>
            <w:r w:rsidR="007E4533" w:rsidRPr="002836BC">
              <w:rPr>
                <w:rFonts w:asciiTheme="majorBidi" w:eastAsia="Times New Roman" w:hAnsiTheme="majorBidi" w:cstheme="majorBidi"/>
                <w:color w:val="000000"/>
                <w:sz w:val="24"/>
                <w:szCs w:val="24"/>
              </w:rPr>
              <w:t>e</w:t>
            </w:r>
            <w:r w:rsidRPr="002836BC">
              <w:rPr>
                <w:rFonts w:asciiTheme="majorBidi" w:eastAsia="Times New Roman" w:hAnsiTheme="majorBidi" w:cstheme="majorBidi"/>
                <w:color w:val="000000"/>
                <w:sz w:val="24"/>
                <w:szCs w:val="24"/>
              </w:rPr>
              <w:t>ndazole 400mg and Diethylca</w:t>
            </w:r>
            <w:r w:rsidR="007E4533" w:rsidRPr="002836BC">
              <w:rPr>
                <w:rFonts w:asciiTheme="majorBidi" w:eastAsia="Times New Roman" w:hAnsiTheme="majorBidi" w:cstheme="majorBidi"/>
                <w:color w:val="000000"/>
                <w:sz w:val="24"/>
                <w:szCs w:val="24"/>
              </w:rPr>
              <w:t>r</w:t>
            </w:r>
            <w:r w:rsidRPr="002836BC">
              <w:rPr>
                <w:rFonts w:asciiTheme="majorBidi" w:eastAsia="Times New Roman" w:hAnsiTheme="majorBidi" w:cstheme="majorBidi"/>
                <w:color w:val="000000"/>
                <w:sz w:val="24"/>
                <w:szCs w:val="24"/>
              </w:rPr>
              <w:t>bamazine(6mg\kg)</w:t>
            </w:r>
          </w:p>
        </w:tc>
        <w:tc>
          <w:tcPr>
            <w:tcW w:w="3205" w:type="dxa"/>
            <w:vMerge/>
            <w:tcBorders>
              <w:top w:val="nil"/>
              <w:left w:val="single" w:sz="4" w:space="0" w:color="auto"/>
              <w:bottom w:val="single" w:sz="4" w:space="0" w:color="000000"/>
              <w:right w:val="single" w:sz="4" w:space="0" w:color="auto"/>
            </w:tcBorders>
            <w:vAlign w:val="center"/>
            <w:hideMark/>
          </w:tcPr>
          <w:p w14:paraId="1794E76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467D26F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A4CAA7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A33B3A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FE5EF5B" w14:textId="77777777" w:rsidTr="00D408A8">
        <w:trPr>
          <w:trHeight w:val="876"/>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F93F28F"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14</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9CD401A" w14:textId="6BB303D8"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Beach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1999</w:t>
            </w:r>
          </w:p>
        </w:tc>
        <w:tc>
          <w:tcPr>
            <w:tcW w:w="1960" w:type="dxa"/>
            <w:tcBorders>
              <w:top w:val="nil"/>
              <w:left w:val="nil"/>
              <w:bottom w:val="single" w:sz="4" w:space="0" w:color="auto"/>
              <w:right w:val="single" w:sz="4" w:space="0" w:color="auto"/>
            </w:tcBorders>
            <w:shd w:val="clear" w:color="000000" w:fill="BFBFBF"/>
            <w:vAlign w:val="center"/>
            <w:hideMark/>
          </w:tcPr>
          <w:p w14:paraId="4220EB5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 219(25.67)</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3F1C79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Haiti</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D82DB4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022EA1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7.4)</w:t>
            </w:r>
          </w:p>
        </w:tc>
        <w:tc>
          <w:tcPr>
            <w:tcW w:w="146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67B504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446(52.29)</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3C4223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four </w:t>
            </w:r>
          </w:p>
        </w:tc>
        <w:tc>
          <w:tcPr>
            <w:tcW w:w="4594" w:type="dxa"/>
            <w:tcBorders>
              <w:top w:val="nil"/>
              <w:left w:val="nil"/>
              <w:bottom w:val="single" w:sz="4" w:space="0" w:color="auto"/>
              <w:right w:val="single" w:sz="4" w:space="0" w:color="auto"/>
            </w:tcBorders>
            <w:shd w:val="clear" w:color="000000" w:fill="BFBFBF"/>
            <w:vAlign w:val="center"/>
            <w:hideMark/>
          </w:tcPr>
          <w:p w14:paraId="3661711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400mg</w:t>
            </w:r>
          </w:p>
        </w:tc>
        <w:tc>
          <w:tcPr>
            <w:tcW w:w="3205"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33B984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04CD1DA" w14:textId="0E5ECFED"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Began in January 1996 in Leogane, Haiti to 1997</w:t>
            </w:r>
            <w:r w:rsidRPr="002836BC">
              <w:rPr>
                <w:rFonts w:asciiTheme="majorBidi" w:eastAsia="Times New Roman" w:hAnsiTheme="majorBidi" w:cstheme="majorBidi"/>
                <w:color w:val="000000"/>
                <w:sz w:val="24"/>
                <w:szCs w:val="24"/>
              </w:rPr>
              <w:br/>
              <w:t xml:space="preserve">2. </w:t>
            </w:r>
            <w:proofErr w:type="gramStart"/>
            <w:r w:rsidRPr="002836BC">
              <w:rPr>
                <w:rFonts w:asciiTheme="majorBidi" w:eastAsia="Times New Roman" w:hAnsiTheme="majorBidi" w:cstheme="majorBidi"/>
                <w:color w:val="000000"/>
                <w:sz w:val="24"/>
                <w:szCs w:val="24"/>
              </w:rPr>
              <w:t>Had</w:t>
            </w:r>
            <w:proofErr w:type="gramEnd"/>
            <w:r w:rsidRPr="002836BC">
              <w:rPr>
                <w:rFonts w:asciiTheme="majorBidi" w:eastAsia="Times New Roman" w:hAnsiTheme="majorBidi" w:cstheme="majorBidi"/>
                <w:color w:val="000000"/>
                <w:sz w:val="24"/>
                <w:szCs w:val="24"/>
              </w:rPr>
              <w:t xml:space="preserve"> a mean age of 7.4y </w:t>
            </w:r>
            <w:r w:rsidRPr="002836BC">
              <w:rPr>
                <w:rFonts w:asciiTheme="majorBidi" w:eastAsia="Times New Roman" w:hAnsiTheme="majorBidi" w:cstheme="majorBidi"/>
                <w:color w:val="000000"/>
                <w:sz w:val="24"/>
                <w:szCs w:val="24"/>
              </w:rPr>
              <w:br/>
              <w:t>3. Children with mf densities greater than 50 per 20 ml of blood</w:t>
            </w:r>
            <w:r w:rsidRPr="002836BC">
              <w:rPr>
                <w:rFonts w:asciiTheme="majorBidi" w:eastAsia="Times New Roman" w:hAnsiTheme="majorBidi" w:cstheme="majorBidi"/>
                <w:color w:val="000000"/>
                <w:sz w:val="24"/>
                <w:szCs w:val="24"/>
              </w:rPr>
              <w:br/>
              <w:t>4. Verbal informed consent from schoolmasters and parents</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E1B62A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Adult worm prevalence </w:t>
            </w:r>
            <w:r w:rsidRPr="002836BC">
              <w:rPr>
                <w:rFonts w:asciiTheme="majorBidi" w:eastAsia="Times New Roman" w:hAnsiTheme="majorBidi" w:cstheme="majorBidi"/>
                <w:color w:val="000000"/>
                <w:sz w:val="24"/>
                <w:szCs w:val="24"/>
              </w:rPr>
              <w:br/>
              <w:t xml:space="preserve">2. mf Prevalence </w:t>
            </w:r>
            <w:r w:rsidRPr="002836BC">
              <w:rPr>
                <w:rFonts w:asciiTheme="majorBidi" w:eastAsia="Times New Roman" w:hAnsiTheme="majorBidi" w:cstheme="majorBidi"/>
                <w:color w:val="000000"/>
                <w:sz w:val="24"/>
                <w:szCs w:val="24"/>
              </w:rPr>
              <w:br/>
              <w:t xml:space="preserve">3. Anthropometric parameters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BA54F74" w14:textId="5C4818BF"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"Combined albendazole and ivermectin was a more efﬁcacious treatment for intestinal helminth and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infections in children and resulted in nutritional beneﬁts not found with either drug alone</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47414DA7"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531C443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E71906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65BD8F8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w:t>
            </w:r>
            <w:r w:rsidRPr="002836BC">
              <w:rPr>
                <w:rFonts w:asciiTheme="majorBidi" w:eastAsia="Times New Roman" w:hAnsiTheme="majorBidi" w:cstheme="majorBidi"/>
                <w:color w:val="000000"/>
                <w:sz w:val="24"/>
                <w:szCs w:val="24"/>
              </w:rPr>
              <w:t>, 216(25.32)</w:t>
            </w:r>
          </w:p>
        </w:tc>
        <w:tc>
          <w:tcPr>
            <w:tcW w:w="1599" w:type="dxa"/>
            <w:vMerge/>
            <w:tcBorders>
              <w:top w:val="nil"/>
              <w:left w:val="single" w:sz="4" w:space="0" w:color="auto"/>
              <w:bottom w:val="single" w:sz="4" w:space="0" w:color="000000"/>
              <w:right w:val="single" w:sz="4" w:space="0" w:color="auto"/>
            </w:tcBorders>
            <w:vAlign w:val="center"/>
            <w:hideMark/>
          </w:tcPr>
          <w:p w14:paraId="34379B8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5456B5C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1D88796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17A6EDD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79FE2CA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27034E8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Ivermectin 200ug/kg</w:t>
            </w:r>
          </w:p>
        </w:tc>
        <w:tc>
          <w:tcPr>
            <w:tcW w:w="3205" w:type="dxa"/>
            <w:vMerge/>
            <w:tcBorders>
              <w:top w:val="nil"/>
              <w:left w:val="single" w:sz="4" w:space="0" w:color="auto"/>
              <w:bottom w:val="single" w:sz="4" w:space="0" w:color="000000"/>
              <w:right w:val="single" w:sz="4" w:space="0" w:color="auto"/>
            </w:tcBorders>
            <w:vAlign w:val="center"/>
            <w:hideMark/>
          </w:tcPr>
          <w:p w14:paraId="44E80DF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156CD22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AC669E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8D9669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46221F6"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2F4CCC5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04738A9"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755813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 218(25.56)</w:t>
            </w:r>
          </w:p>
        </w:tc>
        <w:tc>
          <w:tcPr>
            <w:tcW w:w="1599" w:type="dxa"/>
            <w:vMerge/>
            <w:tcBorders>
              <w:top w:val="nil"/>
              <w:left w:val="single" w:sz="4" w:space="0" w:color="auto"/>
              <w:bottom w:val="single" w:sz="4" w:space="0" w:color="000000"/>
              <w:right w:val="single" w:sz="4" w:space="0" w:color="auto"/>
            </w:tcBorders>
            <w:vAlign w:val="center"/>
            <w:hideMark/>
          </w:tcPr>
          <w:p w14:paraId="6649E77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C411EE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294ACAD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3553CAC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6A96409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213942C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400mg and Ivermectin 200ug/kg</w:t>
            </w:r>
          </w:p>
        </w:tc>
        <w:tc>
          <w:tcPr>
            <w:tcW w:w="3205" w:type="dxa"/>
            <w:vMerge/>
            <w:tcBorders>
              <w:top w:val="nil"/>
              <w:left w:val="single" w:sz="4" w:space="0" w:color="auto"/>
              <w:bottom w:val="single" w:sz="4" w:space="0" w:color="000000"/>
              <w:right w:val="single" w:sz="4" w:space="0" w:color="auto"/>
            </w:tcBorders>
            <w:vAlign w:val="center"/>
            <w:hideMark/>
          </w:tcPr>
          <w:p w14:paraId="2CC3257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5581B61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C32E14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6FA1E1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5D38C82"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73BDDC1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5B0623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6AB4194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Placebo</w:t>
            </w:r>
            <w:r w:rsidRPr="002836BC">
              <w:rPr>
                <w:rFonts w:asciiTheme="majorBidi" w:eastAsia="Times New Roman" w:hAnsiTheme="majorBidi" w:cstheme="majorBidi"/>
                <w:color w:val="000000"/>
                <w:sz w:val="24"/>
                <w:szCs w:val="24"/>
              </w:rPr>
              <w:t>, 200(23.44)</w:t>
            </w:r>
          </w:p>
        </w:tc>
        <w:tc>
          <w:tcPr>
            <w:tcW w:w="1599" w:type="dxa"/>
            <w:vMerge/>
            <w:tcBorders>
              <w:top w:val="nil"/>
              <w:left w:val="single" w:sz="4" w:space="0" w:color="auto"/>
              <w:bottom w:val="single" w:sz="4" w:space="0" w:color="000000"/>
              <w:right w:val="single" w:sz="4" w:space="0" w:color="auto"/>
            </w:tcBorders>
            <w:vAlign w:val="center"/>
            <w:hideMark/>
          </w:tcPr>
          <w:p w14:paraId="1A3A1E4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2A80B5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43C8E7D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0D741DD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3AAAAEE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4104CB4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Vitamin C 250mg</w:t>
            </w:r>
          </w:p>
        </w:tc>
        <w:tc>
          <w:tcPr>
            <w:tcW w:w="3205" w:type="dxa"/>
            <w:vMerge/>
            <w:tcBorders>
              <w:top w:val="nil"/>
              <w:left w:val="single" w:sz="4" w:space="0" w:color="auto"/>
              <w:bottom w:val="single" w:sz="4" w:space="0" w:color="000000"/>
              <w:right w:val="single" w:sz="4" w:space="0" w:color="auto"/>
            </w:tcBorders>
            <w:vAlign w:val="center"/>
            <w:hideMark/>
          </w:tcPr>
          <w:p w14:paraId="6FF74A3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7CE62D1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255DA05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3DD8F6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2B3E9476"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C21725"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15</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FE9799" w14:textId="6001074F"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Bockarie et.al 2007</w:t>
            </w:r>
          </w:p>
        </w:tc>
        <w:tc>
          <w:tcPr>
            <w:tcW w:w="1960" w:type="dxa"/>
            <w:tcBorders>
              <w:top w:val="nil"/>
              <w:left w:val="nil"/>
              <w:bottom w:val="single" w:sz="4" w:space="0" w:color="auto"/>
              <w:right w:val="single" w:sz="4" w:space="0" w:color="auto"/>
            </w:tcBorders>
            <w:shd w:val="clear" w:color="000000" w:fill="FFFFFF"/>
            <w:vAlign w:val="center"/>
            <w:hideMark/>
          </w:tcPr>
          <w:p w14:paraId="790A820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 497(49.35)</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2C12C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Papua new Guinea</w:t>
            </w:r>
            <w:proofErr w:type="gramEnd"/>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CD91F0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60892FD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23.4)</w:t>
            </w:r>
          </w:p>
        </w:tc>
        <w:tc>
          <w:tcPr>
            <w:tcW w:w="1467" w:type="dxa"/>
            <w:tcBorders>
              <w:top w:val="nil"/>
              <w:left w:val="nil"/>
              <w:bottom w:val="single" w:sz="4" w:space="0" w:color="auto"/>
              <w:right w:val="single" w:sz="4" w:space="0" w:color="auto"/>
            </w:tcBorders>
            <w:shd w:val="clear" w:color="000000" w:fill="FFFFFF"/>
            <w:vAlign w:val="center"/>
            <w:hideMark/>
          </w:tcPr>
          <w:p w14:paraId="09FDC16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260(52.3)</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F11B8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FFFFFF"/>
            <w:vAlign w:val="center"/>
            <w:hideMark/>
          </w:tcPr>
          <w:p w14:paraId="4ABAE49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oral dose of DEC (6 mg/kg</w:t>
            </w:r>
            <w:r w:rsidRPr="002836BC">
              <w:rPr>
                <w:rFonts w:asciiTheme="majorBidi" w:eastAsia="Times New Roman" w:hAnsiTheme="majorBidi" w:cstheme="majorBidi"/>
                <w:color w:val="000000"/>
                <w:sz w:val="24"/>
                <w:szCs w:val="24"/>
              </w:rPr>
              <w:br/>
              <w:t>of body weight</w:t>
            </w:r>
          </w:p>
        </w:tc>
        <w:tc>
          <w:tcPr>
            <w:tcW w:w="3205" w:type="dxa"/>
            <w:tcBorders>
              <w:top w:val="nil"/>
              <w:left w:val="nil"/>
              <w:bottom w:val="single" w:sz="4" w:space="0" w:color="auto"/>
              <w:right w:val="single" w:sz="4" w:space="0" w:color="auto"/>
            </w:tcBorders>
            <w:shd w:val="clear" w:color="000000" w:fill="FFFFFF"/>
            <w:vAlign w:val="center"/>
            <w:hideMark/>
          </w:tcPr>
          <w:p w14:paraId="7EE02BB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6,298.33 ± 14,045.073</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8F970BA" w14:textId="37BFCC1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Residents of all three villages located on </w:t>
            </w:r>
            <w:proofErr w:type="spellStart"/>
            <w:r w:rsidRPr="002836BC">
              <w:rPr>
                <w:rFonts w:asciiTheme="majorBidi" w:eastAsia="Times New Roman" w:hAnsiTheme="majorBidi" w:cstheme="majorBidi"/>
                <w:color w:val="000000"/>
                <w:sz w:val="24"/>
                <w:szCs w:val="24"/>
              </w:rPr>
              <w:t>Bagabag</w:t>
            </w:r>
            <w:proofErr w:type="spellEnd"/>
            <w:r w:rsidRPr="002836BC">
              <w:rPr>
                <w:rFonts w:asciiTheme="majorBidi" w:eastAsia="Times New Roman" w:hAnsiTheme="majorBidi" w:cstheme="majorBidi"/>
                <w:color w:val="000000"/>
                <w:sz w:val="24"/>
                <w:szCs w:val="24"/>
              </w:rPr>
              <w:t xml:space="preserve"> Island</w:t>
            </w:r>
            <w:r w:rsidRPr="002836BC">
              <w:rPr>
                <w:rFonts w:asciiTheme="majorBidi" w:eastAsia="Times New Roman" w:hAnsiTheme="majorBidi" w:cstheme="majorBidi"/>
                <w:color w:val="000000"/>
                <w:sz w:val="24"/>
                <w:szCs w:val="24"/>
              </w:rPr>
              <w:br/>
              <w:t xml:space="preserve">2. All residents </w:t>
            </w:r>
            <w:proofErr w:type="gramStart"/>
            <w:r w:rsidR="007E4533" w:rsidRPr="002836BC">
              <w:rPr>
                <w:rFonts w:asciiTheme="majorBidi" w:eastAsia="Times New Roman" w:hAnsiTheme="majorBidi" w:cstheme="majorBidi"/>
                <w:color w:val="000000"/>
                <w:sz w:val="24"/>
                <w:szCs w:val="24"/>
              </w:rPr>
              <w:t>two</w:t>
            </w:r>
            <w:proofErr w:type="gramEnd"/>
            <w:r w:rsidRPr="002836BC">
              <w:rPr>
                <w:rFonts w:asciiTheme="majorBidi" w:eastAsia="Times New Roman" w:hAnsiTheme="majorBidi" w:cstheme="majorBidi"/>
                <w:color w:val="000000"/>
                <w:sz w:val="24"/>
                <w:szCs w:val="24"/>
              </w:rPr>
              <w:t xml:space="preserve"> years of age</w:t>
            </w:r>
            <w:r w:rsidRPr="002836BC">
              <w:rPr>
                <w:rFonts w:asciiTheme="majorBidi" w:eastAsia="Times New Roman" w:hAnsiTheme="majorBidi" w:cstheme="majorBidi"/>
                <w:color w:val="000000"/>
                <w:sz w:val="24"/>
                <w:szCs w:val="24"/>
              </w:rPr>
              <w:br/>
              <w:t>3. We conducted the study between September 1999 and September 2001</w:t>
            </w:r>
            <w:r w:rsidRPr="002836BC">
              <w:rPr>
                <w:rFonts w:asciiTheme="majorBidi" w:eastAsia="Times New Roman" w:hAnsiTheme="majorBidi" w:cstheme="majorBidi"/>
                <w:color w:val="000000"/>
                <w:sz w:val="24"/>
                <w:szCs w:val="24"/>
              </w:rPr>
              <w:br/>
              <w:t>4. Individuals who gave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6695C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mf Prevalence </w:t>
            </w:r>
            <w:r w:rsidRPr="002836BC">
              <w:rPr>
                <w:rFonts w:asciiTheme="majorBidi" w:eastAsia="Times New Roman" w:hAnsiTheme="majorBidi" w:cstheme="majorBidi"/>
                <w:color w:val="000000"/>
                <w:sz w:val="24"/>
                <w:szCs w:val="24"/>
              </w:rPr>
              <w:br/>
              <w:t>2. CFA Prevalence</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E8C6655" w14:textId="1B2C6362"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"These data showed no statistically significant difference in the efficacy of the two drug regimens in lowering the microfilaria reservoir, but they support the use of diethylcarbamazine combined with albendazole in mass treatment programs on the basis of greater activity against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adult worm</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1CAD30A8"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1AD2349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D37F71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370E373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 510(50.65)</w:t>
            </w:r>
          </w:p>
        </w:tc>
        <w:tc>
          <w:tcPr>
            <w:tcW w:w="1599" w:type="dxa"/>
            <w:vMerge/>
            <w:tcBorders>
              <w:top w:val="nil"/>
              <w:left w:val="single" w:sz="4" w:space="0" w:color="auto"/>
              <w:bottom w:val="single" w:sz="4" w:space="0" w:color="000000"/>
              <w:right w:val="single" w:sz="4" w:space="0" w:color="auto"/>
            </w:tcBorders>
            <w:vAlign w:val="center"/>
            <w:hideMark/>
          </w:tcPr>
          <w:p w14:paraId="376841D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5B2DCA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29C7BCB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24.7)</w:t>
            </w:r>
          </w:p>
        </w:tc>
        <w:tc>
          <w:tcPr>
            <w:tcW w:w="1467" w:type="dxa"/>
            <w:tcBorders>
              <w:top w:val="nil"/>
              <w:left w:val="nil"/>
              <w:bottom w:val="single" w:sz="4" w:space="0" w:color="auto"/>
              <w:right w:val="single" w:sz="4" w:space="0" w:color="auto"/>
            </w:tcBorders>
            <w:shd w:val="clear" w:color="000000" w:fill="FFFFFF"/>
            <w:vAlign w:val="center"/>
            <w:hideMark/>
          </w:tcPr>
          <w:p w14:paraId="6E9EE42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268(52.4)</w:t>
            </w:r>
          </w:p>
        </w:tc>
        <w:tc>
          <w:tcPr>
            <w:tcW w:w="1387" w:type="dxa"/>
            <w:vMerge/>
            <w:tcBorders>
              <w:top w:val="nil"/>
              <w:left w:val="single" w:sz="4" w:space="0" w:color="auto"/>
              <w:bottom w:val="single" w:sz="4" w:space="0" w:color="000000"/>
              <w:right w:val="single" w:sz="4" w:space="0" w:color="auto"/>
            </w:tcBorders>
            <w:vAlign w:val="center"/>
            <w:hideMark/>
          </w:tcPr>
          <w:p w14:paraId="60A4D20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2E19AF8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DEC in combination with ALB (400mg) given as a single dose regardless of body weight)</w:t>
            </w:r>
          </w:p>
        </w:tc>
        <w:tc>
          <w:tcPr>
            <w:tcW w:w="3205" w:type="dxa"/>
            <w:tcBorders>
              <w:top w:val="nil"/>
              <w:left w:val="nil"/>
              <w:bottom w:val="single" w:sz="4" w:space="0" w:color="auto"/>
              <w:right w:val="single" w:sz="4" w:space="0" w:color="auto"/>
            </w:tcBorders>
            <w:shd w:val="clear" w:color="000000" w:fill="FFFFFF"/>
            <w:vAlign w:val="center"/>
            <w:hideMark/>
          </w:tcPr>
          <w:p w14:paraId="2A6ECFB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5,469 ± 12,194.38</w:t>
            </w:r>
          </w:p>
        </w:tc>
        <w:tc>
          <w:tcPr>
            <w:tcW w:w="3510" w:type="dxa"/>
            <w:vMerge/>
            <w:tcBorders>
              <w:top w:val="nil"/>
              <w:left w:val="single" w:sz="4" w:space="0" w:color="auto"/>
              <w:bottom w:val="single" w:sz="4" w:space="0" w:color="000000"/>
              <w:right w:val="single" w:sz="4" w:space="0" w:color="auto"/>
            </w:tcBorders>
            <w:vAlign w:val="center"/>
            <w:hideMark/>
          </w:tcPr>
          <w:p w14:paraId="78236FE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287E0C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31C63A0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57048A2" w14:textId="77777777" w:rsidTr="00D408A8">
        <w:trPr>
          <w:trHeight w:val="804"/>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B306F27"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16</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C250801" w14:textId="448290FD"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De Britto et.al 2015</w:t>
            </w:r>
            <w:r w:rsidRPr="002836BC">
              <w:rPr>
                <w:rFonts w:asciiTheme="majorBidi" w:eastAsia="Times New Roman" w:hAnsiTheme="majorBidi" w:cstheme="majorBidi"/>
                <w:b/>
                <w:bCs/>
                <w:color w:val="000000"/>
                <w:sz w:val="24"/>
                <w:szCs w:val="24"/>
              </w:rPr>
              <w:fldChar w:fldCharType="begin"/>
            </w:r>
            <w:r w:rsidRPr="002836BC">
              <w:rPr>
                <w:rFonts w:asciiTheme="majorBidi" w:eastAsia="Times New Roman" w:hAnsiTheme="majorBidi" w:cstheme="majorBidi"/>
                <w:b/>
                <w:bCs/>
                <w:color w:val="000000"/>
                <w:sz w:val="24"/>
                <w:szCs w:val="24"/>
              </w:rPr>
              <w:instrText xml:space="preserve"> ADDIN EN.CITE &lt;EndNote&gt;&lt;Cite&gt;&lt;Author&gt;De Britto&lt;/Author&gt;&lt;Year&gt;2015&lt;/Year&gt;&lt;RecNum&gt;23&lt;/RecNum&gt;&lt;DisplayText&gt;(16)&lt;/DisplayText&gt;&lt;record&gt;&lt;rec-number&gt;23&lt;/rec-number&gt;&lt;foreign-keys&gt;&lt;key app="EN" db-id="2vtxw5vafef20meae2bp5pa8zdad2w5xe2f9" timestamp="1701386880"&gt;23&lt;/key&gt;&lt;/foreign-keys&gt;&lt;ref-type name="Journal Article"&gt;17&lt;/ref-type&gt;&lt;contributors&gt;&lt;authors&gt;&lt;author&gt;De Britto, R. L.&lt;/author&gt;&lt;author&gt;Vanamail, P.&lt;/author&gt;&lt;author&gt;Sankari, T.&lt;/author&gt;&lt;author&gt;Vijayalakshmi, G.&lt;/author&gt;&lt;author&gt;Das, L. K.&lt;/author&gt;&lt;author&gt;Pani, S. P.&lt;/author&gt;&lt;/authors&gt;&lt;/contributors&gt;&lt;titles&gt;&lt;title&gt;Enhanced efficacy of sequential administration of Albendazole for the clearance of Wuchereria bancrofti infection: Double blind RCT&lt;/title&gt;&lt;secondary-title&gt;Tropical biomedicine&lt;/secondary-title&gt;&lt;/titles&gt;&lt;periodical&gt;&lt;full-title&gt;Tropical biomedicine&lt;/full-title&gt;&lt;/periodical&gt;&lt;pages&gt;198-209&lt;/pages&gt;&lt;volume&gt;32&lt;/volume&gt;&lt;number&gt;2&lt;/number&gt;&lt;dates&gt;&lt;year&gt;2015&lt;/year&gt;&lt;/dates&gt;&lt;publisher&gt;Malaysian Society of Parasitology and Tropical Medicine&lt;/publisher&gt;&lt;isbn&gt;0127-5720&lt;/isbn&gt;&lt;urls&gt;&lt;/urls&gt;&lt;/record&gt;&lt;/Cite&gt;&lt;/EndNote&gt;</w:instrText>
            </w:r>
            <w:r w:rsidRPr="002836BC">
              <w:rPr>
                <w:rFonts w:asciiTheme="majorBidi" w:eastAsia="Times New Roman" w:hAnsiTheme="majorBidi" w:cstheme="majorBidi"/>
                <w:b/>
                <w:bCs/>
                <w:color w:val="000000"/>
                <w:sz w:val="24"/>
                <w:szCs w:val="24"/>
              </w:rPr>
              <w:fldChar w:fldCharType="end"/>
            </w:r>
          </w:p>
        </w:tc>
        <w:tc>
          <w:tcPr>
            <w:tcW w:w="1960" w:type="dxa"/>
            <w:tcBorders>
              <w:top w:val="nil"/>
              <w:left w:val="nil"/>
              <w:bottom w:val="single" w:sz="4" w:space="0" w:color="auto"/>
              <w:right w:val="single" w:sz="4" w:space="0" w:color="auto"/>
            </w:tcBorders>
            <w:shd w:val="clear" w:color="000000" w:fill="BFBFBF"/>
            <w:vAlign w:val="center"/>
            <w:hideMark/>
          </w:tcPr>
          <w:p w14:paraId="43B0EA3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 36(25.52)</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516811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India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B626CB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NCT02005653</w:t>
            </w:r>
          </w:p>
        </w:tc>
        <w:tc>
          <w:tcPr>
            <w:tcW w:w="1598" w:type="dxa"/>
            <w:tcBorders>
              <w:top w:val="nil"/>
              <w:left w:val="nil"/>
              <w:bottom w:val="single" w:sz="4" w:space="0" w:color="auto"/>
              <w:right w:val="single" w:sz="4" w:space="0" w:color="auto"/>
            </w:tcBorders>
            <w:shd w:val="clear" w:color="000000" w:fill="BFBFBF"/>
            <w:vAlign w:val="center"/>
            <w:hideMark/>
          </w:tcPr>
          <w:p w14:paraId="09F2DA1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35.8 ± 10.2 </w:t>
            </w:r>
          </w:p>
        </w:tc>
        <w:tc>
          <w:tcPr>
            <w:tcW w:w="1467" w:type="dxa"/>
            <w:tcBorders>
              <w:top w:val="nil"/>
              <w:left w:val="nil"/>
              <w:bottom w:val="single" w:sz="4" w:space="0" w:color="auto"/>
              <w:right w:val="single" w:sz="4" w:space="0" w:color="auto"/>
            </w:tcBorders>
            <w:shd w:val="clear" w:color="000000" w:fill="BFBFBF"/>
            <w:vAlign w:val="center"/>
            <w:hideMark/>
          </w:tcPr>
          <w:p w14:paraId="44A5843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26(72.2)</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CCD0B7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13</w:t>
            </w:r>
          </w:p>
        </w:tc>
        <w:tc>
          <w:tcPr>
            <w:tcW w:w="4594" w:type="dxa"/>
            <w:tcBorders>
              <w:top w:val="nil"/>
              <w:left w:val="nil"/>
              <w:bottom w:val="single" w:sz="4" w:space="0" w:color="auto"/>
              <w:right w:val="single" w:sz="4" w:space="0" w:color="auto"/>
            </w:tcBorders>
            <w:shd w:val="clear" w:color="000000" w:fill="BFBFBF"/>
            <w:vAlign w:val="center"/>
            <w:hideMark/>
          </w:tcPr>
          <w:p w14:paraId="013EA36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DEC 300 mg + Albendazole 400 mg per oral single dose for 12 days</w:t>
            </w:r>
          </w:p>
        </w:tc>
        <w:tc>
          <w:tcPr>
            <w:tcW w:w="3205" w:type="dxa"/>
            <w:tcBorders>
              <w:top w:val="nil"/>
              <w:left w:val="nil"/>
              <w:bottom w:val="single" w:sz="4" w:space="0" w:color="auto"/>
              <w:right w:val="single" w:sz="4" w:space="0" w:color="auto"/>
            </w:tcBorders>
            <w:shd w:val="clear" w:color="000000" w:fill="BFBFBF"/>
            <w:vAlign w:val="center"/>
            <w:hideMark/>
          </w:tcPr>
          <w:p w14:paraId="5B0ED2C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366.3 ± 418.8 </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2B9C10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Adults with night blood microfilaria counts</w:t>
            </w:r>
            <w:r w:rsidRPr="002836BC">
              <w:rPr>
                <w:rFonts w:asciiTheme="majorBidi" w:eastAsia="Times New Roman" w:hAnsiTheme="majorBidi" w:cstheme="majorBidi"/>
                <w:color w:val="000000"/>
                <w:sz w:val="24"/>
                <w:szCs w:val="24"/>
              </w:rPr>
              <w:br/>
              <w:t xml:space="preserve">  &gt; 10 mf/ml by membrane filtration</w:t>
            </w:r>
            <w:r w:rsidRPr="002836BC">
              <w:rPr>
                <w:rFonts w:asciiTheme="majorBidi" w:eastAsia="Times New Roman" w:hAnsiTheme="majorBidi" w:cstheme="majorBidi"/>
                <w:color w:val="000000"/>
                <w:sz w:val="24"/>
                <w:szCs w:val="24"/>
              </w:rPr>
              <w:br/>
              <w:t>2. Mean Age 35y</w:t>
            </w:r>
            <w:r w:rsidRPr="002836BC">
              <w:rPr>
                <w:rFonts w:asciiTheme="majorBidi" w:eastAsia="Times New Roman" w:hAnsiTheme="majorBidi" w:cstheme="majorBidi"/>
                <w:color w:val="000000"/>
                <w:sz w:val="24"/>
                <w:szCs w:val="24"/>
              </w:rPr>
              <w:br/>
              <w:t>3. Individuals who gave informed consent</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B2F754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mf Prevalence </w:t>
            </w:r>
            <w:r w:rsidRPr="002836BC">
              <w:rPr>
                <w:rFonts w:asciiTheme="majorBidi" w:eastAsia="Times New Roman" w:hAnsiTheme="majorBidi" w:cstheme="majorBidi"/>
                <w:color w:val="000000"/>
                <w:sz w:val="24"/>
                <w:szCs w:val="24"/>
              </w:rPr>
              <w:br/>
              <w:t>2. CFA Prevalence</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6B2D3B3" w14:textId="10ED7115"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"Therefore, DEC + Albendazole sequential administration appears to be a better option for rapid clearance </w:t>
            </w:r>
            <w:proofErr w:type="gramStart"/>
            <w:r w:rsidRPr="002836BC">
              <w:rPr>
                <w:rFonts w:asciiTheme="majorBidi" w:eastAsia="Times New Roman" w:hAnsiTheme="majorBidi" w:cstheme="majorBidi"/>
                <w:color w:val="000000"/>
                <w:sz w:val="24"/>
                <w:szCs w:val="24"/>
              </w:rPr>
              <w:t>of  W.</w:t>
            </w:r>
            <w:proofErr w:type="gramEnd"/>
            <w:r w:rsidRPr="002836BC">
              <w:rPr>
                <w:rFonts w:asciiTheme="majorBidi" w:eastAsia="Times New Roman" w:hAnsiTheme="majorBidi" w:cstheme="majorBidi"/>
                <w:color w:val="000000"/>
                <w:sz w:val="24"/>
                <w:szCs w:val="24"/>
              </w:rPr>
              <w:t xml:space="preserve"> b microfilariae</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br/>
              <w:t xml:space="preserve">in 13 </w:t>
            </w:r>
            <w:proofErr w:type="spellStart"/>
            <w:r w:rsidRPr="002836BC">
              <w:rPr>
                <w:rFonts w:asciiTheme="majorBidi" w:eastAsia="Times New Roman" w:hAnsiTheme="majorBidi" w:cstheme="majorBidi"/>
                <w:color w:val="000000"/>
                <w:sz w:val="24"/>
                <w:szCs w:val="24"/>
              </w:rPr>
              <w:t>weeks time</w:t>
            </w:r>
            <w:proofErr w:type="spellEnd"/>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7629CD69" w14:textId="77777777" w:rsidTr="00D408A8">
        <w:trPr>
          <w:trHeight w:val="804"/>
        </w:trPr>
        <w:tc>
          <w:tcPr>
            <w:tcW w:w="440" w:type="dxa"/>
            <w:vMerge/>
            <w:tcBorders>
              <w:top w:val="nil"/>
              <w:left w:val="single" w:sz="4" w:space="0" w:color="auto"/>
              <w:bottom w:val="single" w:sz="4" w:space="0" w:color="000000"/>
              <w:right w:val="single" w:sz="4" w:space="0" w:color="auto"/>
            </w:tcBorders>
            <w:vAlign w:val="center"/>
            <w:hideMark/>
          </w:tcPr>
          <w:p w14:paraId="3F9F10B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4514094"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4C27508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 and Dox</w:t>
            </w:r>
            <w:r w:rsidRPr="002836BC">
              <w:rPr>
                <w:rFonts w:asciiTheme="majorBidi" w:eastAsia="Times New Roman" w:hAnsiTheme="majorBidi" w:cstheme="majorBidi"/>
                <w:color w:val="000000"/>
                <w:sz w:val="24"/>
                <w:szCs w:val="24"/>
              </w:rPr>
              <w:t>, 38(26.95)</w:t>
            </w:r>
          </w:p>
        </w:tc>
        <w:tc>
          <w:tcPr>
            <w:tcW w:w="1599" w:type="dxa"/>
            <w:vMerge/>
            <w:tcBorders>
              <w:top w:val="nil"/>
              <w:left w:val="single" w:sz="4" w:space="0" w:color="auto"/>
              <w:bottom w:val="single" w:sz="4" w:space="0" w:color="000000"/>
              <w:right w:val="single" w:sz="4" w:space="0" w:color="auto"/>
            </w:tcBorders>
            <w:vAlign w:val="center"/>
            <w:hideMark/>
          </w:tcPr>
          <w:p w14:paraId="1B48E79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56E96D9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541D01C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35.5 ± 11.9</w:t>
            </w:r>
          </w:p>
        </w:tc>
        <w:tc>
          <w:tcPr>
            <w:tcW w:w="1467" w:type="dxa"/>
            <w:tcBorders>
              <w:top w:val="nil"/>
              <w:left w:val="nil"/>
              <w:bottom w:val="single" w:sz="4" w:space="0" w:color="auto"/>
              <w:right w:val="single" w:sz="4" w:space="0" w:color="auto"/>
            </w:tcBorders>
            <w:shd w:val="clear" w:color="000000" w:fill="BFBFBF"/>
            <w:vAlign w:val="center"/>
            <w:hideMark/>
          </w:tcPr>
          <w:p w14:paraId="77D93E2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29(76.3)</w:t>
            </w:r>
          </w:p>
        </w:tc>
        <w:tc>
          <w:tcPr>
            <w:tcW w:w="1387" w:type="dxa"/>
            <w:vMerge/>
            <w:tcBorders>
              <w:top w:val="nil"/>
              <w:left w:val="single" w:sz="4" w:space="0" w:color="auto"/>
              <w:bottom w:val="single" w:sz="4" w:space="0" w:color="000000"/>
              <w:right w:val="single" w:sz="4" w:space="0" w:color="auto"/>
            </w:tcBorders>
            <w:vAlign w:val="center"/>
            <w:hideMark/>
          </w:tcPr>
          <w:p w14:paraId="64322D5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740348D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DEC 300 mg + Doxycycline 100 mg per oral single dose for 12 days</w:t>
            </w:r>
          </w:p>
        </w:tc>
        <w:tc>
          <w:tcPr>
            <w:tcW w:w="3205" w:type="dxa"/>
            <w:tcBorders>
              <w:top w:val="nil"/>
              <w:left w:val="nil"/>
              <w:bottom w:val="single" w:sz="4" w:space="0" w:color="auto"/>
              <w:right w:val="single" w:sz="4" w:space="0" w:color="auto"/>
            </w:tcBorders>
            <w:shd w:val="clear" w:color="000000" w:fill="BFBFBF"/>
            <w:vAlign w:val="center"/>
            <w:hideMark/>
          </w:tcPr>
          <w:p w14:paraId="3D0E23D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273.9 ± 274.7</w:t>
            </w:r>
          </w:p>
        </w:tc>
        <w:tc>
          <w:tcPr>
            <w:tcW w:w="3510" w:type="dxa"/>
            <w:vMerge/>
            <w:tcBorders>
              <w:top w:val="nil"/>
              <w:left w:val="single" w:sz="4" w:space="0" w:color="auto"/>
              <w:bottom w:val="single" w:sz="4" w:space="0" w:color="000000"/>
              <w:right w:val="single" w:sz="4" w:space="0" w:color="auto"/>
            </w:tcBorders>
            <w:vAlign w:val="center"/>
            <w:hideMark/>
          </w:tcPr>
          <w:p w14:paraId="6281D0B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2931B02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23F018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20F80B2" w14:textId="77777777" w:rsidTr="00D408A8">
        <w:trPr>
          <w:trHeight w:val="1812"/>
        </w:trPr>
        <w:tc>
          <w:tcPr>
            <w:tcW w:w="440" w:type="dxa"/>
            <w:vMerge/>
            <w:tcBorders>
              <w:top w:val="nil"/>
              <w:left w:val="single" w:sz="4" w:space="0" w:color="auto"/>
              <w:bottom w:val="single" w:sz="4" w:space="0" w:color="000000"/>
              <w:right w:val="single" w:sz="4" w:space="0" w:color="auto"/>
            </w:tcBorders>
            <w:vAlign w:val="center"/>
            <w:hideMark/>
          </w:tcPr>
          <w:p w14:paraId="3CBA38A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4F1BE36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7BEF37CF" w14:textId="0017FB3D"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 and DA in Sequential</w:t>
            </w:r>
            <w:r w:rsidRPr="002836BC">
              <w:rPr>
                <w:rFonts w:asciiTheme="majorBidi" w:eastAsia="Times New Roman" w:hAnsiTheme="majorBidi" w:cstheme="majorBidi"/>
                <w:color w:val="000000"/>
                <w:sz w:val="24"/>
                <w:szCs w:val="24"/>
              </w:rPr>
              <w:t>, 32(22.695)</w:t>
            </w:r>
          </w:p>
        </w:tc>
        <w:tc>
          <w:tcPr>
            <w:tcW w:w="1599" w:type="dxa"/>
            <w:vMerge/>
            <w:tcBorders>
              <w:top w:val="nil"/>
              <w:left w:val="single" w:sz="4" w:space="0" w:color="auto"/>
              <w:bottom w:val="single" w:sz="4" w:space="0" w:color="000000"/>
              <w:right w:val="single" w:sz="4" w:space="0" w:color="auto"/>
            </w:tcBorders>
            <w:vAlign w:val="center"/>
            <w:hideMark/>
          </w:tcPr>
          <w:p w14:paraId="233D012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7661FFD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28A1EB8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35 ± 9.9 </w:t>
            </w:r>
          </w:p>
        </w:tc>
        <w:tc>
          <w:tcPr>
            <w:tcW w:w="1467" w:type="dxa"/>
            <w:tcBorders>
              <w:top w:val="nil"/>
              <w:left w:val="nil"/>
              <w:bottom w:val="single" w:sz="4" w:space="0" w:color="auto"/>
              <w:right w:val="single" w:sz="4" w:space="0" w:color="auto"/>
            </w:tcBorders>
            <w:shd w:val="clear" w:color="000000" w:fill="BFBFBF"/>
            <w:vAlign w:val="center"/>
            <w:hideMark/>
          </w:tcPr>
          <w:p w14:paraId="66D5418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21(65.6)</w:t>
            </w:r>
          </w:p>
        </w:tc>
        <w:tc>
          <w:tcPr>
            <w:tcW w:w="1387" w:type="dxa"/>
            <w:vMerge/>
            <w:tcBorders>
              <w:top w:val="nil"/>
              <w:left w:val="single" w:sz="4" w:space="0" w:color="auto"/>
              <w:bottom w:val="single" w:sz="4" w:space="0" w:color="000000"/>
              <w:right w:val="single" w:sz="4" w:space="0" w:color="auto"/>
            </w:tcBorders>
            <w:vAlign w:val="center"/>
            <w:hideMark/>
          </w:tcPr>
          <w:p w14:paraId="1E3FCDA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10C26CCC" w14:textId="10BB38F3"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First</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DEC 300 mg was</w:t>
            </w:r>
            <w:r w:rsidRPr="002836BC">
              <w:rPr>
                <w:rFonts w:asciiTheme="majorBidi" w:eastAsia="Times New Roman" w:hAnsiTheme="majorBidi" w:cstheme="majorBidi"/>
                <w:color w:val="000000"/>
                <w:sz w:val="24"/>
                <w:szCs w:val="24"/>
              </w:rPr>
              <w:br/>
              <w:t xml:space="preserve">administrated per oral as </w:t>
            </w:r>
            <w:r w:rsidR="007E4533" w:rsidRPr="002836BC">
              <w:rPr>
                <w:rFonts w:asciiTheme="majorBidi" w:eastAsia="Times New Roman" w:hAnsiTheme="majorBidi" w:cstheme="majorBidi"/>
                <w:color w:val="000000"/>
                <w:sz w:val="24"/>
                <w:szCs w:val="24"/>
              </w:rPr>
              <w:t xml:space="preserve">a </w:t>
            </w:r>
            <w:r w:rsidRPr="002836BC">
              <w:rPr>
                <w:rFonts w:asciiTheme="majorBidi" w:eastAsia="Times New Roman" w:hAnsiTheme="majorBidi" w:cstheme="majorBidi"/>
                <w:color w:val="000000"/>
                <w:sz w:val="24"/>
                <w:szCs w:val="24"/>
              </w:rPr>
              <w:t xml:space="preserve">single dose for 12 days, sequentially with DEC 300 mg + Albendazole 400 mg for 12 days as </w:t>
            </w:r>
            <w:r w:rsidR="007E4533" w:rsidRPr="002836BC">
              <w:rPr>
                <w:rFonts w:asciiTheme="majorBidi" w:eastAsia="Times New Roman" w:hAnsiTheme="majorBidi" w:cstheme="majorBidi"/>
                <w:color w:val="000000"/>
                <w:sz w:val="24"/>
                <w:szCs w:val="24"/>
              </w:rPr>
              <w:t xml:space="preserve">a </w:t>
            </w:r>
            <w:r w:rsidRPr="002836BC">
              <w:rPr>
                <w:rFonts w:asciiTheme="majorBidi" w:eastAsia="Times New Roman" w:hAnsiTheme="majorBidi" w:cstheme="majorBidi"/>
                <w:color w:val="000000"/>
                <w:sz w:val="24"/>
                <w:szCs w:val="24"/>
              </w:rPr>
              <w:t>second pulse 30 days after initiating DEC therapy</w:t>
            </w:r>
          </w:p>
        </w:tc>
        <w:tc>
          <w:tcPr>
            <w:tcW w:w="3205" w:type="dxa"/>
            <w:tcBorders>
              <w:top w:val="nil"/>
              <w:left w:val="nil"/>
              <w:bottom w:val="single" w:sz="4" w:space="0" w:color="auto"/>
              <w:right w:val="single" w:sz="4" w:space="0" w:color="auto"/>
            </w:tcBorders>
            <w:shd w:val="clear" w:color="000000" w:fill="BFBFBF"/>
            <w:vAlign w:val="center"/>
            <w:hideMark/>
          </w:tcPr>
          <w:p w14:paraId="0DD486C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372.5 ± 398.0 </w:t>
            </w:r>
          </w:p>
        </w:tc>
        <w:tc>
          <w:tcPr>
            <w:tcW w:w="3510" w:type="dxa"/>
            <w:vMerge/>
            <w:tcBorders>
              <w:top w:val="nil"/>
              <w:left w:val="single" w:sz="4" w:space="0" w:color="auto"/>
              <w:bottom w:val="single" w:sz="4" w:space="0" w:color="000000"/>
              <w:right w:val="single" w:sz="4" w:space="0" w:color="auto"/>
            </w:tcBorders>
            <w:vAlign w:val="center"/>
            <w:hideMark/>
          </w:tcPr>
          <w:p w14:paraId="2D42803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B3E941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AC4918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63E547E" w14:textId="77777777" w:rsidTr="00D408A8">
        <w:trPr>
          <w:trHeight w:val="804"/>
        </w:trPr>
        <w:tc>
          <w:tcPr>
            <w:tcW w:w="440" w:type="dxa"/>
            <w:vMerge/>
            <w:tcBorders>
              <w:top w:val="nil"/>
              <w:left w:val="single" w:sz="4" w:space="0" w:color="auto"/>
              <w:bottom w:val="single" w:sz="4" w:space="0" w:color="000000"/>
              <w:right w:val="single" w:sz="4" w:space="0" w:color="auto"/>
            </w:tcBorders>
            <w:vAlign w:val="center"/>
            <w:hideMark/>
          </w:tcPr>
          <w:p w14:paraId="67C8FD49"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24A9C47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1FE2049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 35(24.82)</w:t>
            </w:r>
          </w:p>
        </w:tc>
        <w:tc>
          <w:tcPr>
            <w:tcW w:w="1599" w:type="dxa"/>
            <w:vMerge/>
            <w:tcBorders>
              <w:top w:val="nil"/>
              <w:left w:val="single" w:sz="4" w:space="0" w:color="auto"/>
              <w:bottom w:val="single" w:sz="4" w:space="0" w:color="000000"/>
              <w:right w:val="single" w:sz="4" w:space="0" w:color="auto"/>
            </w:tcBorders>
            <w:vAlign w:val="center"/>
            <w:hideMark/>
          </w:tcPr>
          <w:p w14:paraId="3CD79B2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6690AA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76C990E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36.1 ± 11.8</w:t>
            </w:r>
          </w:p>
        </w:tc>
        <w:tc>
          <w:tcPr>
            <w:tcW w:w="1467" w:type="dxa"/>
            <w:tcBorders>
              <w:top w:val="nil"/>
              <w:left w:val="nil"/>
              <w:bottom w:val="single" w:sz="4" w:space="0" w:color="auto"/>
              <w:right w:val="single" w:sz="4" w:space="0" w:color="auto"/>
            </w:tcBorders>
            <w:shd w:val="clear" w:color="000000" w:fill="BFBFBF"/>
            <w:vAlign w:val="center"/>
            <w:hideMark/>
          </w:tcPr>
          <w:p w14:paraId="2DCA27D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25(71.4)</w:t>
            </w:r>
          </w:p>
        </w:tc>
        <w:tc>
          <w:tcPr>
            <w:tcW w:w="1387" w:type="dxa"/>
            <w:vMerge/>
            <w:tcBorders>
              <w:top w:val="nil"/>
              <w:left w:val="single" w:sz="4" w:space="0" w:color="auto"/>
              <w:bottom w:val="single" w:sz="4" w:space="0" w:color="000000"/>
              <w:right w:val="single" w:sz="4" w:space="0" w:color="auto"/>
            </w:tcBorders>
            <w:vAlign w:val="center"/>
            <w:hideMark/>
          </w:tcPr>
          <w:p w14:paraId="3F676F9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7E310A2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DEC 300 mg per oral - single dose for 12 days</w:t>
            </w:r>
          </w:p>
        </w:tc>
        <w:tc>
          <w:tcPr>
            <w:tcW w:w="3205" w:type="dxa"/>
            <w:tcBorders>
              <w:top w:val="nil"/>
              <w:left w:val="nil"/>
              <w:bottom w:val="single" w:sz="4" w:space="0" w:color="auto"/>
              <w:right w:val="single" w:sz="4" w:space="0" w:color="auto"/>
            </w:tcBorders>
            <w:shd w:val="clear" w:color="000000" w:fill="BFBFBF"/>
            <w:vAlign w:val="center"/>
            <w:hideMark/>
          </w:tcPr>
          <w:p w14:paraId="3A5FAEF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32.7 ± 322.7</w:t>
            </w:r>
          </w:p>
        </w:tc>
        <w:tc>
          <w:tcPr>
            <w:tcW w:w="3510" w:type="dxa"/>
            <w:vMerge/>
            <w:tcBorders>
              <w:top w:val="nil"/>
              <w:left w:val="single" w:sz="4" w:space="0" w:color="auto"/>
              <w:bottom w:val="single" w:sz="4" w:space="0" w:color="000000"/>
              <w:right w:val="single" w:sz="4" w:space="0" w:color="auto"/>
            </w:tcBorders>
            <w:vAlign w:val="center"/>
            <w:hideMark/>
          </w:tcPr>
          <w:p w14:paraId="03C8457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351E039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B7C2FB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F072913" w14:textId="77777777" w:rsidTr="00D408A8">
        <w:trPr>
          <w:trHeight w:val="1800"/>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03C52A5"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17</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3B5ADD" w14:textId="3729A66C"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Dreyer et.al 2006</w:t>
            </w:r>
            <w:r w:rsidRPr="002836BC">
              <w:rPr>
                <w:rFonts w:asciiTheme="majorBidi" w:eastAsia="Times New Roman" w:hAnsiTheme="majorBidi" w:cstheme="majorBidi"/>
                <w:b/>
                <w:bCs/>
                <w:color w:val="000000"/>
                <w:sz w:val="24"/>
                <w:szCs w:val="24"/>
              </w:rPr>
              <w:fldChar w:fldCharType="begin"/>
            </w:r>
            <w:r w:rsidRPr="002836BC">
              <w:rPr>
                <w:rFonts w:asciiTheme="majorBidi" w:eastAsia="Times New Roman" w:hAnsiTheme="majorBidi" w:cstheme="majorBidi"/>
                <w:b/>
                <w:bCs/>
                <w:color w:val="000000"/>
                <w:sz w:val="24"/>
                <w:szCs w:val="24"/>
              </w:rPr>
              <w:instrText xml:space="preserve"> ADDIN EN.CITE &lt;EndNote&gt;&lt;Cite&gt;&lt;Author&gt;Dreyer&lt;/Author&gt;&lt;Year&gt;2006&lt;/Year&gt;&lt;RecNum&gt;15&lt;/RecNum&gt;&lt;DisplayText&gt;(17)&lt;/DisplayText&gt;&lt;record&gt;&lt;rec-number&gt;15&lt;/rec-number&gt;&lt;foreign-keys&gt;&lt;key app="EN" db-id="2vtxw5vafef20meae2bp5pa8zdad2w5xe2f9" timestamp="1701386722"&gt;15&lt;/key&gt;&lt;/foreign-keys&gt;&lt;ref-type name="Journal Article"&gt;17&lt;/ref-type&gt;&lt;contributors&gt;&lt;authors&gt;&lt;author&gt;Dreyer, Gerusa&lt;/author&gt;&lt;author&gt;Addiss, David&lt;/author&gt;&lt;author&gt;Williamson, John&lt;/author&gt;&lt;author&gt;Norões, Joaquim&lt;/author&gt;&lt;/authors&gt;&lt;/contributors&gt;&lt;titles&gt;&lt;title&gt;Efficacy of co-administered diethylcarbamazine and albendazole against adult Wuchereria bancrofti&lt;/title&gt;&lt;secondary-title&gt;Transactions of the Royal Society of Tropical Medicine and Hygiene&lt;/secondary-title&gt;&lt;/titles&gt;&lt;periodical&gt;&lt;full-title&gt;Transactions of the Royal Society of Tropical Medicine and Hygiene&lt;/full-title&gt;&lt;/periodical&gt;&lt;pages&gt;1118-1125&lt;/pages&gt;&lt;volume&gt;100&lt;/volume&gt;&lt;number&gt;12&lt;/number&gt;&lt;dates&gt;&lt;year&gt;2006&lt;/year&gt;&lt;/dates&gt;&lt;publisher&gt;Royal Society of Tropical Medicine and Hygiene&lt;/publisher&gt;&lt;isbn&gt;1878-3503&lt;/isbn&gt;&lt;urls&gt;&lt;/urls&gt;&lt;/record&gt;&lt;/Cite&gt;&lt;/EndNote&gt;</w:instrText>
            </w:r>
            <w:r w:rsidRPr="002836BC">
              <w:rPr>
                <w:rFonts w:asciiTheme="majorBidi" w:eastAsia="Times New Roman" w:hAnsiTheme="majorBidi" w:cstheme="majorBidi"/>
                <w:b/>
                <w:bCs/>
                <w:color w:val="000000"/>
                <w:sz w:val="24"/>
                <w:szCs w:val="24"/>
              </w:rPr>
              <w:fldChar w:fldCharType="end"/>
            </w:r>
          </w:p>
        </w:tc>
        <w:tc>
          <w:tcPr>
            <w:tcW w:w="1960" w:type="dxa"/>
            <w:tcBorders>
              <w:top w:val="nil"/>
              <w:left w:val="nil"/>
              <w:bottom w:val="single" w:sz="4" w:space="0" w:color="auto"/>
              <w:right w:val="single" w:sz="4" w:space="0" w:color="auto"/>
            </w:tcBorders>
            <w:shd w:val="clear" w:color="000000" w:fill="FFFFFF"/>
            <w:vAlign w:val="center"/>
            <w:hideMark/>
          </w:tcPr>
          <w:p w14:paraId="5119785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 25(53.19)</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2BB52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Brazil </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D2189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2306879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24.83 ± 11.79</w:t>
            </w:r>
          </w:p>
        </w:tc>
        <w:tc>
          <w:tcPr>
            <w:tcW w:w="1467" w:type="dxa"/>
            <w:tcBorders>
              <w:top w:val="nil"/>
              <w:left w:val="nil"/>
              <w:bottom w:val="single" w:sz="4" w:space="0" w:color="auto"/>
              <w:right w:val="single" w:sz="4" w:space="0" w:color="auto"/>
            </w:tcBorders>
            <w:shd w:val="clear" w:color="000000" w:fill="FFFFFF"/>
            <w:vAlign w:val="center"/>
            <w:hideMark/>
          </w:tcPr>
          <w:p w14:paraId="4C8C75C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25(100)</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3906AC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FFFFFF"/>
            <w:vAlign w:val="center"/>
            <w:hideMark/>
          </w:tcPr>
          <w:p w14:paraId="165C3ED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6 mg/kg dose of DEC alone</w:t>
            </w:r>
          </w:p>
        </w:tc>
        <w:tc>
          <w:tcPr>
            <w:tcW w:w="3205" w:type="dxa"/>
            <w:tcBorders>
              <w:top w:val="nil"/>
              <w:left w:val="nil"/>
              <w:bottom w:val="single" w:sz="4" w:space="0" w:color="auto"/>
              <w:right w:val="single" w:sz="4" w:space="0" w:color="auto"/>
            </w:tcBorders>
            <w:shd w:val="clear" w:color="000000" w:fill="FFFFFF"/>
            <w:vAlign w:val="center"/>
            <w:hideMark/>
          </w:tcPr>
          <w:p w14:paraId="6BE27D1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5296.5 ± 12,225</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E5B8CA" w14:textId="79846E42"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Adult males seeking treatment for Bancroftian ﬁlariasis</w:t>
            </w:r>
            <w:r w:rsidRPr="002836BC">
              <w:rPr>
                <w:rFonts w:asciiTheme="majorBidi" w:eastAsia="Times New Roman" w:hAnsiTheme="majorBidi" w:cstheme="majorBidi"/>
                <w:color w:val="000000"/>
                <w:sz w:val="24"/>
                <w:szCs w:val="24"/>
              </w:rPr>
              <w:br/>
              <w:t>2. At least 18</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years of age</w:t>
            </w:r>
            <w:r w:rsidRPr="002836BC">
              <w:rPr>
                <w:rFonts w:asciiTheme="majorBidi" w:eastAsia="Times New Roman" w:hAnsiTheme="majorBidi" w:cstheme="majorBidi"/>
                <w:color w:val="000000"/>
                <w:sz w:val="24"/>
                <w:szCs w:val="24"/>
              </w:rPr>
              <w:br/>
              <w:t>3. Had reproducibility of the FDS conﬁrmed by two independent investigators</w:t>
            </w:r>
            <w:r w:rsidRPr="002836BC">
              <w:rPr>
                <w:rFonts w:asciiTheme="majorBidi" w:eastAsia="Times New Roman" w:hAnsiTheme="majorBidi" w:cstheme="majorBidi"/>
                <w:color w:val="000000"/>
                <w:sz w:val="24"/>
                <w:szCs w:val="24"/>
              </w:rPr>
              <w:br/>
              <w:t xml:space="preserve">4. </w:t>
            </w:r>
            <w:proofErr w:type="gramStart"/>
            <w:r w:rsidRPr="002836BC">
              <w:rPr>
                <w:rFonts w:asciiTheme="majorBidi" w:eastAsia="Times New Roman" w:hAnsiTheme="majorBidi" w:cstheme="majorBidi"/>
                <w:color w:val="000000"/>
                <w:sz w:val="24"/>
                <w:szCs w:val="24"/>
              </w:rPr>
              <w:t>Had</w:t>
            </w:r>
            <w:proofErr w:type="gramEnd"/>
            <w:r w:rsidRPr="002836BC">
              <w:rPr>
                <w:rFonts w:asciiTheme="majorBidi" w:eastAsia="Times New Roman" w:hAnsiTheme="majorBidi" w:cstheme="majorBidi"/>
                <w:color w:val="000000"/>
                <w:sz w:val="24"/>
                <w:szCs w:val="24"/>
              </w:rPr>
              <w:t xml:space="preserve"> no hydrocele or genital lymphoedema</w:t>
            </w:r>
            <w:r w:rsidRPr="002836BC">
              <w:rPr>
                <w:rFonts w:asciiTheme="majorBidi" w:eastAsia="Times New Roman" w:hAnsiTheme="majorBidi" w:cstheme="majorBidi"/>
                <w:color w:val="000000"/>
                <w:sz w:val="24"/>
                <w:szCs w:val="24"/>
              </w:rPr>
              <w:br/>
              <w:t>5. Had never been treated for ﬁlarial infection with DEC or ivermectin</w:t>
            </w:r>
            <w:r w:rsidRPr="002836BC">
              <w:rPr>
                <w:rFonts w:asciiTheme="majorBidi" w:eastAsia="Times New Roman" w:hAnsiTheme="majorBidi" w:cstheme="majorBidi"/>
                <w:color w:val="000000"/>
                <w:sz w:val="24"/>
                <w:szCs w:val="24"/>
              </w:rPr>
              <w:br/>
              <w:t>6. Received no anthelminthic drugs during the follow-up period</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9EF0AB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mf Prevalence </w:t>
            </w:r>
            <w:r w:rsidRPr="002836BC">
              <w:rPr>
                <w:rFonts w:asciiTheme="majorBidi" w:eastAsia="Times New Roman" w:hAnsiTheme="majorBidi" w:cstheme="majorBidi"/>
                <w:color w:val="000000"/>
                <w:sz w:val="24"/>
                <w:szCs w:val="24"/>
              </w:rPr>
              <w:br/>
              <w:t>2. Adult worm prevalence</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7A75D5" w14:textId="020BBBD7"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w:t>
            </w:r>
            <w:proofErr w:type="spellStart"/>
            <w:r w:rsidRPr="002836BC">
              <w:rPr>
                <w:rFonts w:asciiTheme="majorBidi" w:eastAsia="Times New Roman" w:hAnsiTheme="majorBidi" w:cstheme="majorBidi"/>
                <w:color w:val="000000"/>
                <w:sz w:val="24"/>
                <w:szCs w:val="24"/>
              </w:rPr>
              <w:t>Microﬁlaraemia</w:t>
            </w:r>
            <w:proofErr w:type="spellEnd"/>
            <w:r w:rsidRPr="002836BC">
              <w:rPr>
                <w:rFonts w:asciiTheme="majorBidi" w:eastAsia="Times New Roman" w:hAnsiTheme="majorBidi" w:cstheme="majorBidi"/>
                <w:color w:val="000000"/>
                <w:sz w:val="24"/>
                <w:szCs w:val="24"/>
              </w:rPr>
              <w:t xml:space="preserve"> prevalence and density decreased to a similar extent in both groups. </w:t>
            </w:r>
            <w:r w:rsidR="007E4533" w:rsidRPr="002836BC">
              <w:rPr>
                <w:rFonts w:asciiTheme="majorBidi" w:eastAsia="Times New Roman" w:hAnsiTheme="majorBidi" w:cstheme="majorBidi"/>
                <w:color w:val="000000"/>
                <w:sz w:val="24"/>
                <w:szCs w:val="24"/>
              </w:rPr>
              <w:t>The a</w:t>
            </w:r>
            <w:r w:rsidRPr="002836BC">
              <w:rPr>
                <w:rFonts w:asciiTheme="majorBidi" w:eastAsia="Times New Roman" w:hAnsiTheme="majorBidi" w:cstheme="majorBidi"/>
                <w:color w:val="000000"/>
                <w:sz w:val="24"/>
                <w:szCs w:val="24"/>
              </w:rPr>
              <w:t xml:space="preserve">ddition of albendazole appeared to decrease the macroﬁlaricidal effect of DEC against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with no detectable enhancement in </w:t>
            </w:r>
            <w:proofErr w:type="spellStart"/>
            <w:r w:rsidRPr="002836BC">
              <w:rPr>
                <w:rFonts w:asciiTheme="majorBidi" w:eastAsia="Times New Roman" w:hAnsiTheme="majorBidi" w:cstheme="majorBidi"/>
                <w:color w:val="000000"/>
                <w:sz w:val="24"/>
                <w:szCs w:val="24"/>
              </w:rPr>
              <w:t>microﬁlarial</w:t>
            </w:r>
            <w:proofErr w:type="spellEnd"/>
            <w:r w:rsidRPr="002836BC">
              <w:rPr>
                <w:rFonts w:asciiTheme="majorBidi" w:eastAsia="Times New Roman" w:hAnsiTheme="majorBidi" w:cstheme="majorBidi"/>
                <w:color w:val="000000"/>
                <w:sz w:val="24"/>
                <w:szCs w:val="24"/>
              </w:rPr>
              <w:t xml:space="preserve"> suppression</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0EF3EDC7" w14:textId="77777777" w:rsidTr="00D408A8">
        <w:trPr>
          <w:trHeight w:val="1800"/>
        </w:trPr>
        <w:tc>
          <w:tcPr>
            <w:tcW w:w="440" w:type="dxa"/>
            <w:vMerge/>
            <w:tcBorders>
              <w:top w:val="nil"/>
              <w:left w:val="single" w:sz="4" w:space="0" w:color="auto"/>
              <w:bottom w:val="single" w:sz="4" w:space="0" w:color="000000"/>
              <w:right w:val="single" w:sz="4" w:space="0" w:color="auto"/>
            </w:tcBorders>
            <w:vAlign w:val="center"/>
            <w:hideMark/>
          </w:tcPr>
          <w:p w14:paraId="70BF765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C2B1F5F"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1D5F7BD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 22(46.81)</w:t>
            </w:r>
          </w:p>
        </w:tc>
        <w:tc>
          <w:tcPr>
            <w:tcW w:w="1599" w:type="dxa"/>
            <w:vMerge/>
            <w:tcBorders>
              <w:top w:val="nil"/>
              <w:left w:val="single" w:sz="4" w:space="0" w:color="auto"/>
              <w:bottom w:val="single" w:sz="4" w:space="0" w:color="000000"/>
              <w:right w:val="single" w:sz="4" w:space="0" w:color="auto"/>
            </w:tcBorders>
            <w:vAlign w:val="center"/>
            <w:hideMark/>
          </w:tcPr>
          <w:p w14:paraId="731DE7F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5D584C1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1F6CD1A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37.13 ± 39.62</w:t>
            </w:r>
          </w:p>
        </w:tc>
        <w:tc>
          <w:tcPr>
            <w:tcW w:w="1467" w:type="dxa"/>
            <w:tcBorders>
              <w:top w:val="nil"/>
              <w:left w:val="nil"/>
              <w:bottom w:val="single" w:sz="4" w:space="0" w:color="auto"/>
              <w:right w:val="single" w:sz="4" w:space="0" w:color="auto"/>
            </w:tcBorders>
            <w:shd w:val="clear" w:color="000000" w:fill="FFFFFF"/>
            <w:vAlign w:val="center"/>
            <w:hideMark/>
          </w:tcPr>
          <w:p w14:paraId="2CB484D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22(100)</w:t>
            </w:r>
          </w:p>
        </w:tc>
        <w:tc>
          <w:tcPr>
            <w:tcW w:w="1387" w:type="dxa"/>
            <w:vMerge/>
            <w:tcBorders>
              <w:top w:val="nil"/>
              <w:left w:val="single" w:sz="4" w:space="0" w:color="auto"/>
              <w:bottom w:val="single" w:sz="4" w:space="0" w:color="000000"/>
              <w:right w:val="single" w:sz="4" w:space="0" w:color="auto"/>
            </w:tcBorders>
            <w:vAlign w:val="center"/>
            <w:hideMark/>
          </w:tcPr>
          <w:p w14:paraId="2459A97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1EC60C66" w14:textId="44AAF626"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combined single dose of DEC (6 mg/kg) and </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lbendazole (400 mg)</w:t>
            </w:r>
          </w:p>
        </w:tc>
        <w:tc>
          <w:tcPr>
            <w:tcW w:w="3205" w:type="dxa"/>
            <w:tcBorders>
              <w:top w:val="nil"/>
              <w:left w:val="nil"/>
              <w:bottom w:val="single" w:sz="4" w:space="0" w:color="auto"/>
              <w:right w:val="single" w:sz="4" w:space="0" w:color="auto"/>
            </w:tcBorders>
            <w:shd w:val="clear" w:color="000000" w:fill="FFFFFF"/>
            <w:vAlign w:val="center"/>
            <w:hideMark/>
          </w:tcPr>
          <w:p w14:paraId="2ED66F4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581.67 ± 1339.3</w:t>
            </w:r>
          </w:p>
        </w:tc>
        <w:tc>
          <w:tcPr>
            <w:tcW w:w="3510" w:type="dxa"/>
            <w:vMerge/>
            <w:tcBorders>
              <w:top w:val="nil"/>
              <w:left w:val="single" w:sz="4" w:space="0" w:color="auto"/>
              <w:bottom w:val="single" w:sz="4" w:space="0" w:color="000000"/>
              <w:right w:val="single" w:sz="4" w:space="0" w:color="auto"/>
            </w:tcBorders>
            <w:vAlign w:val="center"/>
            <w:hideMark/>
          </w:tcPr>
          <w:p w14:paraId="737903C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492366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83E73F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852392A" w14:textId="77777777" w:rsidTr="00D408A8">
        <w:trPr>
          <w:trHeight w:val="924"/>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EF5A85C"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18</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148ACAF" w14:textId="179273D5"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Dunyo et.al 2000</w:t>
            </w:r>
          </w:p>
        </w:tc>
        <w:tc>
          <w:tcPr>
            <w:tcW w:w="1960" w:type="dxa"/>
            <w:tcBorders>
              <w:top w:val="nil"/>
              <w:left w:val="nil"/>
              <w:bottom w:val="single" w:sz="4" w:space="0" w:color="auto"/>
              <w:right w:val="single" w:sz="4" w:space="0" w:color="auto"/>
            </w:tcBorders>
            <w:shd w:val="clear" w:color="000000" w:fill="BFBFBF"/>
            <w:vAlign w:val="center"/>
            <w:hideMark/>
          </w:tcPr>
          <w:p w14:paraId="0C15988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,369(25.89)</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38A577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Ghana </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D4ABFA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BFBFBF"/>
            <w:vAlign w:val="center"/>
            <w:hideMark/>
          </w:tcPr>
          <w:p w14:paraId="17A67B4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25.6 ± 13.83</w:t>
            </w:r>
          </w:p>
        </w:tc>
        <w:tc>
          <w:tcPr>
            <w:tcW w:w="1467" w:type="dxa"/>
            <w:tcBorders>
              <w:top w:val="nil"/>
              <w:left w:val="nil"/>
              <w:bottom w:val="single" w:sz="4" w:space="0" w:color="auto"/>
              <w:right w:val="single" w:sz="4" w:space="0" w:color="auto"/>
            </w:tcBorders>
            <w:shd w:val="clear" w:color="000000" w:fill="BFBFBF"/>
            <w:vAlign w:val="center"/>
            <w:hideMark/>
          </w:tcPr>
          <w:p w14:paraId="68D4FD7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175(47.42)</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E0C4C1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BFBFBF"/>
            <w:vAlign w:val="center"/>
            <w:hideMark/>
          </w:tcPr>
          <w:p w14:paraId="48CFFF5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Albendazole alone (400 mg) </w:t>
            </w:r>
          </w:p>
        </w:tc>
        <w:tc>
          <w:tcPr>
            <w:tcW w:w="3205" w:type="dxa"/>
            <w:tcBorders>
              <w:top w:val="nil"/>
              <w:left w:val="nil"/>
              <w:bottom w:val="single" w:sz="4" w:space="0" w:color="auto"/>
              <w:right w:val="single" w:sz="4" w:space="0" w:color="auto"/>
            </w:tcBorders>
            <w:shd w:val="clear" w:color="000000" w:fill="BFBFBF"/>
            <w:vAlign w:val="center"/>
            <w:hideMark/>
          </w:tcPr>
          <w:p w14:paraId="6E83CFD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1783 ± 6870.29</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1CA9659" w14:textId="6815E83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From October 1996 to July 1998</w:t>
            </w:r>
            <w:r w:rsidRPr="002836BC">
              <w:rPr>
                <w:rFonts w:asciiTheme="majorBidi" w:eastAsia="Times New Roman" w:hAnsiTheme="majorBidi" w:cstheme="majorBidi"/>
                <w:color w:val="000000"/>
                <w:sz w:val="24"/>
                <w:szCs w:val="24"/>
              </w:rPr>
              <w:br/>
              <w:t xml:space="preserve">2. At least </w:t>
            </w:r>
            <w:r w:rsidR="007E4533" w:rsidRPr="002836BC">
              <w:rPr>
                <w:rFonts w:asciiTheme="majorBidi" w:eastAsia="Times New Roman" w:hAnsiTheme="majorBidi" w:cstheme="majorBidi"/>
                <w:color w:val="000000"/>
                <w:sz w:val="24"/>
                <w:szCs w:val="24"/>
              </w:rPr>
              <w:t>six</w:t>
            </w:r>
            <w:r w:rsidRPr="002836BC">
              <w:rPr>
                <w:rFonts w:asciiTheme="majorBidi" w:eastAsia="Times New Roman" w:hAnsiTheme="majorBidi" w:cstheme="majorBidi"/>
                <w:color w:val="000000"/>
                <w:sz w:val="24"/>
                <w:szCs w:val="24"/>
              </w:rPr>
              <w:t xml:space="preserve"> years of age </w:t>
            </w:r>
            <w:r w:rsidRPr="002836BC">
              <w:rPr>
                <w:rFonts w:asciiTheme="majorBidi" w:eastAsia="Times New Roman" w:hAnsiTheme="majorBidi" w:cstheme="majorBidi"/>
                <w:color w:val="000000"/>
                <w:sz w:val="24"/>
                <w:szCs w:val="24"/>
              </w:rPr>
              <w:br/>
              <w:t xml:space="preserve">3. In 4 villages highly endemic for lymphatic </w:t>
            </w:r>
            <w:r w:rsidR="007E4533" w:rsidRPr="002836BC">
              <w:rPr>
                <w:rFonts w:asciiTheme="majorBidi" w:eastAsia="Times New Roman" w:hAnsiTheme="majorBidi" w:cstheme="majorBidi"/>
                <w:color w:val="000000"/>
                <w:sz w:val="24"/>
                <w:szCs w:val="24"/>
              </w:rPr>
              <w:t>f</w:t>
            </w:r>
            <w:r w:rsidRPr="002836BC">
              <w:rPr>
                <w:rFonts w:asciiTheme="majorBidi" w:eastAsia="Times New Roman" w:hAnsiTheme="majorBidi" w:cstheme="majorBidi"/>
                <w:color w:val="000000"/>
                <w:sz w:val="24"/>
                <w:szCs w:val="24"/>
              </w:rPr>
              <w:t xml:space="preserve">ilariasis in south-western Ghana </w:t>
            </w:r>
            <w:r w:rsidRPr="002836BC">
              <w:rPr>
                <w:rFonts w:asciiTheme="majorBidi" w:eastAsia="Times New Roman" w:hAnsiTheme="majorBidi" w:cstheme="majorBidi"/>
                <w:color w:val="000000"/>
                <w:sz w:val="24"/>
                <w:szCs w:val="24"/>
              </w:rPr>
              <w:br/>
              <w:t xml:space="preserve">4. Examined by finger-prick blood samples at night </w:t>
            </w:r>
            <w:r w:rsidRPr="002836BC">
              <w:rPr>
                <w:rFonts w:asciiTheme="majorBidi" w:eastAsia="Times New Roman" w:hAnsiTheme="majorBidi" w:cstheme="majorBidi"/>
                <w:color w:val="000000"/>
                <w:sz w:val="24"/>
                <w:szCs w:val="24"/>
              </w:rPr>
              <w:br/>
              <w:t>5. Gave written informed con</w:t>
            </w:r>
            <w:r w:rsidR="007E4533" w:rsidRPr="002836BC">
              <w:rPr>
                <w:rFonts w:asciiTheme="majorBidi" w:eastAsia="Times New Roman" w:hAnsiTheme="majorBidi" w:cstheme="majorBidi"/>
                <w:color w:val="000000"/>
                <w:sz w:val="24"/>
                <w:szCs w:val="24"/>
              </w:rPr>
              <w:t>s</w:t>
            </w:r>
            <w:r w:rsidRPr="002836BC">
              <w:rPr>
                <w:rFonts w:asciiTheme="majorBidi" w:eastAsia="Times New Roman" w:hAnsiTheme="majorBidi" w:cstheme="majorBidi"/>
                <w:color w:val="000000"/>
                <w:sz w:val="24"/>
                <w:szCs w:val="24"/>
              </w:rPr>
              <w:t xml:space="preserve">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3F6A36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mf Prevalence </w:t>
            </w:r>
            <w:r w:rsidRPr="002836BC">
              <w:rPr>
                <w:rFonts w:asciiTheme="majorBidi" w:eastAsia="Times New Roman" w:hAnsiTheme="majorBidi" w:cstheme="majorBidi"/>
                <w:color w:val="000000"/>
                <w:sz w:val="24"/>
                <w:szCs w:val="24"/>
              </w:rPr>
              <w:br/>
              <w:t xml:space="preserve">2. mf Geometric mean density </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7E6B248" w14:textId="3FDE3C13"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"Both ivermectin and combination </w:t>
            </w:r>
            <w:r w:rsidRPr="002836BC">
              <w:rPr>
                <w:rFonts w:asciiTheme="majorBidi" w:eastAsia="Times New Roman" w:hAnsiTheme="majorBidi" w:cstheme="majorBidi"/>
                <w:color w:val="000000"/>
                <w:sz w:val="24"/>
                <w:szCs w:val="24"/>
              </w:rPr>
              <w:br/>
            </w:r>
            <w:r w:rsidR="007E4533" w:rsidRPr="002836BC">
              <w:rPr>
                <w:rFonts w:asciiTheme="majorBidi" w:eastAsia="Times New Roman" w:hAnsiTheme="majorBidi" w:cstheme="majorBidi"/>
                <w:color w:val="000000"/>
                <w:sz w:val="24"/>
                <w:szCs w:val="24"/>
              </w:rPr>
              <w:t>T</w:t>
            </w:r>
            <w:r w:rsidRPr="002836BC">
              <w:rPr>
                <w:rFonts w:asciiTheme="majorBidi" w:eastAsia="Times New Roman" w:hAnsiTheme="majorBidi" w:cstheme="majorBidi"/>
                <w:color w:val="000000"/>
                <w:sz w:val="24"/>
                <w:szCs w:val="24"/>
              </w:rPr>
              <w:t xml:space="preserve">reatment thus appeared effective and safe for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treatment of lymphatic filariasis, but the difference in efficacy was minor</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and the study did not provide clear evidence for the combination drug therapy, as compared to ivermectin therapy alone, to be superior for control of lymphatic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6906064D"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4567E54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DD30F7C"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6505E13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w:t>
            </w:r>
            <w:r w:rsidRPr="002836BC">
              <w:rPr>
                <w:rFonts w:asciiTheme="majorBidi" w:eastAsia="Times New Roman" w:hAnsiTheme="majorBidi" w:cstheme="majorBidi"/>
                <w:color w:val="000000"/>
                <w:sz w:val="24"/>
                <w:szCs w:val="24"/>
              </w:rPr>
              <w:t>,336(23.58)</w:t>
            </w:r>
          </w:p>
        </w:tc>
        <w:tc>
          <w:tcPr>
            <w:tcW w:w="1599" w:type="dxa"/>
            <w:vMerge/>
            <w:tcBorders>
              <w:top w:val="nil"/>
              <w:left w:val="single" w:sz="4" w:space="0" w:color="auto"/>
              <w:bottom w:val="single" w:sz="4" w:space="0" w:color="000000"/>
              <w:right w:val="single" w:sz="4" w:space="0" w:color="auto"/>
            </w:tcBorders>
            <w:vAlign w:val="center"/>
            <w:hideMark/>
          </w:tcPr>
          <w:p w14:paraId="2D9DB44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61AC61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1C2E2B3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26.8 ± 14.167</w:t>
            </w:r>
          </w:p>
        </w:tc>
        <w:tc>
          <w:tcPr>
            <w:tcW w:w="1467" w:type="dxa"/>
            <w:tcBorders>
              <w:top w:val="nil"/>
              <w:left w:val="nil"/>
              <w:bottom w:val="single" w:sz="4" w:space="0" w:color="auto"/>
              <w:right w:val="single" w:sz="4" w:space="0" w:color="auto"/>
            </w:tcBorders>
            <w:shd w:val="clear" w:color="000000" w:fill="BFBFBF"/>
            <w:vAlign w:val="center"/>
            <w:hideMark/>
          </w:tcPr>
          <w:p w14:paraId="323C7BB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175(52.08)</w:t>
            </w:r>
          </w:p>
        </w:tc>
        <w:tc>
          <w:tcPr>
            <w:tcW w:w="1387" w:type="dxa"/>
            <w:vMerge/>
            <w:tcBorders>
              <w:top w:val="nil"/>
              <w:left w:val="single" w:sz="4" w:space="0" w:color="auto"/>
              <w:bottom w:val="single" w:sz="4" w:space="0" w:color="000000"/>
              <w:right w:val="single" w:sz="4" w:space="0" w:color="auto"/>
            </w:tcBorders>
            <w:vAlign w:val="center"/>
            <w:hideMark/>
          </w:tcPr>
          <w:p w14:paraId="55626DF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3C22C60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Ivermectin alone (150-200 &amp;kg bodyweight) </w:t>
            </w:r>
          </w:p>
        </w:tc>
        <w:tc>
          <w:tcPr>
            <w:tcW w:w="3205" w:type="dxa"/>
            <w:tcBorders>
              <w:top w:val="nil"/>
              <w:left w:val="nil"/>
              <w:bottom w:val="single" w:sz="4" w:space="0" w:color="auto"/>
              <w:right w:val="single" w:sz="4" w:space="0" w:color="auto"/>
            </w:tcBorders>
            <w:shd w:val="clear" w:color="000000" w:fill="BFBFBF"/>
            <w:vAlign w:val="center"/>
            <w:hideMark/>
          </w:tcPr>
          <w:p w14:paraId="1D13ADB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2055 ± 7724.91</w:t>
            </w:r>
          </w:p>
        </w:tc>
        <w:tc>
          <w:tcPr>
            <w:tcW w:w="3510" w:type="dxa"/>
            <w:vMerge/>
            <w:tcBorders>
              <w:top w:val="nil"/>
              <w:left w:val="single" w:sz="4" w:space="0" w:color="auto"/>
              <w:bottom w:val="single" w:sz="4" w:space="0" w:color="000000"/>
              <w:right w:val="single" w:sz="4" w:space="0" w:color="auto"/>
            </w:tcBorders>
            <w:vAlign w:val="center"/>
            <w:hideMark/>
          </w:tcPr>
          <w:p w14:paraId="16FC480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763383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47148E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F536E6A"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272CB00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869161D"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72824B1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,370(25.965)</w:t>
            </w:r>
          </w:p>
        </w:tc>
        <w:tc>
          <w:tcPr>
            <w:tcW w:w="1599" w:type="dxa"/>
            <w:vMerge/>
            <w:tcBorders>
              <w:top w:val="nil"/>
              <w:left w:val="single" w:sz="4" w:space="0" w:color="auto"/>
              <w:bottom w:val="single" w:sz="4" w:space="0" w:color="000000"/>
              <w:right w:val="single" w:sz="4" w:space="0" w:color="auto"/>
            </w:tcBorders>
            <w:vAlign w:val="center"/>
            <w:hideMark/>
          </w:tcPr>
          <w:p w14:paraId="0B88D66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B95134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4111E5B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26.9 ± 13</w:t>
            </w:r>
          </w:p>
        </w:tc>
        <w:tc>
          <w:tcPr>
            <w:tcW w:w="1467" w:type="dxa"/>
            <w:tcBorders>
              <w:top w:val="nil"/>
              <w:left w:val="nil"/>
              <w:bottom w:val="single" w:sz="4" w:space="0" w:color="auto"/>
              <w:right w:val="single" w:sz="4" w:space="0" w:color="auto"/>
            </w:tcBorders>
            <w:shd w:val="clear" w:color="000000" w:fill="BFBFBF"/>
            <w:vAlign w:val="center"/>
            <w:hideMark/>
          </w:tcPr>
          <w:p w14:paraId="66A72DB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193(52.16)</w:t>
            </w:r>
          </w:p>
        </w:tc>
        <w:tc>
          <w:tcPr>
            <w:tcW w:w="1387" w:type="dxa"/>
            <w:vMerge/>
            <w:tcBorders>
              <w:top w:val="nil"/>
              <w:left w:val="single" w:sz="4" w:space="0" w:color="auto"/>
              <w:bottom w:val="single" w:sz="4" w:space="0" w:color="000000"/>
              <w:right w:val="single" w:sz="4" w:space="0" w:color="auto"/>
            </w:tcBorders>
            <w:vAlign w:val="center"/>
            <w:hideMark/>
          </w:tcPr>
          <w:p w14:paraId="3690DBA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6E489021" w14:textId="4BB3888E"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Combination of ivermectin and </w:t>
            </w:r>
            <w:r w:rsidRPr="002836BC">
              <w:rPr>
                <w:rFonts w:asciiTheme="majorBidi" w:eastAsia="Times New Roman" w:hAnsiTheme="majorBidi" w:cstheme="majorBidi"/>
                <w:color w:val="000000"/>
                <w:sz w:val="24"/>
                <w:szCs w:val="24"/>
              </w:rPr>
              <w:br/>
              <w:t xml:space="preserve">albendazole with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same doses</w:t>
            </w:r>
          </w:p>
        </w:tc>
        <w:tc>
          <w:tcPr>
            <w:tcW w:w="3205" w:type="dxa"/>
            <w:tcBorders>
              <w:top w:val="nil"/>
              <w:left w:val="nil"/>
              <w:bottom w:val="single" w:sz="4" w:space="0" w:color="auto"/>
              <w:right w:val="single" w:sz="4" w:space="0" w:color="auto"/>
            </w:tcBorders>
            <w:shd w:val="clear" w:color="000000" w:fill="BFBFBF"/>
            <w:vAlign w:val="center"/>
            <w:hideMark/>
          </w:tcPr>
          <w:p w14:paraId="70CE2DB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1585 ± 6285.85</w:t>
            </w:r>
          </w:p>
        </w:tc>
        <w:tc>
          <w:tcPr>
            <w:tcW w:w="3510" w:type="dxa"/>
            <w:vMerge/>
            <w:tcBorders>
              <w:top w:val="nil"/>
              <w:left w:val="single" w:sz="4" w:space="0" w:color="auto"/>
              <w:bottom w:val="single" w:sz="4" w:space="0" w:color="000000"/>
              <w:right w:val="single" w:sz="4" w:space="0" w:color="auto"/>
            </w:tcBorders>
            <w:vAlign w:val="center"/>
            <w:hideMark/>
          </w:tcPr>
          <w:p w14:paraId="30BD66E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D22860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07BFAD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9868BAD"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0EBF9D9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680D95D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6C39B60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Placebo</w:t>
            </w:r>
            <w:r w:rsidRPr="002836BC">
              <w:rPr>
                <w:rFonts w:asciiTheme="majorBidi" w:eastAsia="Times New Roman" w:hAnsiTheme="majorBidi" w:cstheme="majorBidi"/>
                <w:color w:val="000000"/>
                <w:sz w:val="24"/>
                <w:szCs w:val="24"/>
              </w:rPr>
              <w:t>,350(24.56)</w:t>
            </w:r>
          </w:p>
        </w:tc>
        <w:tc>
          <w:tcPr>
            <w:tcW w:w="1599" w:type="dxa"/>
            <w:vMerge/>
            <w:tcBorders>
              <w:top w:val="nil"/>
              <w:left w:val="single" w:sz="4" w:space="0" w:color="auto"/>
              <w:bottom w:val="single" w:sz="4" w:space="0" w:color="000000"/>
              <w:right w:val="single" w:sz="4" w:space="0" w:color="auto"/>
            </w:tcBorders>
            <w:vAlign w:val="center"/>
            <w:hideMark/>
          </w:tcPr>
          <w:p w14:paraId="7D09772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F2DAF3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46A7E84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26.3 ± 15.33</w:t>
            </w:r>
          </w:p>
        </w:tc>
        <w:tc>
          <w:tcPr>
            <w:tcW w:w="1467" w:type="dxa"/>
            <w:tcBorders>
              <w:top w:val="nil"/>
              <w:left w:val="nil"/>
              <w:bottom w:val="single" w:sz="4" w:space="0" w:color="auto"/>
              <w:right w:val="single" w:sz="4" w:space="0" w:color="auto"/>
            </w:tcBorders>
            <w:shd w:val="clear" w:color="000000" w:fill="BFBFBF"/>
            <w:vAlign w:val="center"/>
            <w:hideMark/>
          </w:tcPr>
          <w:p w14:paraId="328621F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159(45.43)</w:t>
            </w:r>
          </w:p>
        </w:tc>
        <w:tc>
          <w:tcPr>
            <w:tcW w:w="1387" w:type="dxa"/>
            <w:vMerge/>
            <w:tcBorders>
              <w:top w:val="nil"/>
              <w:left w:val="single" w:sz="4" w:space="0" w:color="auto"/>
              <w:bottom w:val="single" w:sz="4" w:space="0" w:color="000000"/>
              <w:right w:val="single" w:sz="4" w:space="0" w:color="auto"/>
            </w:tcBorders>
            <w:vAlign w:val="center"/>
            <w:hideMark/>
          </w:tcPr>
          <w:p w14:paraId="5ED2C3F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56B4F1D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Identical placebo </w:t>
            </w:r>
          </w:p>
        </w:tc>
        <w:tc>
          <w:tcPr>
            <w:tcW w:w="3205" w:type="dxa"/>
            <w:tcBorders>
              <w:top w:val="nil"/>
              <w:left w:val="nil"/>
              <w:bottom w:val="single" w:sz="4" w:space="0" w:color="auto"/>
              <w:right w:val="single" w:sz="4" w:space="0" w:color="auto"/>
            </w:tcBorders>
            <w:shd w:val="clear" w:color="000000" w:fill="BFBFBF"/>
            <w:vAlign w:val="center"/>
            <w:hideMark/>
          </w:tcPr>
          <w:p w14:paraId="76AF6CE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2277 ± 8405.667</w:t>
            </w:r>
          </w:p>
        </w:tc>
        <w:tc>
          <w:tcPr>
            <w:tcW w:w="3510" w:type="dxa"/>
            <w:vMerge/>
            <w:tcBorders>
              <w:top w:val="nil"/>
              <w:left w:val="single" w:sz="4" w:space="0" w:color="auto"/>
              <w:bottom w:val="single" w:sz="4" w:space="0" w:color="000000"/>
              <w:right w:val="single" w:sz="4" w:space="0" w:color="auto"/>
            </w:tcBorders>
            <w:vAlign w:val="center"/>
            <w:hideMark/>
          </w:tcPr>
          <w:p w14:paraId="42F2781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AF5186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7B5839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1DA3694" w14:textId="77777777" w:rsidTr="00D408A8">
        <w:trPr>
          <w:trHeight w:val="876"/>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A958CB"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19</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0C041A2" w14:textId="7E1F85BA"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Fox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2005</w:t>
            </w:r>
          </w:p>
        </w:tc>
        <w:tc>
          <w:tcPr>
            <w:tcW w:w="1960" w:type="dxa"/>
            <w:tcBorders>
              <w:top w:val="nil"/>
              <w:left w:val="nil"/>
              <w:bottom w:val="single" w:sz="4" w:space="0" w:color="auto"/>
              <w:right w:val="single" w:sz="4" w:space="0" w:color="auto"/>
            </w:tcBorders>
            <w:shd w:val="clear" w:color="000000" w:fill="FFFFFF"/>
            <w:vAlign w:val="center"/>
            <w:hideMark/>
          </w:tcPr>
          <w:p w14:paraId="0AA2AE2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,256(25.85)</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00FBB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Haiti</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C68A7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29BB5E1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w:t>
            </w: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7.6)</w:t>
            </w:r>
          </w:p>
        </w:tc>
        <w:tc>
          <w:tcPr>
            <w:tcW w:w="1467" w:type="dxa"/>
            <w:tcBorders>
              <w:top w:val="nil"/>
              <w:left w:val="nil"/>
              <w:bottom w:val="single" w:sz="4" w:space="0" w:color="auto"/>
              <w:right w:val="single" w:sz="4" w:space="0" w:color="auto"/>
            </w:tcBorders>
            <w:shd w:val="clear" w:color="000000" w:fill="FFFFFF"/>
            <w:vAlign w:val="center"/>
            <w:hideMark/>
          </w:tcPr>
          <w:p w14:paraId="14153DD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112(43.8)</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DF1743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FFFFFF"/>
            <w:vAlign w:val="center"/>
            <w:hideMark/>
          </w:tcPr>
          <w:p w14:paraId="0304FE9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Single dose Albendazole 400mg </w:t>
            </w:r>
          </w:p>
        </w:tc>
        <w:tc>
          <w:tcPr>
            <w:tcW w:w="3205" w:type="dxa"/>
            <w:tcBorders>
              <w:top w:val="nil"/>
              <w:left w:val="nil"/>
              <w:bottom w:val="single" w:sz="4" w:space="0" w:color="auto"/>
              <w:right w:val="single" w:sz="4" w:space="0" w:color="auto"/>
            </w:tcBorders>
            <w:shd w:val="clear" w:color="000000" w:fill="FFFFFF"/>
            <w:vAlign w:val="center"/>
            <w:hideMark/>
          </w:tcPr>
          <w:p w14:paraId="71A688D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mf/20ul 12.1 ± 27</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DC989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The study began in October 1998 in Leogane, Haiti</w:t>
            </w:r>
            <w:r w:rsidRPr="002836BC">
              <w:rPr>
                <w:rFonts w:asciiTheme="majorBidi" w:eastAsia="Times New Roman" w:hAnsiTheme="majorBidi" w:cstheme="majorBidi"/>
                <w:color w:val="000000"/>
                <w:sz w:val="24"/>
                <w:szCs w:val="24"/>
              </w:rPr>
              <w:br/>
              <w:t>2. All children 5–11 years of age attending any of 12 selected primary schools</w:t>
            </w:r>
            <w:r w:rsidRPr="002836BC">
              <w:rPr>
                <w:rFonts w:asciiTheme="majorBidi" w:eastAsia="Times New Roman" w:hAnsiTheme="majorBidi" w:cstheme="majorBidi"/>
                <w:color w:val="000000"/>
                <w:sz w:val="24"/>
                <w:szCs w:val="24"/>
              </w:rPr>
              <w:br/>
              <w:t>3. Anthropometric measurements collected before and six months</w:t>
            </w:r>
            <w:r w:rsidRPr="002836BC">
              <w:rPr>
                <w:rFonts w:asciiTheme="majorBidi" w:eastAsia="Times New Roman" w:hAnsiTheme="majorBidi" w:cstheme="majorBidi"/>
                <w:color w:val="000000"/>
                <w:sz w:val="24"/>
                <w:szCs w:val="24"/>
              </w:rPr>
              <w:br/>
              <w:t xml:space="preserve">4. Examined by finger-prick blood samples at night </w:t>
            </w:r>
            <w:r w:rsidRPr="002836BC">
              <w:rPr>
                <w:rFonts w:asciiTheme="majorBidi" w:eastAsia="Times New Roman" w:hAnsiTheme="majorBidi" w:cstheme="majorBidi"/>
                <w:color w:val="000000"/>
                <w:sz w:val="24"/>
                <w:szCs w:val="24"/>
              </w:rPr>
              <w:br/>
              <w:t>5. MF smears prepared before and six months after treatment</w:t>
            </w:r>
            <w:r w:rsidRPr="002836BC">
              <w:rPr>
                <w:rFonts w:asciiTheme="majorBidi" w:eastAsia="Times New Roman" w:hAnsiTheme="majorBidi" w:cstheme="majorBidi"/>
                <w:color w:val="000000"/>
                <w:sz w:val="24"/>
                <w:szCs w:val="24"/>
              </w:rPr>
              <w:br/>
              <w:t xml:space="preserve">6. After obtaining </w:t>
            </w:r>
            <w:proofErr w:type="gramStart"/>
            <w:r w:rsidRPr="002836BC">
              <w:rPr>
                <w:rFonts w:asciiTheme="majorBidi" w:eastAsia="Times New Roman" w:hAnsiTheme="majorBidi" w:cstheme="majorBidi"/>
                <w:color w:val="000000"/>
                <w:sz w:val="24"/>
                <w:szCs w:val="24"/>
              </w:rPr>
              <w:t>verbal</w:t>
            </w:r>
            <w:proofErr w:type="gramEnd"/>
            <w:r w:rsidRPr="002836BC">
              <w:rPr>
                <w:rFonts w:asciiTheme="majorBidi" w:eastAsia="Times New Roman" w:hAnsiTheme="majorBidi" w:cstheme="majorBidi"/>
                <w:color w:val="000000"/>
                <w:sz w:val="24"/>
                <w:szCs w:val="24"/>
              </w:rPr>
              <w:t xml:space="preserve">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5D6CCC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mf Prevalence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7A7B55" w14:textId="10EB6F3B"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and DEC/ALB were equally efficacious in treating intestinal helminths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and for children with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microfilaremia, DEC/ALB was more effective than DEC, with no increase in severity of adverse reactions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2C96B90F"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5B6CCFA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866946D"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12590F3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,246(24.85)</w:t>
            </w:r>
          </w:p>
        </w:tc>
        <w:tc>
          <w:tcPr>
            <w:tcW w:w="1599" w:type="dxa"/>
            <w:vMerge/>
            <w:tcBorders>
              <w:top w:val="nil"/>
              <w:left w:val="single" w:sz="4" w:space="0" w:color="auto"/>
              <w:bottom w:val="single" w:sz="4" w:space="0" w:color="000000"/>
              <w:right w:val="single" w:sz="4" w:space="0" w:color="auto"/>
            </w:tcBorders>
            <w:vAlign w:val="center"/>
            <w:hideMark/>
          </w:tcPr>
          <w:p w14:paraId="7DAA518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A0694F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398E8BF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w:t>
            </w: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7.6)</w:t>
            </w:r>
          </w:p>
        </w:tc>
        <w:tc>
          <w:tcPr>
            <w:tcW w:w="1467" w:type="dxa"/>
            <w:tcBorders>
              <w:top w:val="nil"/>
              <w:left w:val="nil"/>
              <w:bottom w:val="single" w:sz="4" w:space="0" w:color="auto"/>
              <w:right w:val="single" w:sz="4" w:space="0" w:color="auto"/>
            </w:tcBorders>
            <w:shd w:val="clear" w:color="000000" w:fill="FFFFFF"/>
            <w:vAlign w:val="center"/>
            <w:hideMark/>
          </w:tcPr>
          <w:p w14:paraId="2C9B9B2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115(46.8)</w:t>
            </w:r>
          </w:p>
        </w:tc>
        <w:tc>
          <w:tcPr>
            <w:tcW w:w="1387" w:type="dxa"/>
            <w:vMerge/>
            <w:tcBorders>
              <w:top w:val="nil"/>
              <w:left w:val="single" w:sz="4" w:space="0" w:color="auto"/>
              <w:bottom w:val="single" w:sz="4" w:space="0" w:color="000000"/>
              <w:right w:val="single" w:sz="4" w:space="0" w:color="auto"/>
            </w:tcBorders>
            <w:vAlign w:val="center"/>
            <w:hideMark/>
          </w:tcPr>
          <w:p w14:paraId="689D0C8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6BF56DB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6 mg/kg dose of DEC</w:t>
            </w:r>
          </w:p>
        </w:tc>
        <w:tc>
          <w:tcPr>
            <w:tcW w:w="3205" w:type="dxa"/>
            <w:tcBorders>
              <w:top w:val="nil"/>
              <w:left w:val="nil"/>
              <w:bottom w:val="single" w:sz="4" w:space="0" w:color="auto"/>
              <w:right w:val="single" w:sz="4" w:space="0" w:color="auto"/>
            </w:tcBorders>
            <w:shd w:val="clear" w:color="000000" w:fill="FFFFFF"/>
            <w:vAlign w:val="center"/>
            <w:hideMark/>
          </w:tcPr>
          <w:p w14:paraId="417E7F1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12.1 ± 26.83</w:t>
            </w:r>
          </w:p>
        </w:tc>
        <w:tc>
          <w:tcPr>
            <w:tcW w:w="3510" w:type="dxa"/>
            <w:vMerge/>
            <w:tcBorders>
              <w:top w:val="nil"/>
              <w:left w:val="single" w:sz="4" w:space="0" w:color="auto"/>
              <w:bottom w:val="single" w:sz="4" w:space="0" w:color="000000"/>
              <w:right w:val="single" w:sz="4" w:space="0" w:color="auto"/>
            </w:tcBorders>
            <w:vAlign w:val="center"/>
            <w:hideMark/>
          </w:tcPr>
          <w:p w14:paraId="2CDF449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C57328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0839CDB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2D91125"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2D462F6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895F3D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2BB83C0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,244(24.75)</w:t>
            </w:r>
          </w:p>
        </w:tc>
        <w:tc>
          <w:tcPr>
            <w:tcW w:w="1599" w:type="dxa"/>
            <w:vMerge/>
            <w:tcBorders>
              <w:top w:val="nil"/>
              <w:left w:val="single" w:sz="4" w:space="0" w:color="auto"/>
              <w:bottom w:val="single" w:sz="4" w:space="0" w:color="000000"/>
              <w:right w:val="single" w:sz="4" w:space="0" w:color="auto"/>
            </w:tcBorders>
            <w:vAlign w:val="center"/>
            <w:hideMark/>
          </w:tcPr>
          <w:p w14:paraId="55E37F9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3A242F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52EF83F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 xml:space="preserve">7.7) </w:t>
            </w:r>
          </w:p>
        </w:tc>
        <w:tc>
          <w:tcPr>
            <w:tcW w:w="1467" w:type="dxa"/>
            <w:tcBorders>
              <w:top w:val="nil"/>
              <w:left w:val="nil"/>
              <w:bottom w:val="single" w:sz="4" w:space="0" w:color="auto"/>
              <w:right w:val="single" w:sz="4" w:space="0" w:color="auto"/>
            </w:tcBorders>
            <w:shd w:val="clear" w:color="000000" w:fill="FFFFFF"/>
            <w:vAlign w:val="center"/>
            <w:hideMark/>
          </w:tcPr>
          <w:p w14:paraId="49A5DE0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119(48.6)</w:t>
            </w:r>
          </w:p>
        </w:tc>
        <w:tc>
          <w:tcPr>
            <w:tcW w:w="1387" w:type="dxa"/>
            <w:vMerge/>
            <w:tcBorders>
              <w:top w:val="nil"/>
              <w:left w:val="single" w:sz="4" w:space="0" w:color="auto"/>
              <w:bottom w:val="single" w:sz="4" w:space="0" w:color="000000"/>
              <w:right w:val="single" w:sz="4" w:space="0" w:color="auto"/>
            </w:tcBorders>
            <w:vAlign w:val="center"/>
            <w:hideMark/>
          </w:tcPr>
          <w:p w14:paraId="7B43FA8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79EEDF29" w14:textId="3316EF85"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Combination of ivermectin and </w:t>
            </w:r>
            <w:r w:rsidRPr="002836BC">
              <w:rPr>
                <w:rFonts w:asciiTheme="majorBidi" w:eastAsia="Times New Roman" w:hAnsiTheme="majorBidi" w:cstheme="majorBidi"/>
                <w:color w:val="000000"/>
                <w:sz w:val="24"/>
                <w:szCs w:val="24"/>
              </w:rPr>
              <w:br/>
              <w:t xml:space="preserve">albendazole with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same doses</w:t>
            </w:r>
          </w:p>
        </w:tc>
        <w:tc>
          <w:tcPr>
            <w:tcW w:w="3205" w:type="dxa"/>
            <w:tcBorders>
              <w:top w:val="nil"/>
              <w:left w:val="nil"/>
              <w:bottom w:val="single" w:sz="4" w:space="0" w:color="auto"/>
              <w:right w:val="single" w:sz="4" w:space="0" w:color="auto"/>
            </w:tcBorders>
            <w:shd w:val="clear" w:color="000000" w:fill="FFFFFF"/>
            <w:vAlign w:val="center"/>
            <w:hideMark/>
          </w:tcPr>
          <w:p w14:paraId="5BF42B1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13.4 ± 26.167</w:t>
            </w:r>
          </w:p>
        </w:tc>
        <w:tc>
          <w:tcPr>
            <w:tcW w:w="3510" w:type="dxa"/>
            <w:vMerge/>
            <w:tcBorders>
              <w:top w:val="nil"/>
              <w:left w:val="single" w:sz="4" w:space="0" w:color="auto"/>
              <w:bottom w:val="single" w:sz="4" w:space="0" w:color="000000"/>
              <w:right w:val="single" w:sz="4" w:space="0" w:color="auto"/>
            </w:tcBorders>
            <w:vAlign w:val="center"/>
            <w:hideMark/>
          </w:tcPr>
          <w:p w14:paraId="412613A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CCCE8F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0C137E1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B4762FB"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3C739BA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A26F5A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03AB43B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Placebo</w:t>
            </w:r>
            <w:r w:rsidRPr="002836BC">
              <w:rPr>
                <w:rFonts w:asciiTheme="majorBidi" w:eastAsia="Times New Roman" w:hAnsiTheme="majorBidi" w:cstheme="majorBidi"/>
                <w:color w:val="000000"/>
                <w:sz w:val="24"/>
                <w:szCs w:val="24"/>
              </w:rPr>
              <w:t>,243(24.54)</w:t>
            </w:r>
          </w:p>
        </w:tc>
        <w:tc>
          <w:tcPr>
            <w:tcW w:w="1599" w:type="dxa"/>
            <w:vMerge/>
            <w:tcBorders>
              <w:top w:val="nil"/>
              <w:left w:val="single" w:sz="4" w:space="0" w:color="auto"/>
              <w:bottom w:val="single" w:sz="4" w:space="0" w:color="000000"/>
              <w:right w:val="single" w:sz="4" w:space="0" w:color="auto"/>
            </w:tcBorders>
            <w:vAlign w:val="center"/>
            <w:hideMark/>
          </w:tcPr>
          <w:p w14:paraId="5C52805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412DC9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42A5ECF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 xml:space="preserve">7.7) </w:t>
            </w:r>
          </w:p>
        </w:tc>
        <w:tc>
          <w:tcPr>
            <w:tcW w:w="1467" w:type="dxa"/>
            <w:tcBorders>
              <w:top w:val="nil"/>
              <w:left w:val="nil"/>
              <w:bottom w:val="single" w:sz="4" w:space="0" w:color="auto"/>
              <w:right w:val="single" w:sz="4" w:space="0" w:color="auto"/>
            </w:tcBorders>
            <w:shd w:val="clear" w:color="000000" w:fill="FFFFFF"/>
            <w:vAlign w:val="center"/>
            <w:hideMark/>
          </w:tcPr>
          <w:p w14:paraId="7280A49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111(45.7)</w:t>
            </w:r>
          </w:p>
        </w:tc>
        <w:tc>
          <w:tcPr>
            <w:tcW w:w="1387" w:type="dxa"/>
            <w:vMerge/>
            <w:tcBorders>
              <w:top w:val="nil"/>
              <w:left w:val="single" w:sz="4" w:space="0" w:color="auto"/>
              <w:bottom w:val="single" w:sz="4" w:space="0" w:color="000000"/>
              <w:right w:val="single" w:sz="4" w:space="0" w:color="auto"/>
            </w:tcBorders>
            <w:vAlign w:val="center"/>
            <w:hideMark/>
          </w:tcPr>
          <w:p w14:paraId="4C36D4B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6E8AB88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Vitamin C 250mg </w:t>
            </w:r>
          </w:p>
        </w:tc>
        <w:tc>
          <w:tcPr>
            <w:tcW w:w="3205" w:type="dxa"/>
            <w:tcBorders>
              <w:top w:val="nil"/>
              <w:left w:val="nil"/>
              <w:bottom w:val="single" w:sz="4" w:space="0" w:color="auto"/>
              <w:right w:val="single" w:sz="4" w:space="0" w:color="auto"/>
            </w:tcBorders>
            <w:shd w:val="clear" w:color="000000" w:fill="FFFFFF"/>
            <w:vAlign w:val="center"/>
            <w:hideMark/>
          </w:tcPr>
          <w:p w14:paraId="5AD5392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17.3 ± 31.5</w:t>
            </w:r>
          </w:p>
        </w:tc>
        <w:tc>
          <w:tcPr>
            <w:tcW w:w="3510" w:type="dxa"/>
            <w:vMerge/>
            <w:tcBorders>
              <w:top w:val="nil"/>
              <w:left w:val="single" w:sz="4" w:space="0" w:color="auto"/>
              <w:bottom w:val="single" w:sz="4" w:space="0" w:color="000000"/>
              <w:right w:val="single" w:sz="4" w:space="0" w:color="auto"/>
            </w:tcBorders>
            <w:vAlign w:val="center"/>
            <w:hideMark/>
          </w:tcPr>
          <w:p w14:paraId="40FD820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872149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2B8DD59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53C2741D" w14:textId="77777777" w:rsidTr="00D408A8">
        <w:trPr>
          <w:trHeight w:val="780"/>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CAD3DAD"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20</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D2417DA" w14:textId="7D48F1A5"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Gayen et.al 2013</w:t>
            </w:r>
          </w:p>
        </w:tc>
        <w:tc>
          <w:tcPr>
            <w:tcW w:w="1960" w:type="dxa"/>
            <w:tcBorders>
              <w:top w:val="nil"/>
              <w:left w:val="nil"/>
              <w:bottom w:val="single" w:sz="4" w:space="0" w:color="auto"/>
              <w:right w:val="single" w:sz="4" w:space="0" w:color="auto"/>
            </w:tcBorders>
            <w:shd w:val="clear" w:color="000000" w:fill="BFBFBF"/>
            <w:vAlign w:val="center"/>
            <w:hideMark/>
          </w:tcPr>
          <w:p w14:paraId="0CB3BF5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 13(21.67)</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6C1435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India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F40C09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22A0B5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 to 65</w:t>
            </w:r>
          </w:p>
        </w:tc>
        <w:tc>
          <w:tcPr>
            <w:tcW w:w="146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203082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34(50)</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95D062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BFBFBF"/>
            <w:vAlign w:val="center"/>
            <w:hideMark/>
          </w:tcPr>
          <w:p w14:paraId="00C0F5EF" w14:textId="2D18021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(1 tablet of</w:t>
            </w:r>
            <w:r w:rsidRPr="002836BC">
              <w:rPr>
                <w:rFonts w:asciiTheme="majorBidi" w:eastAsia="Times New Roman" w:hAnsiTheme="majorBidi" w:cstheme="majorBidi"/>
                <w:color w:val="000000"/>
                <w:sz w:val="24"/>
                <w:szCs w:val="24"/>
              </w:rPr>
              <w:br/>
              <w:t xml:space="preserve">400 mg each for </w:t>
            </w:r>
            <w:r w:rsidR="007E4533" w:rsidRPr="002836BC">
              <w:rPr>
                <w:rFonts w:asciiTheme="majorBidi" w:eastAsia="Times New Roman" w:hAnsiTheme="majorBidi" w:cstheme="majorBidi"/>
                <w:color w:val="000000"/>
                <w:sz w:val="24"/>
                <w:szCs w:val="24"/>
              </w:rPr>
              <w:t>seven</w:t>
            </w:r>
            <w:r w:rsidRPr="002836BC">
              <w:rPr>
                <w:rFonts w:asciiTheme="majorBidi" w:eastAsia="Times New Roman" w:hAnsiTheme="majorBidi" w:cstheme="majorBidi"/>
                <w:color w:val="000000"/>
                <w:sz w:val="24"/>
                <w:szCs w:val="24"/>
              </w:rPr>
              <w:t xml:space="preserve"> days)</w:t>
            </w:r>
          </w:p>
        </w:tc>
        <w:tc>
          <w:tcPr>
            <w:tcW w:w="3205" w:type="dxa"/>
            <w:tcBorders>
              <w:top w:val="nil"/>
              <w:left w:val="nil"/>
              <w:bottom w:val="single" w:sz="4" w:space="0" w:color="auto"/>
              <w:right w:val="single" w:sz="4" w:space="0" w:color="auto"/>
            </w:tcBorders>
            <w:shd w:val="clear" w:color="000000" w:fill="BFBFBF"/>
            <w:vAlign w:val="center"/>
            <w:hideMark/>
          </w:tcPr>
          <w:p w14:paraId="05A7927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3957.5 ± 167</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8AB95E3" w14:textId="67BBECB9"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From 2006 to 2008</w:t>
            </w:r>
            <w:r w:rsidRPr="002836BC">
              <w:rPr>
                <w:rFonts w:asciiTheme="majorBidi" w:eastAsia="Times New Roman" w:hAnsiTheme="majorBidi" w:cstheme="majorBidi"/>
                <w:color w:val="000000"/>
                <w:sz w:val="24"/>
                <w:szCs w:val="24"/>
              </w:rPr>
              <w:br/>
              <w:t>2. Between the ages of 18 and 65y</w:t>
            </w:r>
            <w:r w:rsidRPr="002836BC">
              <w:rPr>
                <w:rFonts w:asciiTheme="majorBidi" w:eastAsia="Times New Roman" w:hAnsiTheme="majorBidi" w:cstheme="majorBidi"/>
                <w:color w:val="000000"/>
                <w:sz w:val="24"/>
                <w:szCs w:val="24"/>
              </w:rPr>
              <w:br/>
              <w:t>3. Had a minimum body weight o</w:t>
            </w:r>
            <w:r w:rsidR="007E4533" w:rsidRPr="002836BC">
              <w:rPr>
                <w:rFonts w:asciiTheme="majorBidi" w:eastAsia="Times New Roman" w:hAnsiTheme="majorBidi" w:cstheme="majorBidi"/>
                <w:color w:val="000000"/>
                <w:sz w:val="24"/>
                <w:szCs w:val="24"/>
              </w:rPr>
              <w:t>f</w:t>
            </w:r>
            <w:r w:rsidRPr="002836BC">
              <w:rPr>
                <w:rFonts w:asciiTheme="majorBidi" w:eastAsia="Times New Roman" w:hAnsiTheme="majorBidi" w:cstheme="majorBidi"/>
                <w:color w:val="000000"/>
                <w:sz w:val="24"/>
                <w:szCs w:val="24"/>
              </w:rPr>
              <w:t xml:space="preserve"> 40kg and of Good general health </w:t>
            </w:r>
            <w:r w:rsidRPr="002836BC">
              <w:rPr>
                <w:rFonts w:asciiTheme="majorBidi" w:eastAsia="Times New Roman" w:hAnsiTheme="majorBidi" w:cstheme="majorBidi"/>
                <w:color w:val="000000"/>
                <w:sz w:val="24"/>
                <w:szCs w:val="24"/>
              </w:rPr>
              <w:br/>
              <w:t>4. Not pregnant and not breastfeeding</w:t>
            </w:r>
            <w:r w:rsidRPr="002836BC">
              <w:rPr>
                <w:rFonts w:asciiTheme="majorBidi" w:eastAsia="Times New Roman" w:hAnsiTheme="majorBidi" w:cstheme="majorBidi"/>
                <w:color w:val="000000"/>
                <w:sz w:val="24"/>
                <w:szCs w:val="24"/>
              </w:rPr>
              <w:br/>
              <w:t xml:space="preserve">5. Patients with LF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9A1E796" w14:textId="462F0573"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Clear</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nce</w:t>
            </w:r>
            <w:r w:rsidRPr="002836BC">
              <w:rPr>
                <w:rFonts w:asciiTheme="majorBidi" w:eastAsia="Times New Roman" w:hAnsiTheme="majorBidi" w:cstheme="majorBidi"/>
                <w:color w:val="000000"/>
                <w:sz w:val="24"/>
                <w:szCs w:val="24"/>
              </w:rPr>
              <w:br/>
              <w:t>2. mf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33E2FF5" w14:textId="7792BB2A"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"Further, the impact of a 7-day regimen of ABZ was surprisingly good in reducing mf compared to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doxycycline-alone group. Adverse reactions were mild. A 30-day course of doxycycline and</w:t>
            </w:r>
            <w:r w:rsidRPr="002836BC">
              <w:rPr>
                <w:rFonts w:asciiTheme="majorBidi" w:eastAsia="Times New Roman" w:hAnsiTheme="majorBidi" w:cstheme="majorBidi"/>
                <w:color w:val="000000"/>
                <w:sz w:val="24"/>
                <w:szCs w:val="24"/>
              </w:rPr>
              <w:br/>
              <w:t>ABZ in combination is a safe and well-tolerated treatment for lymphatic ﬁlariasis with signiﬁcant activity against microﬁlaremia</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9166940" w14:textId="77777777" w:rsidTr="00D408A8">
        <w:trPr>
          <w:trHeight w:val="780"/>
        </w:trPr>
        <w:tc>
          <w:tcPr>
            <w:tcW w:w="440" w:type="dxa"/>
            <w:vMerge/>
            <w:tcBorders>
              <w:top w:val="nil"/>
              <w:left w:val="single" w:sz="4" w:space="0" w:color="auto"/>
              <w:bottom w:val="single" w:sz="4" w:space="0" w:color="000000"/>
              <w:right w:val="single" w:sz="4" w:space="0" w:color="auto"/>
            </w:tcBorders>
            <w:vAlign w:val="center"/>
            <w:hideMark/>
          </w:tcPr>
          <w:p w14:paraId="65ED598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D902D1D"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7F1F9DA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Dox</w:t>
            </w:r>
            <w:r w:rsidRPr="002836BC">
              <w:rPr>
                <w:rFonts w:asciiTheme="majorBidi" w:eastAsia="Times New Roman" w:hAnsiTheme="majorBidi" w:cstheme="majorBidi"/>
                <w:color w:val="000000"/>
                <w:sz w:val="24"/>
                <w:szCs w:val="24"/>
              </w:rPr>
              <w:t>, 14(23.33)</w:t>
            </w:r>
          </w:p>
        </w:tc>
        <w:tc>
          <w:tcPr>
            <w:tcW w:w="1599" w:type="dxa"/>
            <w:vMerge/>
            <w:tcBorders>
              <w:top w:val="nil"/>
              <w:left w:val="single" w:sz="4" w:space="0" w:color="auto"/>
              <w:bottom w:val="single" w:sz="4" w:space="0" w:color="000000"/>
              <w:right w:val="single" w:sz="4" w:space="0" w:color="auto"/>
            </w:tcBorders>
            <w:vAlign w:val="center"/>
            <w:hideMark/>
          </w:tcPr>
          <w:p w14:paraId="7AF013F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73BC8B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7B9025C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6405B1C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49814C7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006088F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200 mg doxycycline (2 capsules of 100 mg) each for 30 days</w:t>
            </w:r>
          </w:p>
        </w:tc>
        <w:tc>
          <w:tcPr>
            <w:tcW w:w="3205" w:type="dxa"/>
            <w:tcBorders>
              <w:top w:val="nil"/>
              <w:left w:val="nil"/>
              <w:bottom w:val="single" w:sz="4" w:space="0" w:color="auto"/>
              <w:right w:val="single" w:sz="4" w:space="0" w:color="auto"/>
            </w:tcBorders>
            <w:shd w:val="clear" w:color="000000" w:fill="BFBFBF"/>
            <w:vAlign w:val="center"/>
            <w:hideMark/>
          </w:tcPr>
          <w:p w14:paraId="12743E7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4026 ± 34.76</w:t>
            </w:r>
          </w:p>
        </w:tc>
        <w:tc>
          <w:tcPr>
            <w:tcW w:w="3510" w:type="dxa"/>
            <w:vMerge/>
            <w:tcBorders>
              <w:top w:val="nil"/>
              <w:left w:val="single" w:sz="4" w:space="0" w:color="auto"/>
              <w:bottom w:val="single" w:sz="4" w:space="0" w:color="000000"/>
              <w:right w:val="single" w:sz="4" w:space="0" w:color="auto"/>
            </w:tcBorders>
            <w:vAlign w:val="center"/>
            <w:hideMark/>
          </w:tcPr>
          <w:p w14:paraId="108DD61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2C5B1DA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3E8D983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E4A8892" w14:textId="77777777" w:rsidTr="00D408A8">
        <w:trPr>
          <w:trHeight w:val="1584"/>
        </w:trPr>
        <w:tc>
          <w:tcPr>
            <w:tcW w:w="440" w:type="dxa"/>
            <w:vMerge/>
            <w:tcBorders>
              <w:top w:val="nil"/>
              <w:left w:val="single" w:sz="4" w:space="0" w:color="auto"/>
              <w:bottom w:val="single" w:sz="4" w:space="0" w:color="000000"/>
              <w:right w:val="single" w:sz="4" w:space="0" w:color="auto"/>
            </w:tcBorders>
            <w:vAlign w:val="center"/>
            <w:hideMark/>
          </w:tcPr>
          <w:p w14:paraId="4BD0973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1C45E017"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FB2944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 and Dox</w:t>
            </w:r>
            <w:r w:rsidRPr="002836BC">
              <w:rPr>
                <w:rFonts w:asciiTheme="majorBidi" w:eastAsia="Times New Roman" w:hAnsiTheme="majorBidi" w:cstheme="majorBidi"/>
                <w:color w:val="000000"/>
                <w:sz w:val="24"/>
                <w:szCs w:val="24"/>
              </w:rPr>
              <w:t>, 18(30)</w:t>
            </w:r>
          </w:p>
        </w:tc>
        <w:tc>
          <w:tcPr>
            <w:tcW w:w="1599" w:type="dxa"/>
            <w:vMerge/>
            <w:tcBorders>
              <w:top w:val="nil"/>
              <w:left w:val="single" w:sz="4" w:space="0" w:color="auto"/>
              <w:bottom w:val="single" w:sz="4" w:space="0" w:color="000000"/>
              <w:right w:val="single" w:sz="4" w:space="0" w:color="auto"/>
            </w:tcBorders>
            <w:vAlign w:val="center"/>
            <w:hideMark/>
          </w:tcPr>
          <w:p w14:paraId="40EFD51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BCEB70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544FB7E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114EA2D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10C8B82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7F4D07DA" w14:textId="4B8145D4"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200 mg doxycycline for 23 days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followed by 600 mg doxycycline (200 mg) in combination with ABZ (1 tablet of 400 mg each, Smith</w:t>
            </w:r>
            <w:r w:rsidR="007E4533" w:rsidRPr="002836BC">
              <w:rPr>
                <w:rFonts w:asciiTheme="majorBidi" w:eastAsia="Times New Roman" w:hAnsiTheme="majorBidi" w:cstheme="majorBidi"/>
                <w:color w:val="000000"/>
                <w:sz w:val="24"/>
                <w:szCs w:val="24"/>
              </w:rPr>
              <w:t>K</w:t>
            </w:r>
            <w:r w:rsidRPr="002836BC">
              <w:rPr>
                <w:rFonts w:asciiTheme="majorBidi" w:eastAsia="Times New Roman" w:hAnsiTheme="majorBidi" w:cstheme="majorBidi"/>
                <w:color w:val="000000"/>
                <w:sz w:val="24"/>
                <w:szCs w:val="24"/>
              </w:rPr>
              <w:t xml:space="preserve">line Beecham) for </w:t>
            </w:r>
            <w:r w:rsidR="007E4533" w:rsidRPr="002836BC">
              <w:rPr>
                <w:rFonts w:asciiTheme="majorBidi" w:eastAsia="Times New Roman" w:hAnsiTheme="majorBidi" w:cstheme="majorBidi"/>
                <w:color w:val="000000"/>
                <w:sz w:val="24"/>
                <w:szCs w:val="24"/>
              </w:rPr>
              <w:t>seven</w:t>
            </w:r>
            <w:r w:rsidRPr="002836BC">
              <w:rPr>
                <w:rFonts w:asciiTheme="majorBidi" w:eastAsia="Times New Roman" w:hAnsiTheme="majorBidi" w:cstheme="majorBidi"/>
                <w:color w:val="000000"/>
                <w:sz w:val="24"/>
                <w:szCs w:val="24"/>
              </w:rPr>
              <w:t xml:space="preserve"> days</w:t>
            </w:r>
          </w:p>
        </w:tc>
        <w:tc>
          <w:tcPr>
            <w:tcW w:w="3205" w:type="dxa"/>
            <w:tcBorders>
              <w:top w:val="nil"/>
              <w:left w:val="nil"/>
              <w:bottom w:val="single" w:sz="4" w:space="0" w:color="auto"/>
              <w:right w:val="single" w:sz="4" w:space="0" w:color="auto"/>
            </w:tcBorders>
            <w:shd w:val="clear" w:color="000000" w:fill="BFBFBF"/>
            <w:vAlign w:val="center"/>
            <w:hideMark/>
          </w:tcPr>
          <w:p w14:paraId="4933410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4148.5 ± 269.5</w:t>
            </w:r>
          </w:p>
        </w:tc>
        <w:tc>
          <w:tcPr>
            <w:tcW w:w="3510" w:type="dxa"/>
            <w:vMerge/>
            <w:tcBorders>
              <w:top w:val="nil"/>
              <w:left w:val="single" w:sz="4" w:space="0" w:color="auto"/>
              <w:bottom w:val="single" w:sz="4" w:space="0" w:color="000000"/>
              <w:right w:val="single" w:sz="4" w:space="0" w:color="auto"/>
            </w:tcBorders>
            <w:vAlign w:val="center"/>
            <w:hideMark/>
          </w:tcPr>
          <w:p w14:paraId="4E52E67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D5F2D4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2759E24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5B87F50" w14:textId="77777777" w:rsidTr="00D408A8">
        <w:trPr>
          <w:trHeight w:val="780"/>
        </w:trPr>
        <w:tc>
          <w:tcPr>
            <w:tcW w:w="440" w:type="dxa"/>
            <w:vMerge/>
            <w:tcBorders>
              <w:top w:val="nil"/>
              <w:left w:val="single" w:sz="4" w:space="0" w:color="auto"/>
              <w:bottom w:val="single" w:sz="4" w:space="0" w:color="000000"/>
              <w:right w:val="single" w:sz="4" w:space="0" w:color="auto"/>
            </w:tcBorders>
            <w:vAlign w:val="center"/>
            <w:hideMark/>
          </w:tcPr>
          <w:p w14:paraId="4C662D84"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6ED110D"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4FB3C90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Placebo</w:t>
            </w:r>
            <w:r w:rsidRPr="002836BC">
              <w:rPr>
                <w:rFonts w:asciiTheme="majorBidi" w:eastAsia="Times New Roman" w:hAnsiTheme="majorBidi" w:cstheme="majorBidi"/>
                <w:color w:val="000000"/>
                <w:sz w:val="24"/>
                <w:szCs w:val="24"/>
              </w:rPr>
              <w:t>, 15(25)</w:t>
            </w:r>
          </w:p>
        </w:tc>
        <w:tc>
          <w:tcPr>
            <w:tcW w:w="1599" w:type="dxa"/>
            <w:vMerge/>
            <w:tcBorders>
              <w:top w:val="nil"/>
              <w:left w:val="single" w:sz="4" w:space="0" w:color="auto"/>
              <w:bottom w:val="single" w:sz="4" w:space="0" w:color="000000"/>
              <w:right w:val="single" w:sz="4" w:space="0" w:color="auto"/>
            </w:tcBorders>
            <w:vAlign w:val="center"/>
            <w:hideMark/>
          </w:tcPr>
          <w:p w14:paraId="3F332EC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996C5C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182E980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4E8AD62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3F4663F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0A75033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Identical Placebo to Albendazole </w:t>
            </w:r>
          </w:p>
        </w:tc>
        <w:tc>
          <w:tcPr>
            <w:tcW w:w="3205" w:type="dxa"/>
            <w:tcBorders>
              <w:top w:val="nil"/>
              <w:left w:val="nil"/>
              <w:bottom w:val="single" w:sz="4" w:space="0" w:color="auto"/>
              <w:right w:val="single" w:sz="4" w:space="0" w:color="auto"/>
            </w:tcBorders>
            <w:shd w:val="clear" w:color="000000" w:fill="BFBFBF"/>
            <w:vAlign w:val="center"/>
            <w:hideMark/>
          </w:tcPr>
          <w:p w14:paraId="4609600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4465.5 ± 402.8</w:t>
            </w:r>
          </w:p>
        </w:tc>
        <w:tc>
          <w:tcPr>
            <w:tcW w:w="3510" w:type="dxa"/>
            <w:vMerge/>
            <w:tcBorders>
              <w:top w:val="nil"/>
              <w:left w:val="single" w:sz="4" w:space="0" w:color="auto"/>
              <w:bottom w:val="single" w:sz="4" w:space="0" w:color="000000"/>
              <w:right w:val="single" w:sz="4" w:space="0" w:color="auto"/>
            </w:tcBorders>
            <w:vAlign w:val="center"/>
            <w:hideMark/>
          </w:tcPr>
          <w:p w14:paraId="70B68AF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25FF1BE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46DF0B1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5E8DBB7A"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F90EBB"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21</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B700B7" w14:textId="0A1C5DD9"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Kshirsagar et.al 2017</w:t>
            </w:r>
          </w:p>
        </w:tc>
        <w:tc>
          <w:tcPr>
            <w:tcW w:w="1960" w:type="dxa"/>
            <w:tcBorders>
              <w:top w:val="nil"/>
              <w:left w:val="nil"/>
              <w:bottom w:val="single" w:sz="4" w:space="0" w:color="auto"/>
              <w:right w:val="single" w:sz="4" w:space="0" w:color="auto"/>
            </w:tcBorders>
            <w:shd w:val="clear" w:color="000000" w:fill="FFFFFF"/>
            <w:vAlign w:val="center"/>
            <w:hideMark/>
          </w:tcPr>
          <w:p w14:paraId="29A32BB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 88(49.44)</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D1175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India</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77A761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7010735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35.5 ± 14.7 </w:t>
            </w:r>
          </w:p>
        </w:tc>
        <w:tc>
          <w:tcPr>
            <w:tcW w:w="1467" w:type="dxa"/>
            <w:tcBorders>
              <w:top w:val="nil"/>
              <w:left w:val="nil"/>
              <w:bottom w:val="single" w:sz="4" w:space="0" w:color="auto"/>
              <w:right w:val="single" w:sz="4" w:space="0" w:color="auto"/>
            </w:tcBorders>
            <w:shd w:val="clear" w:color="000000" w:fill="FFFFFF"/>
            <w:vAlign w:val="center"/>
            <w:hideMark/>
          </w:tcPr>
          <w:p w14:paraId="4226CD6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54(61.36)</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A2531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FFFFFF"/>
            <w:vAlign w:val="center"/>
            <w:hideMark/>
          </w:tcPr>
          <w:p w14:paraId="1F596F9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DEC 6 mg/kg + placebo ABZ (1 tablet of placebo for weight ≥10 kg and 1/2 tablet for &lt;10 kg)</w:t>
            </w:r>
          </w:p>
        </w:tc>
        <w:tc>
          <w:tcPr>
            <w:tcW w:w="3205" w:type="dxa"/>
            <w:tcBorders>
              <w:top w:val="nil"/>
              <w:left w:val="nil"/>
              <w:bottom w:val="single" w:sz="4" w:space="0" w:color="auto"/>
              <w:right w:val="single" w:sz="4" w:space="0" w:color="auto"/>
            </w:tcBorders>
            <w:shd w:val="clear" w:color="000000" w:fill="FFFFFF"/>
            <w:vAlign w:val="center"/>
            <w:hideMark/>
          </w:tcPr>
          <w:p w14:paraId="4519F6F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245.9 ± 314.8</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23A9FD" w14:textId="4D4CF5F9"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Had </w:t>
            </w:r>
            <w:r w:rsidR="007E4533" w:rsidRPr="002836BC">
              <w:rPr>
                <w:rFonts w:asciiTheme="majorBidi" w:eastAsia="Times New Roman" w:hAnsiTheme="majorBidi" w:cstheme="majorBidi"/>
                <w:color w:val="000000"/>
                <w:sz w:val="24"/>
                <w:szCs w:val="24"/>
              </w:rPr>
              <w:t>MF</w:t>
            </w:r>
            <w:r w:rsidRPr="002836BC">
              <w:rPr>
                <w:rFonts w:asciiTheme="majorBidi" w:eastAsia="Times New Roman" w:hAnsiTheme="majorBidi" w:cstheme="majorBidi"/>
                <w:color w:val="000000"/>
                <w:sz w:val="24"/>
                <w:szCs w:val="24"/>
              </w:rPr>
              <w:t xml:space="preserve"> positive test </w:t>
            </w:r>
            <w:r w:rsidRPr="002836BC">
              <w:rPr>
                <w:rFonts w:asciiTheme="majorBidi" w:eastAsia="Times New Roman" w:hAnsiTheme="majorBidi" w:cstheme="majorBidi"/>
                <w:color w:val="000000"/>
                <w:sz w:val="24"/>
                <w:szCs w:val="24"/>
              </w:rPr>
              <w:br/>
              <w:t>2. Not pregnant and not breastfeeding</w:t>
            </w:r>
            <w:r w:rsidRPr="002836BC">
              <w:rPr>
                <w:rFonts w:asciiTheme="majorBidi" w:eastAsia="Times New Roman" w:hAnsiTheme="majorBidi" w:cstheme="majorBidi"/>
                <w:color w:val="000000"/>
                <w:sz w:val="24"/>
                <w:szCs w:val="24"/>
              </w:rPr>
              <w:br/>
              <w:t xml:space="preserve">3. </w:t>
            </w:r>
            <w:proofErr w:type="gramStart"/>
            <w:r w:rsidRPr="002836BC">
              <w:rPr>
                <w:rFonts w:asciiTheme="majorBidi" w:eastAsia="Times New Roman" w:hAnsiTheme="majorBidi" w:cstheme="majorBidi"/>
                <w:color w:val="000000"/>
                <w:sz w:val="24"/>
                <w:szCs w:val="24"/>
              </w:rPr>
              <w:t>Gave</w:t>
            </w:r>
            <w:proofErr w:type="gramEnd"/>
            <w:r w:rsidRPr="002836BC">
              <w:rPr>
                <w:rFonts w:asciiTheme="majorBidi" w:eastAsia="Times New Roman" w:hAnsiTheme="majorBidi" w:cstheme="majorBidi"/>
                <w:color w:val="000000"/>
                <w:sz w:val="24"/>
                <w:szCs w:val="24"/>
              </w:rPr>
              <w:t xml:space="preserve"> verbal informed consent </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33CFCFE" w14:textId="7116F0B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Clear</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nce</w:t>
            </w:r>
            <w:r w:rsidRPr="002836BC">
              <w:rPr>
                <w:rFonts w:asciiTheme="majorBidi" w:eastAsia="Times New Roman" w:hAnsiTheme="majorBidi" w:cstheme="majorBidi"/>
                <w:color w:val="000000"/>
                <w:sz w:val="24"/>
                <w:szCs w:val="24"/>
              </w:rPr>
              <w:br/>
              <w:t>2. mf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5C26AF3" w14:textId="2FAA1C91"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"Analysis of published studies and our data indicate that macrofilaricidal effect of DEC/DEC + ABZ may be seen in children and not adults, with three or more annual dosing</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2C2EA6E6"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7E5E10EE"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9BC83F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501F0D7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 90(50.56)</w:t>
            </w:r>
          </w:p>
        </w:tc>
        <w:tc>
          <w:tcPr>
            <w:tcW w:w="1599" w:type="dxa"/>
            <w:vMerge/>
            <w:tcBorders>
              <w:top w:val="nil"/>
              <w:left w:val="single" w:sz="4" w:space="0" w:color="auto"/>
              <w:bottom w:val="single" w:sz="4" w:space="0" w:color="000000"/>
              <w:right w:val="single" w:sz="4" w:space="0" w:color="auto"/>
            </w:tcBorders>
            <w:vAlign w:val="center"/>
            <w:hideMark/>
          </w:tcPr>
          <w:p w14:paraId="525488B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00E93D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1A49E55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34.9 ± 16.3</w:t>
            </w:r>
          </w:p>
        </w:tc>
        <w:tc>
          <w:tcPr>
            <w:tcW w:w="1467" w:type="dxa"/>
            <w:tcBorders>
              <w:top w:val="nil"/>
              <w:left w:val="nil"/>
              <w:bottom w:val="single" w:sz="4" w:space="0" w:color="auto"/>
              <w:right w:val="single" w:sz="4" w:space="0" w:color="auto"/>
            </w:tcBorders>
            <w:shd w:val="clear" w:color="000000" w:fill="FFFFFF"/>
            <w:vAlign w:val="center"/>
            <w:hideMark/>
          </w:tcPr>
          <w:p w14:paraId="1FEFEC5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58(64.44)</w:t>
            </w:r>
          </w:p>
        </w:tc>
        <w:tc>
          <w:tcPr>
            <w:tcW w:w="1387" w:type="dxa"/>
            <w:vMerge/>
            <w:tcBorders>
              <w:top w:val="nil"/>
              <w:left w:val="single" w:sz="4" w:space="0" w:color="auto"/>
              <w:bottom w:val="single" w:sz="4" w:space="0" w:color="000000"/>
              <w:right w:val="single" w:sz="4" w:space="0" w:color="auto"/>
            </w:tcBorders>
            <w:vAlign w:val="center"/>
            <w:hideMark/>
          </w:tcPr>
          <w:p w14:paraId="524B504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2E5378E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DEC 6 mg/kg + ABZ (1 tablet of 400 mg for weight ≥10 kg and 1/2 tablet for &lt; 10 kg)</w:t>
            </w:r>
          </w:p>
        </w:tc>
        <w:tc>
          <w:tcPr>
            <w:tcW w:w="3205" w:type="dxa"/>
            <w:tcBorders>
              <w:top w:val="nil"/>
              <w:left w:val="nil"/>
              <w:bottom w:val="single" w:sz="4" w:space="0" w:color="auto"/>
              <w:right w:val="single" w:sz="4" w:space="0" w:color="auto"/>
            </w:tcBorders>
            <w:shd w:val="clear" w:color="000000" w:fill="FFFFFF"/>
            <w:vAlign w:val="center"/>
            <w:hideMark/>
          </w:tcPr>
          <w:p w14:paraId="5351155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249.2 ± 276.1</w:t>
            </w:r>
          </w:p>
        </w:tc>
        <w:tc>
          <w:tcPr>
            <w:tcW w:w="3510" w:type="dxa"/>
            <w:vMerge/>
            <w:tcBorders>
              <w:top w:val="nil"/>
              <w:left w:val="single" w:sz="4" w:space="0" w:color="auto"/>
              <w:bottom w:val="single" w:sz="4" w:space="0" w:color="000000"/>
              <w:right w:val="single" w:sz="4" w:space="0" w:color="auto"/>
            </w:tcBorders>
            <w:vAlign w:val="center"/>
            <w:hideMark/>
          </w:tcPr>
          <w:p w14:paraId="68ACC75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768C79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9BE14B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550E0EB" w14:textId="77777777" w:rsidTr="00D408A8">
        <w:trPr>
          <w:trHeight w:val="876"/>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4C59249"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22</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A89ADFE" w14:textId="3A8D6349"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Pani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2002</w:t>
            </w:r>
          </w:p>
        </w:tc>
        <w:tc>
          <w:tcPr>
            <w:tcW w:w="1960" w:type="dxa"/>
            <w:tcBorders>
              <w:top w:val="nil"/>
              <w:left w:val="nil"/>
              <w:bottom w:val="single" w:sz="4" w:space="0" w:color="auto"/>
              <w:right w:val="single" w:sz="4" w:space="0" w:color="auto"/>
            </w:tcBorders>
            <w:shd w:val="clear" w:color="000000" w:fill="BFBFBF"/>
            <w:vAlign w:val="center"/>
            <w:hideMark/>
          </w:tcPr>
          <w:p w14:paraId="0EE4E15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,19(35.185)</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DA46D3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India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7FF995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3A9C8D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&lt;14, 24(42.857%)</w:t>
            </w:r>
          </w:p>
        </w:tc>
        <w:tc>
          <w:tcPr>
            <w:tcW w:w="146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389AE3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27(50)</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3EDB8A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BFBFBF"/>
            <w:vAlign w:val="center"/>
            <w:hideMark/>
          </w:tcPr>
          <w:p w14:paraId="51D24A9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400 mg</w:t>
            </w:r>
          </w:p>
        </w:tc>
        <w:tc>
          <w:tcPr>
            <w:tcW w:w="3205" w:type="dxa"/>
            <w:tcBorders>
              <w:top w:val="nil"/>
              <w:left w:val="nil"/>
              <w:bottom w:val="single" w:sz="4" w:space="0" w:color="auto"/>
              <w:right w:val="single" w:sz="4" w:space="0" w:color="auto"/>
            </w:tcBorders>
            <w:shd w:val="clear" w:color="000000" w:fill="BFBFBF"/>
            <w:vAlign w:val="center"/>
            <w:hideMark/>
          </w:tcPr>
          <w:p w14:paraId="0B8568B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195.8 ± 142</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80EFBBD" w14:textId="216A07CC"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Between the ages of 10 and 57 year</w:t>
            </w:r>
            <w:r w:rsidR="007E4533" w:rsidRPr="002836BC">
              <w:rPr>
                <w:rFonts w:asciiTheme="majorBidi" w:eastAsia="Times New Roman" w:hAnsiTheme="majorBidi" w:cstheme="majorBidi"/>
                <w:color w:val="000000"/>
                <w:sz w:val="24"/>
                <w:szCs w:val="24"/>
              </w:rPr>
              <w:t>s</w:t>
            </w:r>
            <w:r w:rsidRPr="002836BC">
              <w:rPr>
                <w:rFonts w:asciiTheme="majorBidi" w:eastAsia="Times New Roman" w:hAnsiTheme="majorBidi" w:cstheme="majorBidi"/>
                <w:color w:val="000000"/>
                <w:sz w:val="24"/>
                <w:szCs w:val="24"/>
              </w:rPr>
              <w:br/>
              <w:t>2. Apparently</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healthy individuals with normal body weight for </w:t>
            </w:r>
            <w:r w:rsidR="007E4533" w:rsidRPr="002836BC">
              <w:rPr>
                <w:rFonts w:asciiTheme="majorBidi" w:eastAsia="Times New Roman" w:hAnsiTheme="majorBidi" w:cstheme="majorBidi"/>
                <w:color w:val="000000"/>
                <w:sz w:val="24"/>
                <w:szCs w:val="24"/>
              </w:rPr>
              <w:t xml:space="preserve">their </w:t>
            </w:r>
            <w:r w:rsidRPr="002836BC">
              <w:rPr>
                <w:rFonts w:asciiTheme="majorBidi" w:eastAsia="Times New Roman" w:hAnsiTheme="majorBidi" w:cstheme="majorBidi"/>
                <w:color w:val="000000"/>
                <w:sz w:val="24"/>
                <w:szCs w:val="24"/>
              </w:rPr>
              <w:t>age</w:t>
            </w:r>
            <w:r w:rsidRPr="002836BC">
              <w:rPr>
                <w:rFonts w:asciiTheme="majorBidi" w:eastAsia="Times New Roman" w:hAnsiTheme="majorBidi" w:cstheme="majorBidi"/>
                <w:color w:val="000000"/>
                <w:sz w:val="24"/>
                <w:szCs w:val="24"/>
              </w:rPr>
              <w:br/>
              <w:t xml:space="preserve">3.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xml:space="preserve"> collected between 8:30 and 9:30</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 xml:space="preserve">pm </w:t>
            </w:r>
            <w:r w:rsidRPr="002836BC">
              <w:rPr>
                <w:rFonts w:asciiTheme="majorBidi" w:eastAsia="Times New Roman" w:hAnsiTheme="majorBidi" w:cstheme="majorBidi"/>
                <w:color w:val="000000"/>
                <w:sz w:val="24"/>
                <w:szCs w:val="24"/>
              </w:rPr>
              <w:br/>
              <w:t>4. Normal Echo,</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CXR,</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stool</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and urine analysis  </w:t>
            </w:r>
            <w:r w:rsidRPr="002836BC">
              <w:rPr>
                <w:rFonts w:asciiTheme="majorBidi" w:eastAsia="Times New Roman" w:hAnsiTheme="majorBidi" w:cstheme="majorBidi"/>
                <w:color w:val="000000"/>
                <w:sz w:val="24"/>
                <w:szCs w:val="24"/>
              </w:rPr>
              <w:br/>
              <w:t xml:space="preserve">5. Had given written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1DC518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C30C05F" w14:textId="7BB9C93C"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"This study has shown that single dose albendazole (400 mg) has similar efficacy in the clearance of microfilaria as that of DEC or the co-administration of the two drugs. The results strengthen the rationale of using albendazole for mass annual single dose administration for the control of transmission of lymphatic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94A3A0E"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0AD15A2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1C7B9E2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4D6DE7F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,17(31.48)</w:t>
            </w:r>
          </w:p>
        </w:tc>
        <w:tc>
          <w:tcPr>
            <w:tcW w:w="1599" w:type="dxa"/>
            <w:vMerge/>
            <w:tcBorders>
              <w:top w:val="nil"/>
              <w:left w:val="single" w:sz="4" w:space="0" w:color="auto"/>
              <w:bottom w:val="single" w:sz="4" w:space="0" w:color="000000"/>
              <w:right w:val="single" w:sz="4" w:space="0" w:color="auto"/>
            </w:tcBorders>
            <w:vAlign w:val="center"/>
            <w:hideMark/>
          </w:tcPr>
          <w:p w14:paraId="0C68233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21B582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3E10ECD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2A59C6F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5132148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094A0DA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6 mg/kg body weight</w:t>
            </w:r>
          </w:p>
        </w:tc>
        <w:tc>
          <w:tcPr>
            <w:tcW w:w="3205" w:type="dxa"/>
            <w:tcBorders>
              <w:top w:val="nil"/>
              <w:left w:val="nil"/>
              <w:bottom w:val="single" w:sz="4" w:space="0" w:color="auto"/>
              <w:right w:val="single" w:sz="4" w:space="0" w:color="auto"/>
            </w:tcBorders>
            <w:shd w:val="clear" w:color="000000" w:fill="BFBFBF"/>
            <w:vAlign w:val="center"/>
            <w:hideMark/>
          </w:tcPr>
          <w:p w14:paraId="78FAA99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181.65 ± 130</w:t>
            </w:r>
          </w:p>
        </w:tc>
        <w:tc>
          <w:tcPr>
            <w:tcW w:w="3510" w:type="dxa"/>
            <w:vMerge/>
            <w:tcBorders>
              <w:top w:val="nil"/>
              <w:left w:val="single" w:sz="4" w:space="0" w:color="auto"/>
              <w:bottom w:val="single" w:sz="4" w:space="0" w:color="000000"/>
              <w:right w:val="single" w:sz="4" w:space="0" w:color="auto"/>
            </w:tcBorders>
            <w:vAlign w:val="center"/>
            <w:hideMark/>
          </w:tcPr>
          <w:p w14:paraId="4349E61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50CFC8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E40069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5B1C0BF"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0FA20B7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69DDE84"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016E607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,18(33.33)</w:t>
            </w:r>
          </w:p>
        </w:tc>
        <w:tc>
          <w:tcPr>
            <w:tcW w:w="1599" w:type="dxa"/>
            <w:vMerge/>
            <w:tcBorders>
              <w:top w:val="nil"/>
              <w:left w:val="single" w:sz="4" w:space="0" w:color="auto"/>
              <w:bottom w:val="single" w:sz="4" w:space="0" w:color="000000"/>
              <w:right w:val="single" w:sz="4" w:space="0" w:color="auto"/>
            </w:tcBorders>
            <w:vAlign w:val="center"/>
            <w:hideMark/>
          </w:tcPr>
          <w:p w14:paraId="0276BDE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05EE04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72CF58C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178D85F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2B59823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23E4586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400 mg + Diethylcarbamazine 6 mg/kg body weight</w:t>
            </w:r>
          </w:p>
        </w:tc>
        <w:tc>
          <w:tcPr>
            <w:tcW w:w="3205" w:type="dxa"/>
            <w:tcBorders>
              <w:top w:val="nil"/>
              <w:left w:val="nil"/>
              <w:bottom w:val="single" w:sz="4" w:space="0" w:color="auto"/>
              <w:right w:val="single" w:sz="4" w:space="0" w:color="auto"/>
            </w:tcBorders>
            <w:shd w:val="clear" w:color="000000" w:fill="BFBFBF"/>
            <w:vAlign w:val="center"/>
            <w:hideMark/>
          </w:tcPr>
          <w:p w14:paraId="0A1F857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101.45 ± 49.75</w:t>
            </w:r>
          </w:p>
        </w:tc>
        <w:tc>
          <w:tcPr>
            <w:tcW w:w="3510" w:type="dxa"/>
            <w:vMerge/>
            <w:tcBorders>
              <w:top w:val="nil"/>
              <w:left w:val="single" w:sz="4" w:space="0" w:color="auto"/>
              <w:bottom w:val="single" w:sz="4" w:space="0" w:color="000000"/>
              <w:right w:val="single" w:sz="4" w:space="0" w:color="auto"/>
            </w:tcBorders>
            <w:vAlign w:val="center"/>
            <w:hideMark/>
          </w:tcPr>
          <w:p w14:paraId="7650D6B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64AF1B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426F5D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9DE6A1F"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F3C4D75"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23</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77454E7" w14:textId="0E29FC1E"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Rizzo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2006</w:t>
            </w:r>
          </w:p>
        </w:tc>
        <w:tc>
          <w:tcPr>
            <w:tcW w:w="1960" w:type="dxa"/>
            <w:tcBorders>
              <w:top w:val="nil"/>
              <w:left w:val="nil"/>
              <w:bottom w:val="single" w:sz="4" w:space="0" w:color="auto"/>
              <w:right w:val="single" w:sz="4" w:space="0" w:color="auto"/>
            </w:tcBorders>
            <w:shd w:val="clear" w:color="000000" w:fill="FFFFFF"/>
            <w:vAlign w:val="center"/>
            <w:hideMark/>
          </w:tcPr>
          <w:p w14:paraId="14E9DBC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,43(51.19)</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A0AA5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Brazil </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B4D2E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240AEFC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14.5 (3.</w:t>
            </w:r>
          </w:p>
        </w:tc>
        <w:tc>
          <w:tcPr>
            <w:tcW w:w="1467" w:type="dxa"/>
            <w:tcBorders>
              <w:top w:val="nil"/>
              <w:left w:val="nil"/>
              <w:bottom w:val="single" w:sz="4" w:space="0" w:color="auto"/>
              <w:right w:val="single" w:sz="4" w:space="0" w:color="auto"/>
            </w:tcBorders>
            <w:shd w:val="clear" w:color="000000" w:fill="FFFFFF"/>
            <w:vAlign w:val="center"/>
            <w:hideMark/>
          </w:tcPr>
          <w:p w14:paraId="529EAB8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23(53.49(</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26E68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12</w:t>
            </w:r>
          </w:p>
        </w:tc>
        <w:tc>
          <w:tcPr>
            <w:tcW w:w="4594" w:type="dxa"/>
            <w:tcBorders>
              <w:top w:val="nil"/>
              <w:left w:val="nil"/>
              <w:bottom w:val="single" w:sz="4" w:space="0" w:color="auto"/>
              <w:right w:val="single" w:sz="4" w:space="0" w:color="auto"/>
            </w:tcBorders>
            <w:shd w:val="clear" w:color="000000" w:fill="FFFFFF"/>
            <w:vAlign w:val="center"/>
            <w:hideMark/>
          </w:tcPr>
          <w:p w14:paraId="6B67BC3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(DEC; at</w:t>
            </w:r>
            <w:r w:rsidRPr="002836BC">
              <w:rPr>
                <w:rFonts w:asciiTheme="majorBidi" w:eastAsia="Times New Roman" w:hAnsiTheme="majorBidi" w:cstheme="majorBidi"/>
                <w:color w:val="000000"/>
                <w:sz w:val="24"/>
                <w:szCs w:val="24"/>
              </w:rPr>
              <w:br/>
              <w:t>6 mg/kg) alone</w:t>
            </w:r>
          </w:p>
        </w:tc>
        <w:tc>
          <w:tcPr>
            <w:tcW w:w="3205" w:type="dxa"/>
            <w:tcBorders>
              <w:top w:val="nil"/>
              <w:left w:val="nil"/>
              <w:bottom w:val="single" w:sz="4" w:space="0" w:color="auto"/>
              <w:right w:val="single" w:sz="4" w:space="0" w:color="auto"/>
            </w:tcBorders>
            <w:shd w:val="clear" w:color="000000" w:fill="FFFFFF"/>
            <w:vAlign w:val="center"/>
            <w:hideMark/>
          </w:tcPr>
          <w:p w14:paraId="05AD442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203 ± 941.75</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31C7DD5" w14:textId="09F1C19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 patient had to be aged 9–19 years</w:t>
            </w:r>
            <w:r w:rsidRPr="002836BC">
              <w:rPr>
                <w:rFonts w:asciiTheme="majorBidi" w:eastAsia="Times New Roman" w:hAnsiTheme="majorBidi" w:cstheme="majorBidi"/>
                <w:color w:val="000000"/>
                <w:sz w:val="24"/>
                <w:szCs w:val="24"/>
              </w:rPr>
              <w:br/>
              <w:t>2. Have been found microfilar</w:t>
            </w:r>
            <w:r w:rsidR="007E4533" w:rsidRPr="002836BC">
              <w:rPr>
                <w:rFonts w:asciiTheme="majorBidi" w:eastAsia="Times New Roman" w:hAnsiTheme="majorBidi" w:cstheme="majorBidi"/>
                <w:color w:val="000000"/>
                <w:sz w:val="24"/>
                <w:szCs w:val="24"/>
              </w:rPr>
              <w:t>emia</w:t>
            </w:r>
            <w:r w:rsidRPr="002836BC">
              <w:rPr>
                <w:rFonts w:asciiTheme="majorBidi" w:eastAsia="Times New Roman" w:hAnsiTheme="majorBidi" w:cstheme="majorBidi"/>
                <w:color w:val="000000"/>
                <w:sz w:val="24"/>
                <w:szCs w:val="24"/>
              </w:rPr>
              <w:t xml:space="preserve"> by</w:t>
            </w:r>
            <w:r w:rsidRPr="002836BC">
              <w:rPr>
                <w:rFonts w:asciiTheme="majorBidi" w:eastAsia="Times New Roman" w:hAnsiTheme="majorBidi" w:cstheme="majorBidi"/>
                <w:color w:val="000000"/>
                <w:sz w:val="24"/>
                <w:szCs w:val="24"/>
              </w:rPr>
              <w:br/>
              <w:t xml:space="preserve">   microscopical examination of a thick blood</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smear</w:t>
            </w:r>
            <w:r w:rsidRPr="002836BC">
              <w:rPr>
                <w:rFonts w:asciiTheme="majorBidi" w:eastAsia="Times New Roman" w:hAnsiTheme="majorBidi" w:cstheme="majorBidi"/>
                <w:color w:val="000000"/>
                <w:sz w:val="24"/>
                <w:szCs w:val="24"/>
              </w:rPr>
              <w:br/>
              <w:t>3. Had given written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14434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1. mf density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F65A7AD" w14:textId="0A47AB3F"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"In terms of the prevalences and intensities of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therefore, the addition of ALB to the DEC appeared to offer no significant benefit</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4AC2E800"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2499EBAC"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FF2F91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674B4F8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,41(48.81)</w:t>
            </w:r>
          </w:p>
        </w:tc>
        <w:tc>
          <w:tcPr>
            <w:tcW w:w="1599" w:type="dxa"/>
            <w:vMerge/>
            <w:tcBorders>
              <w:top w:val="nil"/>
              <w:left w:val="single" w:sz="4" w:space="0" w:color="auto"/>
              <w:bottom w:val="single" w:sz="4" w:space="0" w:color="000000"/>
              <w:right w:val="single" w:sz="4" w:space="0" w:color="auto"/>
            </w:tcBorders>
            <w:vAlign w:val="center"/>
            <w:hideMark/>
          </w:tcPr>
          <w:p w14:paraId="4F37F71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1100F6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502B52D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15.6 (2.4)</w:t>
            </w:r>
          </w:p>
        </w:tc>
        <w:tc>
          <w:tcPr>
            <w:tcW w:w="1467" w:type="dxa"/>
            <w:tcBorders>
              <w:top w:val="nil"/>
              <w:left w:val="nil"/>
              <w:bottom w:val="single" w:sz="4" w:space="0" w:color="auto"/>
              <w:right w:val="single" w:sz="4" w:space="0" w:color="auto"/>
            </w:tcBorders>
            <w:shd w:val="clear" w:color="000000" w:fill="FFFFFF"/>
            <w:vAlign w:val="center"/>
            <w:hideMark/>
          </w:tcPr>
          <w:p w14:paraId="2915979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27(65.85)</w:t>
            </w:r>
          </w:p>
        </w:tc>
        <w:tc>
          <w:tcPr>
            <w:tcW w:w="1387" w:type="dxa"/>
            <w:vMerge/>
            <w:tcBorders>
              <w:top w:val="nil"/>
              <w:left w:val="single" w:sz="4" w:space="0" w:color="auto"/>
              <w:bottom w:val="single" w:sz="4" w:space="0" w:color="000000"/>
              <w:right w:val="single" w:sz="4" w:space="0" w:color="auto"/>
            </w:tcBorders>
            <w:vAlign w:val="center"/>
            <w:hideMark/>
          </w:tcPr>
          <w:p w14:paraId="3C661A8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3414AB9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combination of diethylcarbamazine (DEC; at</w:t>
            </w:r>
            <w:r w:rsidRPr="002836BC">
              <w:rPr>
                <w:rFonts w:asciiTheme="majorBidi" w:eastAsia="Times New Roman" w:hAnsiTheme="majorBidi" w:cstheme="majorBidi"/>
                <w:color w:val="000000"/>
                <w:sz w:val="24"/>
                <w:szCs w:val="24"/>
              </w:rPr>
              <w:br/>
              <w:t>6 mg/kg) and Albendazole (ALB; at</w:t>
            </w:r>
            <w:r w:rsidRPr="002836BC">
              <w:rPr>
                <w:rFonts w:asciiTheme="majorBidi" w:eastAsia="Times New Roman" w:hAnsiTheme="majorBidi" w:cstheme="majorBidi"/>
                <w:color w:val="000000"/>
                <w:sz w:val="24"/>
                <w:szCs w:val="24"/>
              </w:rPr>
              <w:br/>
              <w:t>400 mg/subject)</w:t>
            </w:r>
          </w:p>
        </w:tc>
        <w:tc>
          <w:tcPr>
            <w:tcW w:w="3205" w:type="dxa"/>
            <w:tcBorders>
              <w:top w:val="nil"/>
              <w:left w:val="nil"/>
              <w:bottom w:val="single" w:sz="4" w:space="0" w:color="auto"/>
              <w:right w:val="single" w:sz="4" w:space="0" w:color="auto"/>
            </w:tcBorders>
            <w:shd w:val="clear" w:color="000000" w:fill="FFFFFF"/>
            <w:vAlign w:val="center"/>
            <w:hideMark/>
          </w:tcPr>
          <w:p w14:paraId="1807DE6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166 ± 1220.75</w:t>
            </w:r>
          </w:p>
        </w:tc>
        <w:tc>
          <w:tcPr>
            <w:tcW w:w="3510" w:type="dxa"/>
            <w:vMerge/>
            <w:tcBorders>
              <w:top w:val="nil"/>
              <w:left w:val="single" w:sz="4" w:space="0" w:color="auto"/>
              <w:bottom w:val="single" w:sz="4" w:space="0" w:color="000000"/>
              <w:right w:val="single" w:sz="4" w:space="0" w:color="auto"/>
            </w:tcBorders>
            <w:vAlign w:val="center"/>
            <w:hideMark/>
          </w:tcPr>
          <w:p w14:paraId="00EBFCC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784BF15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477960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79B83FA"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24B2BF5"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24</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8E21552" w14:textId="51EB3113"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Simonsen et.al 2004</w:t>
            </w:r>
          </w:p>
        </w:tc>
        <w:tc>
          <w:tcPr>
            <w:tcW w:w="1960" w:type="dxa"/>
            <w:tcBorders>
              <w:top w:val="nil"/>
              <w:left w:val="nil"/>
              <w:bottom w:val="single" w:sz="4" w:space="0" w:color="auto"/>
              <w:right w:val="single" w:sz="4" w:space="0" w:color="auto"/>
            </w:tcBorders>
            <w:shd w:val="clear" w:color="000000" w:fill="BFBFBF"/>
            <w:vAlign w:val="center"/>
            <w:hideMark/>
          </w:tcPr>
          <w:p w14:paraId="6458B0E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w:t>
            </w:r>
            <w:r w:rsidRPr="002836BC">
              <w:rPr>
                <w:rFonts w:asciiTheme="majorBidi" w:eastAsia="Times New Roman" w:hAnsiTheme="majorBidi" w:cstheme="majorBidi"/>
                <w:color w:val="000000"/>
                <w:sz w:val="24"/>
                <w:szCs w:val="24"/>
              </w:rPr>
              <w:t>, 98(48.276)</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988282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Tanzania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77A030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BFBFBF"/>
            <w:vAlign w:val="center"/>
            <w:hideMark/>
          </w:tcPr>
          <w:p w14:paraId="5ED3756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10.9 ± 1.33</w:t>
            </w:r>
          </w:p>
        </w:tc>
        <w:tc>
          <w:tcPr>
            <w:tcW w:w="1467" w:type="dxa"/>
            <w:tcBorders>
              <w:top w:val="nil"/>
              <w:left w:val="nil"/>
              <w:bottom w:val="single" w:sz="4" w:space="0" w:color="auto"/>
              <w:right w:val="single" w:sz="4" w:space="0" w:color="auto"/>
            </w:tcBorders>
            <w:shd w:val="clear" w:color="000000" w:fill="BFBFBF"/>
            <w:vAlign w:val="center"/>
            <w:hideMark/>
          </w:tcPr>
          <w:p w14:paraId="714C5B1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45(45.92)</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94F7DA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12</w:t>
            </w:r>
          </w:p>
        </w:tc>
        <w:tc>
          <w:tcPr>
            <w:tcW w:w="4594" w:type="dxa"/>
            <w:tcBorders>
              <w:top w:val="nil"/>
              <w:left w:val="nil"/>
              <w:bottom w:val="single" w:sz="4" w:space="0" w:color="auto"/>
              <w:right w:val="single" w:sz="4" w:space="0" w:color="auto"/>
            </w:tcBorders>
            <w:shd w:val="clear" w:color="000000" w:fill="BFBFBF"/>
            <w:vAlign w:val="center"/>
            <w:hideMark/>
          </w:tcPr>
          <w:p w14:paraId="1994A36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150—200 ug/kg body weight ivermectin plus albendazole-placebo</w:t>
            </w:r>
          </w:p>
        </w:tc>
        <w:tc>
          <w:tcPr>
            <w:tcW w:w="3205" w:type="dxa"/>
            <w:tcBorders>
              <w:top w:val="nil"/>
              <w:left w:val="nil"/>
              <w:bottom w:val="single" w:sz="4" w:space="0" w:color="auto"/>
              <w:right w:val="single" w:sz="4" w:space="0" w:color="auto"/>
            </w:tcBorders>
            <w:shd w:val="clear" w:color="000000" w:fill="BFBFBF"/>
            <w:vAlign w:val="center"/>
            <w:hideMark/>
          </w:tcPr>
          <w:p w14:paraId="764E36B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763.5)</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1959ABE" w14:textId="67AC98C5"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Between 6 and 18 years were enrolled </w:t>
            </w:r>
            <w:r w:rsidRPr="002836BC">
              <w:rPr>
                <w:rFonts w:asciiTheme="majorBidi" w:eastAsia="Times New Roman" w:hAnsiTheme="majorBidi" w:cstheme="majorBidi"/>
                <w:color w:val="000000"/>
                <w:sz w:val="24"/>
                <w:szCs w:val="24"/>
              </w:rPr>
              <w:br/>
              <w:t>2. From June 2001 to July 2002</w:t>
            </w:r>
            <w:r w:rsidRPr="002836BC">
              <w:rPr>
                <w:rFonts w:asciiTheme="majorBidi" w:eastAsia="Times New Roman" w:hAnsiTheme="majorBidi" w:cstheme="majorBidi"/>
                <w:color w:val="000000"/>
                <w:sz w:val="24"/>
                <w:szCs w:val="24"/>
              </w:rPr>
              <w:br/>
              <w:t>3. All partici</w:t>
            </w:r>
            <w:r w:rsidR="007E4533" w:rsidRPr="002836BC">
              <w:rPr>
                <w:rFonts w:asciiTheme="majorBidi" w:eastAsia="Times New Roman" w:hAnsiTheme="majorBidi" w:cstheme="majorBidi"/>
                <w:color w:val="000000"/>
                <w:sz w:val="24"/>
                <w:szCs w:val="24"/>
              </w:rPr>
              <w:t>p</w:t>
            </w:r>
            <w:r w:rsidRPr="002836BC">
              <w:rPr>
                <w:rFonts w:asciiTheme="majorBidi" w:eastAsia="Times New Roman" w:hAnsiTheme="majorBidi" w:cstheme="majorBidi"/>
                <w:color w:val="000000"/>
                <w:sz w:val="24"/>
                <w:szCs w:val="24"/>
              </w:rPr>
              <w:t xml:space="preserve">ants </w:t>
            </w:r>
            <w:r w:rsidR="007E4533" w:rsidRPr="002836BC">
              <w:rPr>
                <w:rFonts w:asciiTheme="majorBidi" w:eastAsia="Times New Roman" w:hAnsiTheme="majorBidi" w:cstheme="majorBidi"/>
                <w:color w:val="000000"/>
                <w:sz w:val="24"/>
                <w:szCs w:val="24"/>
              </w:rPr>
              <w:t xml:space="preserve">were </w:t>
            </w:r>
            <w:r w:rsidRPr="002836BC">
              <w:rPr>
                <w:rFonts w:asciiTheme="majorBidi" w:eastAsia="Times New Roman" w:hAnsiTheme="majorBidi" w:cstheme="majorBidi"/>
                <w:color w:val="000000"/>
                <w:sz w:val="24"/>
                <w:szCs w:val="24"/>
              </w:rPr>
              <w:t xml:space="preserve">shown to </w:t>
            </w:r>
            <w:r w:rsidR="007E4533" w:rsidRPr="002836BC">
              <w:rPr>
                <w:rFonts w:asciiTheme="majorBidi" w:eastAsia="Times New Roman" w:hAnsiTheme="majorBidi" w:cstheme="majorBidi"/>
                <w:color w:val="000000"/>
                <w:sz w:val="24"/>
                <w:szCs w:val="24"/>
              </w:rPr>
              <w:t>hav</w:t>
            </w:r>
            <w:r w:rsidRPr="002836BC">
              <w:rPr>
                <w:rFonts w:asciiTheme="majorBidi" w:eastAsia="Times New Roman" w:hAnsiTheme="majorBidi" w:cstheme="majorBidi"/>
                <w:color w:val="000000"/>
                <w:sz w:val="24"/>
                <w:szCs w:val="24"/>
              </w:rPr>
              <w:t xml:space="preserve">e </w:t>
            </w:r>
            <w:proofErr w:type="spellStart"/>
            <w:r w:rsidRPr="002836BC">
              <w:rPr>
                <w:rFonts w:asciiTheme="majorBidi" w:eastAsia="Times New Roman" w:hAnsiTheme="majorBidi" w:cstheme="majorBidi"/>
                <w:color w:val="000000"/>
                <w:sz w:val="24"/>
                <w:szCs w:val="24"/>
              </w:rPr>
              <w:t>microfilar</w:t>
            </w:r>
            <w:r w:rsidR="007E4533" w:rsidRPr="002836BC">
              <w:rPr>
                <w:rFonts w:asciiTheme="majorBidi" w:eastAsia="Times New Roman" w:hAnsiTheme="majorBidi" w:cstheme="majorBidi"/>
                <w:color w:val="000000"/>
                <w:sz w:val="24"/>
                <w:szCs w:val="24"/>
              </w:rPr>
              <w:t>aemia</w:t>
            </w:r>
            <w:proofErr w:type="spellEnd"/>
            <w:r w:rsidRPr="002836BC">
              <w:rPr>
                <w:rFonts w:asciiTheme="majorBidi" w:eastAsia="Times New Roman" w:hAnsiTheme="majorBidi" w:cstheme="majorBidi"/>
                <w:color w:val="000000"/>
                <w:sz w:val="24"/>
                <w:szCs w:val="24"/>
              </w:rPr>
              <w:t xml:space="preserve"> by microsco</w:t>
            </w:r>
            <w:r w:rsidR="007E4533" w:rsidRPr="002836BC">
              <w:rPr>
                <w:rFonts w:asciiTheme="majorBidi" w:eastAsia="Times New Roman" w:hAnsiTheme="majorBidi" w:cstheme="majorBidi"/>
                <w:color w:val="000000"/>
                <w:sz w:val="24"/>
                <w:szCs w:val="24"/>
              </w:rPr>
              <w:t>p</w:t>
            </w:r>
            <w:r w:rsidRPr="002836BC">
              <w:rPr>
                <w:rFonts w:asciiTheme="majorBidi" w:eastAsia="Times New Roman" w:hAnsiTheme="majorBidi" w:cstheme="majorBidi"/>
                <w:color w:val="000000"/>
                <w:sz w:val="24"/>
                <w:szCs w:val="24"/>
              </w:rPr>
              <w:t xml:space="preserve">ic examinations </w:t>
            </w:r>
            <w:r w:rsidRPr="002836BC">
              <w:rPr>
                <w:rFonts w:asciiTheme="majorBidi" w:eastAsia="Times New Roman" w:hAnsiTheme="majorBidi" w:cstheme="majorBidi"/>
                <w:color w:val="000000"/>
                <w:sz w:val="24"/>
                <w:szCs w:val="24"/>
              </w:rPr>
              <w:br/>
              <w:t xml:space="preserve">4. Parents </w:t>
            </w:r>
            <w:r w:rsidR="007E4533" w:rsidRPr="002836BC">
              <w:rPr>
                <w:rFonts w:asciiTheme="majorBidi" w:eastAsia="Times New Roman" w:hAnsiTheme="majorBidi" w:cstheme="majorBidi"/>
                <w:color w:val="000000"/>
                <w:sz w:val="24"/>
                <w:szCs w:val="24"/>
              </w:rPr>
              <w:t xml:space="preserve">are </w:t>
            </w:r>
            <w:r w:rsidRPr="002836BC">
              <w:rPr>
                <w:rFonts w:asciiTheme="majorBidi" w:eastAsia="Times New Roman" w:hAnsiTheme="majorBidi" w:cstheme="majorBidi"/>
                <w:color w:val="000000"/>
                <w:sz w:val="24"/>
                <w:szCs w:val="24"/>
              </w:rPr>
              <w:t xml:space="preserve">asked to give verbal consent </w:t>
            </w:r>
            <w:r w:rsidRPr="002836BC">
              <w:rPr>
                <w:rFonts w:asciiTheme="majorBidi" w:eastAsia="Times New Roman" w:hAnsiTheme="majorBidi" w:cstheme="majorBidi"/>
                <w:color w:val="000000"/>
                <w:sz w:val="24"/>
                <w:szCs w:val="24"/>
              </w:rPr>
              <w:br/>
              <w:t xml:space="preserve">   for their children to participate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35E2E8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1. mf density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F2C0A7F" w14:textId="6D88424C"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 alarmingly high prevalence of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infection in primary school children highlights the importance of also determining the reversibility of already acquired early lesions and the development of new measures and strategies to speciﬁcally protect children from later developing clinical disease</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021C401A"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6422DF7E"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28E4BE2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6A601F7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 105(51.724)</w:t>
            </w:r>
          </w:p>
        </w:tc>
        <w:tc>
          <w:tcPr>
            <w:tcW w:w="1599" w:type="dxa"/>
            <w:vMerge/>
            <w:tcBorders>
              <w:top w:val="nil"/>
              <w:left w:val="single" w:sz="4" w:space="0" w:color="auto"/>
              <w:bottom w:val="single" w:sz="4" w:space="0" w:color="000000"/>
              <w:right w:val="single" w:sz="4" w:space="0" w:color="auto"/>
            </w:tcBorders>
            <w:vAlign w:val="center"/>
            <w:hideMark/>
          </w:tcPr>
          <w:p w14:paraId="04A4A3C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B2CBB7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3E200BA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 ± 1.67</w:t>
            </w:r>
          </w:p>
        </w:tc>
        <w:tc>
          <w:tcPr>
            <w:tcW w:w="1467" w:type="dxa"/>
            <w:tcBorders>
              <w:top w:val="nil"/>
              <w:left w:val="nil"/>
              <w:bottom w:val="single" w:sz="4" w:space="0" w:color="auto"/>
              <w:right w:val="single" w:sz="4" w:space="0" w:color="auto"/>
            </w:tcBorders>
            <w:shd w:val="clear" w:color="000000" w:fill="BFBFBF"/>
            <w:vAlign w:val="center"/>
            <w:hideMark/>
          </w:tcPr>
          <w:p w14:paraId="6E6C26E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50(47.62)</w:t>
            </w:r>
          </w:p>
        </w:tc>
        <w:tc>
          <w:tcPr>
            <w:tcW w:w="1387" w:type="dxa"/>
            <w:vMerge/>
            <w:tcBorders>
              <w:top w:val="nil"/>
              <w:left w:val="single" w:sz="4" w:space="0" w:color="auto"/>
              <w:bottom w:val="single" w:sz="4" w:space="0" w:color="000000"/>
              <w:right w:val="single" w:sz="4" w:space="0" w:color="auto"/>
            </w:tcBorders>
            <w:vAlign w:val="center"/>
            <w:hideMark/>
          </w:tcPr>
          <w:p w14:paraId="461DB4A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7CA835D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oral dose of either 150—200 ug/kg body weight ivermectin plus 400 mg albendazole</w:t>
            </w:r>
          </w:p>
        </w:tc>
        <w:tc>
          <w:tcPr>
            <w:tcW w:w="3205" w:type="dxa"/>
            <w:tcBorders>
              <w:top w:val="nil"/>
              <w:left w:val="nil"/>
              <w:bottom w:val="single" w:sz="4" w:space="0" w:color="auto"/>
              <w:right w:val="single" w:sz="4" w:space="0" w:color="auto"/>
            </w:tcBorders>
            <w:shd w:val="clear" w:color="000000" w:fill="BFBFBF"/>
            <w:vAlign w:val="center"/>
            <w:hideMark/>
          </w:tcPr>
          <w:p w14:paraId="5C259A3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812.6)</w:t>
            </w:r>
          </w:p>
        </w:tc>
        <w:tc>
          <w:tcPr>
            <w:tcW w:w="3510" w:type="dxa"/>
            <w:vMerge/>
            <w:tcBorders>
              <w:top w:val="nil"/>
              <w:left w:val="single" w:sz="4" w:space="0" w:color="auto"/>
              <w:bottom w:val="single" w:sz="4" w:space="0" w:color="000000"/>
              <w:right w:val="single" w:sz="4" w:space="0" w:color="auto"/>
            </w:tcBorders>
            <w:vAlign w:val="center"/>
            <w:hideMark/>
          </w:tcPr>
          <w:p w14:paraId="299B3E8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3BA7A2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3EC7A4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82BE92D" w14:textId="77777777" w:rsidTr="00D408A8">
        <w:trPr>
          <w:trHeight w:val="86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D3E969"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25</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AE0AF5" w14:textId="7FB212CD"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Addiss</w:t>
            </w:r>
            <w:proofErr w:type="spellEnd"/>
            <w:r w:rsidRPr="002836BC">
              <w:rPr>
                <w:rFonts w:asciiTheme="majorBidi" w:eastAsia="Times New Roman" w:hAnsiTheme="majorBidi" w:cstheme="majorBidi"/>
                <w:b/>
                <w:bCs/>
                <w:color w:val="000000"/>
                <w:sz w:val="24"/>
                <w:szCs w:val="24"/>
              </w:rPr>
              <w:t xml:space="preserve">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1997</w:t>
            </w:r>
          </w:p>
        </w:tc>
        <w:tc>
          <w:tcPr>
            <w:tcW w:w="1960" w:type="dxa"/>
            <w:tcBorders>
              <w:top w:val="nil"/>
              <w:left w:val="nil"/>
              <w:bottom w:val="single" w:sz="4" w:space="0" w:color="auto"/>
              <w:right w:val="single" w:sz="4" w:space="0" w:color="auto"/>
            </w:tcBorders>
            <w:shd w:val="clear" w:color="000000" w:fill="FFFFFF"/>
            <w:vAlign w:val="center"/>
            <w:hideMark/>
          </w:tcPr>
          <w:p w14:paraId="2BE7311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w:t>
            </w:r>
            <w:r w:rsidRPr="002836BC">
              <w:rPr>
                <w:rFonts w:asciiTheme="majorBidi" w:eastAsia="Times New Roman" w:hAnsiTheme="majorBidi" w:cstheme="majorBidi"/>
                <w:color w:val="000000"/>
                <w:sz w:val="24"/>
                <w:szCs w:val="24"/>
              </w:rPr>
              <w:t>, 29(26.36)</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F543D1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Haiti</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DB96CF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0D96C52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7.9)</w:t>
            </w:r>
          </w:p>
        </w:tc>
        <w:tc>
          <w:tcPr>
            <w:tcW w:w="1467" w:type="dxa"/>
            <w:tcBorders>
              <w:top w:val="nil"/>
              <w:left w:val="nil"/>
              <w:bottom w:val="single" w:sz="4" w:space="0" w:color="auto"/>
              <w:right w:val="single" w:sz="4" w:space="0" w:color="auto"/>
            </w:tcBorders>
            <w:shd w:val="clear" w:color="000000" w:fill="FFFFFF"/>
            <w:vAlign w:val="center"/>
            <w:hideMark/>
          </w:tcPr>
          <w:p w14:paraId="6C165F8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18(62.07)</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15CA42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four </w:t>
            </w:r>
          </w:p>
        </w:tc>
        <w:tc>
          <w:tcPr>
            <w:tcW w:w="4594" w:type="dxa"/>
            <w:tcBorders>
              <w:top w:val="nil"/>
              <w:left w:val="nil"/>
              <w:bottom w:val="single" w:sz="4" w:space="0" w:color="auto"/>
              <w:right w:val="single" w:sz="4" w:space="0" w:color="auto"/>
            </w:tcBorders>
            <w:shd w:val="clear" w:color="000000" w:fill="FFFFFF"/>
            <w:vAlign w:val="center"/>
            <w:hideMark/>
          </w:tcPr>
          <w:p w14:paraId="4A113BD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single Albendazole 400mg dose </w:t>
            </w:r>
          </w:p>
        </w:tc>
        <w:tc>
          <w:tcPr>
            <w:tcW w:w="3205" w:type="dxa"/>
            <w:tcBorders>
              <w:top w:val="nil"/>
              <w:left w:val="nil"/>
              <w:bottom w:val="single" w:sz="4" w:space="0" w:color="auto"/>
              <w:right w:val="single" w:sz="4" w:space="0" w:color="auto"/>
            </w:tcBorders>
            <w:shd w:val="clear" w:color="000000" w:fill="FFFFFF"/>
            <w:vAlign w:val="center"/>
            <w:hideMark/>
          </w:tcPr>
          <w:p w14:paraId="123257C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mf/20ul 13 ± 96.25</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5DC2CF" w14:textId="67C34E11"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All children aged 5–11 years</w:t>
            </w:r>
            <w:r w:rsidRPr="002836BC">
              <w:rPr>
                <w:rFonts w:asciiTheme="majorBidi" w:eastAsia="Times New Roman" w:hAnsiTheme="majorBidi" w:cstheme="majorBidi"/>
                <w:color w:val="000000"/>
                <w:sz w:val="24"/>
                <w:szCs w:val="24"/>
              </w:rPr>
              <w:br/>
              <w:t xml:space="preserve">2. 20 </w:t>
            </w:r>
            <w:proofErr w:type="spellStart"/>
            <w:r w:rsidRPr="002836BC">
              <w:rPr>
                <w:rFonts w:asciiTheme="majorBidi" w:eastAsia="Times New Roman" w:hAnsiTheme="majorBidi" w:cstheme="majorBidi"/>
                <w:color w:val="000000"/>
                <w:sz w:val="24"/>
                <w:szCs w:val="24"/>
              </w:rPr>
              <w:t>uL</w:t>
            </w:r>
            <w:proofErr w:type="spellEnd"/>
            <w:r w:rsidRPr="002836BC">
              <w:rPr>
                <w:rFonts w:asciiTheme="majorBidi" w:eastAsia="Times New Roman" w:hAnsiTheme="majorBidi" w:cstheme="majorBidi"/>
                <w:color w:val="000000"/>
                <w:sz w:val="24"/>
                <w:szCs w:val="24"/>
              </w:rPr>
              <w:t xml:space="preserve"> capillary blood samples were collected by</w:t>
            </w:r>
            <w:r w:rsidRPr="002836BC">
              <w:rPr>
                <w:rFonts w:asciiTheme="majorBidi" w:eastAsia="Times New Roman" w:hAnsiTheme="majorBidi" w:cstheme="majorBidi"/>
                <w:color w:val="000000"/>
                <w:sz w:val="24"/>
                <w:szCs w:val="24"/>
              </w:rPr>
              <w:br/>
              <w:t xml:space="preserve">   fingerstick between 1930 h and 2130 h from 832 childre</w:t>
            </w:r>
            <w:r w:rsidR="007E4533" w:rsidRPr="002836BC">
              <w:rPr>
                <w:rFonts w:asciiTheme="majorBidi" w:eastAsia="Times New Roman" w:hAnsiTheme="majorBidi" w:cstheme="majorBidi"/>
                <w:color w:val="000000"/>
                <w:sz w:val="24"/>
                <w:szCs w:val="24"/>
              </w:rPr>
              <w:t>n</w:t>
            </w:r>
            <w:r w:rsidRPr="002836BC">
              <w:rPr>
                <w:rFonts w:asciiTheme="majorBidi" w:eastAsia="Times New Roman" w:hAnsiTheme="majorBidi" w:cstheme="majorBidi"/>
                <w:color w:val="000000"/>
                <w:sz w:val="24"/>
                <w:szCs w:val="24"/>
              </w:rPr>
              <w:br/>
              <w:t xml:space="preserve">3. Parents </w:t>
            </w:r>
            <w:r w:rsidR="007E4533" w:rsidRPr="002836BC">
              <w:rPr>
                <w:rFonts w:asciiTheme="majorBidi" w:eastAsia="Times New Roman" w:hAnsiTheme="majorBidi" w:cstheme="majorBidi"/>
                <w:color w:val="000000"/>
                <w:sz w:val="24"/>
                <w:szCs w:val="24"/>
              </w:rPr>
              <w:t xml:space="preserve">are </w:t>
            </w:r>
            <w:r w:rsidRPr="002836BC">
              <w:rPr>
                <w:rFonts w:asciiTheme="majorBidi" w:eastAsia="Times New Roman" w:hAnsiTheme="majorBidi" w:cstheme="majorBidi"/>
                <w:color w:val="000000"/>
                <w:sz w:val="24"/>
                <w:szCs w:val="24"/>
              </w:rPr>
              <w:t xml:space="preserve">asked to give verbal consent </w:t>
            </w:r>
            <w:r w:rsidRPr="002836BC">
              <w:rPr>
                <w:rFonts w:asciiTheme="majorBidi" w:eastAsia="Times New Roman" w:hAnsiTheme="majorBidi" w:cstheme="majorBidi"/>
                <w:color w:val="000000"/>
                <w:sz w:val="24"/>
                <w:szCs w:val="24"/>
              </w:rPr>
              <w:br/>
              <w:t xml:space="preserve">   for their children to participate  </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07596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1.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CFE05A8" w14:textId="4A96D39E"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"For children with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combined treatment with ivermectin and albendazole was more effective than treatment with ivermectin only, with no measurable increase in severity of adverse reactions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5F8F976" w14:textId="77777777" w:rsidTr="00D408A8">
        <w:trPr>
          <w:trHeight w:val="864"/>
        </w:trPr>
        <w:tc>
          <w:tcPr>
            <w:tcW w:w="440" w:type="dxa"/>
            <w:vMerge/>
            <w:tcBorders>
              <w:top w:val="nil"/>
              <w:left w:val="single" w:sz="4" w:space="0" w:color="auto"/>
              <w:bottom w:val="single" w:sz="4" w:space="0" w:color="000000"/>
              <w:right w:val="single" w:sz="4" w:space="0" w:color="auto"/>
            </w:tcBorders>
            <w:vAlign w:val="center"/>
            <w:hideMark/>
          </w:tcPr>
          <w:p w14:paraId="779D59F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6A90FA7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56E4DDB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w:t>
            </w:r>
            <w:r w:rsidRPr="002836BC">
              <w:rPr>
                <w:rFonts w:asciiTheme="majorBidi" w:eastAsia="Times New Roman" w:hAnsiTheme="majorBidi" w:cstheme="majorBidi"/>
                <w:color w:val="000000"/>
                <w:sz w:val="24"/>
                <w:szCs w:val="24"/>
              </w:rPr>
              <w:t>, 28(25.45)</w:t>
            </w:r>
          </w:p>
        </w:tc>
        <w:tc>
          <w:tcPr>
            <w:tcW w:w="1599" w:type="dxa"/>
            <w:vMerge/>
            <w:tcBorders>
              <w:top w:val="nil"/>
              <w:left w:val="single" w:sz="4" w:space="0" w:color="auto"/>
              <w:bottom w:val="single" w:sz="4" w:space="0" w:color="000000"/>
              <w:right w:val="single" w:sz="4" w:space="0" w:color="auto"/>
            </w:tcBorders>
            <w:vAlign w:val="center"/>
            <w:hideMark/>
          </w:tcPr>
          <w:p w14:paraId="251AFB2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721745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7979D6E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7.8)</w:t>
            </w:r>
          </w:p>
        </w:tc>
        <w:tc>
          <w:tcPr>
            <w:tcW w:w="1467" w:type="dxa"/>
            <w:tcBorders>
              <w:top w:val="nil"/>
              <w:left w:val="nil"/>
              <w:bottom w:val="single" w:sz="4" w:space="0" w:color="auto"/>
              <w:right w:val="single" w:sz="4" w:space="0" w:color="auto"/>
            </w:tcBorders>
            <w:shd w:val="clear" w:color="000000" w:fill="FFFFFF"/>
            <w:vAlign w:val="center"/>
            <w:hideMark/>
          </w:tcPr>
          <w:p w14:paraId="5236EBF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14(50)</w:t>
            </w:r>
          </w:p>
        </w:tc>
        <w:tc>
          <w:tcPr>
            <w:tcW w:w="1387" w:type="dxa"/>
            <w:vMerge/>
            <w:tcBorders>
              <w:top w:val="nil"/>
              <w:left w:val="single" w:sz="4" w:space="0" w:color="auto"/>
              <w:bottom w:val="single" w:sz="4" w:space="0" w:color="000000"/>
              <w:right w:val="single" w:sz="4" w:space="0" w:color="auto"/>
            </w:tcBorders>
            <w:vAlign w:val="center"/>
            <w:hideMark/>
          </w:tcPr>
          <w:p w14:paraId="2007EAB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6AC3D22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200–400 g/kg dose of ivermectin (mean 273ug/kg)</w:t>
            </w:r>
          </w:p>
        </w:tc>
        <w:tc>
          <w:tcPr>
            <w:tcW w:w="3205" w:type="dxa"/>
            <w:tcBorders>
              <w:top w:val="nil"/>
              <w:left w:val="nil"/>
              <w:bottom w:val="single" w:sz="4" w:space="0" w:color="auto"/>
              <w:right w:val="single" w:sz="4" w:space="0" w:color="auto"/>
            </w:tcBorders>
            <w:shd w:val="clear" w:color="000000" w:fill="FFFFFF"/>
            <w:vAlign w:val="center"/>
            <w:hideMark/>
          </w:tcPr>
          <w:p w14:paraId="75622F6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17 ± 46</w:t>
            </w:r>
          </w:p>
        </w:tc>
        <w:tc>
          <w:tcPr>
            <w:tcW w:w="3510" w:type="dxa"/>
            <w:vMerge/>
            <w:tcBorders>
              <w:top w:val="nil"/>
              <w:left w:val="single" w:sz="4" w:space="0" w:color="auto"/>
              <w:bottom w:val="single" w:sz="4" w:space="0" w:color="000000"/>
              <w:right w:val="single" w:sz="4" w:space="0" w:color="auto"/>
            </w:tcBorders>
            <w:vAlign w:val="center"/>
            <w:hideMark/>
          </w:tcPr>
          <w:p w14:paraId="52C191A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6FEA57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21DA2B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9828D09" w14:textId="77777777" w:rsidTr="00D408A8">
        <w:trPr>
          <w:trHeight w:val="864"/>
        </w:trPr>
        <w:tc>
          <w:tcPr>
            <w:tcW w:w="440" w:type="dxa"/>
            <w:vMerge/>
            <w:tcBorders>
              <w:top w:val="nil"/>
              <w:left w:val="single" w:sz="4" w:space="0" w:color="auto"/>
              <w:bottom w:val="single" w:sz="4" w:space="0" w:color="000000"/>
              <w:right w:val="single" w:sz="4" w:space="0" w:color="auto"/>
            </w:tcBorders>
            <w:vAlign w:val="center"/>
            <w:hideMark/>
          </w:tcPr>
          <w:p w14:paraId="4B8704AD"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15CB2E67"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2EBFD8D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 xml:space="preserve"> IA</w:t>
            </w:r>
            <w:r w:rsidRPr="002836BC">
              <w:rPr>
                <w:rFonts w:asciiTheme="majorBidi" w:eastAsia="Times New Roman" w:hAnsiTheme="majorBidi" w:cstheme="majorBidi"/>
                <w:color w:val="000000"/>
                <w:sz w:val="24"/>
                <w:szCs w:val="24"/>
              </w:rPr>
              <w:t>, 24(21.82)</w:t>
            </w:r>
          </w:p>
        </w:tc>
        <w:tc>
          <w:tcPr>
            <w:tcW w:w="1599" w:type="dxa"/>
            <w:vMerge/>
            <w:tcBorders>
              <w:top w:val="nil"/>
              <w:left w:val="single" w:sz="4" w:space="0" w:color="auto"/>
              <w:bottom w:val="single" w:sz="4" w:space="0" w:color="000000"/>
              <w:right w:val="single" w:sz="4" w:space="0" w:color="auto"/>
            </w:tcBorders>
            <w:vAlign w:val="center"/>
            <w:hideMark/>
          </w:tcPr>
          <w:p w14:paraId="10EDBAF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B2B7FC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1ED20FD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7.8)</w:t>
            </w:r>
          </w:p>
        </w:tc>
        <w:tc>
          <w:tcPr>
            <w:tcW w:w="1467" w:type="dxa"/>
            <w:tcBorders>
              <w:top w:val="nil"/>
              <w:left w:val="nil"/>
              <w:bottom w:val="single" w:sz="4" w:space="0" w:color="auto"/>
              <w:right w:val="single" w:sz="4" w:space="0" w:color="auto"/>
            </w:tcBorders>
            <w:shd w:val="clear" w:color="000000" w:fill="FFFFFF"/>
            <w:vAlign w:val="center"/>
            <w:hideMark/>
          </w:tcPr>
          <w:p w14:paraId="7BB7AD4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12(50)</w:t>
            </w:r>
          </w:p>
        </w:tc>
        <w:tc>
          <w:tcPr>
            <w:tcW w:w="1387" w:type="dxa"/>
            <w:vMerge/>
            <w:tcBorders>
              <w:top w:val="nil"/>
              <w:left w:val="single" w:sz="4" w:space="0" w:color="auto"/>
              <w:bottom w:val="single" w:sz="4" w:space="0" w:color="000000"/>
              <w:right w:val="single" w:sz="4" w:space="0" w:color="auto"/>
            </w:tcBorders>
            <w:vAlign w:val="center"/>
            <w:hideMark/>
          </w:tcPr>
          <w:p w14:paraId="507FAA1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4CAD868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400 mg with</w:t>
            </w:r>
            <w:r w:rsidRPr="002836BC">
              <w:rPr>
                <w:rFonts w:asciiTheme="majorBidi" w:eastAsia="Times New Roman" w:hAnsiTheme="majorBidi" w:cstheme="majorBidi"/>
                <w:color w:val="000000"/>
                <w:sz w:val="24"/>
                <w:szCs w:val="24"/>
              </w:rPr>
              <w:br/>
              <w:t>ivermectin 200–400 ug/kg given simultaneously</w:t>
            </w:r>
          </w:p>
        </w:tc>
        <w:tc>
          <w:tcPr>
            <w:tcW w:w="3205" w:type="dxa"/>
            <w:tcBorders>
              <w:top w:val="nil"/>
              <w:left w:val="nil"/>
              <w:bottom w:val="single" w:sz="4" w:space="0" w:color="auto"/>
              <w:right w:val="single" w:sz="4" w:space="0" w:color="auto"/>
            </w:tcBorders>
            <w:shd w:val="clear" w:color="000000" w:fill="FFFFFF"/>
            <w:vAlign w:val="center"/>
            <w:hideMark/>
          </w:tcPr>
          <w:p w14:paraId="380ED62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33 ± 26</w:t>
            </w:r>
          </w:p>
        </w:tc>
        <w:tc>
          <w:tcPr>
            <w:tcW w:w="3510" w:type="dxa"/>
            <w:vMerge/>
            <w:tcBorders>
              <w:top w:val="nil"/>
              <w:left w:val="single" w:sz="4" w:space="0" w:color="auto"/>
              <w:bottom w:val="single" w:sz="4" w:space="0" w:color="000000"/>
              <w:right w:val="single" w:sz="4" w:space="0" w:color="auto"/>
            </w:tcBorders>
            <w:vAlign w:val="center"/>
            <w:hideMark/>
          </w:tcPr>
          <w:p w14:paraId="2C39E88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49AB83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E9A1E1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23C13367" w14:textId="77777777" w:rsidTr="00D408A8">
        <w:trPr>
          <w:trHeight w:val="864"/>
        </w:trPr>
        <w:tc>
          <w:tcPr>
            <w:tcW w:w="440" w:type="dxa"/>
            <w:vMerge/>
            <w:tcBorders>
              <w:top w:val="nil"/>
              <w:left w:val="single" w:sz="4" w:space="0" w:color="auto"/>
              <w:bottom w:val="single" w:sz="4" w:space="0" w:color="000000"/>
              <w:right w:val="single" w:sz="4" w:space="0" w:color="auto"/>
            </w:tcBorders>
            <w:vAlign w:val="center"/>
            <w:hideMark/>
          </w:tcPr>
          <w:p w14:paraId="2069833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ADA9817"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7F09610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P</w:t>
            </w:r>
            <w:r w:rsidRPr="002836BC">
              <w:rPr>
                <w:rFonts w:asciiTheme="majorBidi" w:eastAsia="Times New Roman" w:hAnsiTheme="majorBidi" w:cstheme="majorBidi"/>
                <w:b/>
                <w:bCs/>
                <w:color w:val="000000"/>
                <w:sz w:val="24"/>
                <w:szCs w:val="24"/>
              </w:rPr>
              <w:t>lacebo</w:t>
            </w:r>
            <w:r w:rsidRPr="002836BC">
              <w:rPr>
                <w:rFonts w:asciiTheme="majorBidi" w:eastAsia="Times New Roman" w:hAnsiTheme="majorBidi" w:cstheme="majorBidi"/>
                <w:color w:val="000000"/>
                <w:sz w:val="24"/>
                <w:szCs w:val="24"/>
              </w:rPr>
              <w:t>, 29(26.36)</w:t>
            </w:r>
          </w:p>
        </w:tc>
        <w:tc>
          <w:tcPr>
            <w:tcW w:w="1599" w:type="dxa"/>
            <w:vMerge/>
            <w:tcBorders>
              <w:top w:val="nil"/>
              <w:left w:val="single" w:sz="4" w:space="0" w:color="auto"/>
              <w:bottom w:val="single" w:sz="4" w:space="0" w:color="000000"/>
              <w:right w:val="single" w:sz="4" w:space="0" w:color="auto"/>
            </w:tcBorders>
            <w:vAlign w:val="center"/>
            <w:hideMark/>
          </w:tcPr>
          <w:p w14:paraId="25DD207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F34437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030DD15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 xml:space="preserve">7.7) </w:t>
            </w:r>
          </w:p>
        </w:tc>
        <w:tc>
          <w:tcPr>
            <w:tcW w:w="1467" w:type="dxa"/>
            <w:tcBorders>
              <w:top w:val="nil"/>
              <w:left w:val="nil"/>
              <w:bottom w:val="single" w:sz="4" w:space="0" w:color="auto"/>
              <w:right w:val="single" w:sz="4" w:space="0" w:color="auto"/>
            </w:tcBorders>
            <w:shd w:val="clear" w:color="000000" w:fill="FFFFFF"/>
            <w:vAlign w:val="center"/>
            <w:hideMark/>
          </w:tcPr>
          <w:p w14:paraId="4425335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14(48)</w:t>
            </w:r>
          </w:p>
        </w:tc>
        <w:tc>
          <w:tcPr>
            <w:tcW w:w="1387" w:type="dxa"/>
            <w:vMerge/>
            <w:tcBorders>
              <w:top w:val="nil"/>
              <w:left w:val="single" w:sz="4" w:space="0" w:color="auto"/>
              <w:bottom w:val="single" w:sz="4" w:space="0" w:color="000000"/>
              <w:right w:val="single" w:sz="4" w:space="0" w:color="auto"/>
            </w:tcBorders>
            <w:vAlign w:val="center"/>
            <w:hideMark/>
          </w:tcPr>
          <w:p w14:paraId="622FCC6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5EC0770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Identical Placebo to Albendazole 400mg </w:t>
            </w:r>
          </w:p>
        </w:tc>
        <w:tc>
          <w:tcPr>
            <w:tcW w:w="3205" w:type="dxa"/>
            <w:tcBorders>
              <w:top w:val="nil"/>
              <w:left w:val="nil"/>
              <w:bottom w:val="single" w:sz="4" w:space="0" w:color="auto"/>
              <w:right w:val="single" w:sz="4" w:space="0" w:color="auto"/>
            </w:tcBorders>
            <w:shd w:val="clear" w:color="000000" w:fill="FFFFFF"/>
            <w:vAlign w:val="center"/>
            <w:hideMark/>
          </w:tcPr>
          <w:p w14:paraId="18A461C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8 ± 27.75</w:t>
            </w:r>
          </w:p>
        </w:tc>
        <w:tc>
          <w:tcPr>
            <w:tcW w:w="3510" w:type="dxa"/>
            <w:vMerge/>
            <w:tcBorders>
              <w:top w:val="nil"/>
              <w:left w:val="single" w:sz="4" w:space="0" w:color="auto"/>
              <w:bottom w:val="single" w:sz="4" w:space="0" w:color="000000"/>
              <w:right w:val="single" w:sz="4" w:space="0" w:color="auto"/>
            </w:tcBorders>
            <w:vAlign w:val="center"/>
            <w:hideMark/>
          </w:tcPr>
          <w:p w14:paraId="7547D54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FCDD14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5E3159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80FBB64" w14:textId="77777777" w:rsidTr="00D408A8">
        <w:trPr>
          <w:trHeight w:val="960"/>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5DDCA90"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26</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8B0CF7A" w14:textId="35726B33"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Ismail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2001</w:t>
            </w:r>
          </w:p>
        </w:tc>
        <w:tc>
          <w:tcPr>
            <w:tcW w:w="1960" w:type="dxa"/>
            <w:tcBorders>
              <w:top w:val="nil"/>
              <w:left w:val="nil"/>
              <w:bottom w:val="single" w:sz="4" w:space="0" w:color="auto"/>
              <w:right w:val="single" w:sz="4" w:space="0" w:color="auto"/>
            </w:tcBorders>
            <w:shd w:val="clear" w:color="000000" w:fill="BFBFBF"/>
            <w:vAlign w:val="center"/>
            <w:hideMark/>
          </w:tcPr>
          <w:p w14:paraId="62145B0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 16(34.04)</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1F40D7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Sri Lanka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AB5F28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1265D3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 to 58</w:t>
            </w:r>
          </w:p>
        </w:tc>
        <w:tc>
          <w:tcPr>
            <w:tcW w:w="1467" w:type="dxa"/>
            <w:tcBorders>
              <w:top w:val="nil"/>
              <w:left w:val="nil"/>
              <w:bottom w:val="single" w:sz="4" w:space="0" w:color="auto"/>
              <w:right w:val="single" w:sz="4" w:space="0" w:color="auto"/>
            </w:tcBorders>
            <w:shd w:val="clear" w:color="000000" w:fill="BFBFBF"/>
            <w:vAlign w:val="center"/>
            <w:hideMark/>
          </w:tcPr>
          <w:p w14:paraId="77D2F2F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16(100)</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2BF4AA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BFBFBF"/>
            <w:vAlign w:val="center"/>
            <w:hideMark/>
          </w:tcPr>
          <w:p w14:paraId="2FA0354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6 mg/kg + Albendazole 400 mg</w:t>
            </w:r>
          </w:p>
        </w:tc>
        <w:tc>
          <w:tcPr>
            <w:tcW w:w="3205" w:type="dxa"/>
            <w:tcBorders>
              <w:top w:val="nil"/>
              <w:left w:val="nil"/>
              <w:bottom w:val="single" w:sz="4" w:space="0" w:color="auto"/>
              <w:right w:val="single" w:sz="4" w:space="0" w:color="auto"/>
            </w:tcBorders>
            <w:shd w:val="clear" w:color="000000" w:fill="BFBFBF"/>
            <w:vAlign w:val="center"/>
            <w:hideMark/>
          </w:tcPr>
          <w:p w14:paraId="302980D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1903.95 ± 1315.5</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340CF50" w14:textId="3A9D6B93"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Healthy male asymptomatic </w:t>
            </w:r>
            <w:proofErr w:type="spellStart"/>
            <w:r w:rsidRPr="002836BC">
              <w:rPr>
                <w:rFonts w:asciiTheme="majorBidi" w:eastAsia="Times New Roman" w:hAnsiTheme="majorBidi" w:cstheme="majorBidi"/>
                <w:color w:val="000000"/>
                <w:sz w:val="24"/>
                <w:szCs w:val="24"/>
              </w:rPr>
              <w:t>m</w:t>
            </w:r>
            <w:r w:rsidR="007E4533" w:rsidRPr="002836BC">
              <w:rPr>
                <w:rFonts w:asciiTheme="majorBidi" w:eastAsia="Times New Roman" w:hAnsiTheme="majorBidi" w:cstheme="majorBidi"/>
                <w:color w:val="000000"/>
                <w:sz w:val="24"/>
                <w:szCs w:val="24"/>
              </w:rPr>
              <w:t>icrofilaraemia</w:t>
            </w:r>
            <w:proofErr w:type="spellEnd"/>
            <w:r w:rsidRPr="002836BC">
              <w:rPr>
                <w:rFonts w:asciiTheme="majorBidi" w:eastAsia="Times New Roman" w:hAnsiTheme="majorBidi" w:cstheme="majorBidi"/>
                <w:color w:val="000000"/>
                <w:sz w:val="24"/>
                <w:szCs w:val="24"/>
              </w:rPr>
              <w:t xml:space="preserve"> volunteers </w:t>
            </w:r>
            <w:r w:rsidRPr="002836BC">
              <w:rPr>
                <w:rFonts w:asciiTheme="majorBidi" w:eastAsia="Times New Roman" w:hAnsiTheme="majorBidi" w:cstheme="majorBidi"/>
                <w:color w:val="000000"/>
                <w:sz w:val="24"/>
                <w:szCs w:val="24"/>
              </w:rPr>
              <w:br/>
              <w:t xml:space="preserve">2. Aged 18-58 years </w:t>
            </w:r>
            <w:r w:rsidRPr="002836BC">
              <w:rPr>
                <w:rFonts w:asciiTheme="majorBidi" w:eastAsia="Times New Roman" w:hAnsiTheme="majorBidi" w:cstheme="majorBidi"/>
                <w:color w:val="000000"/>
                <w:sz w:val="24"/>
                <w:szCs w:val="24"/>
              </w:rPr>
              <w:br/>
              <w:t xml:space="preserve">3. Blood samples (1 mL) were filtered through </w:t>
            </w:r>
            <w:r w:rsidRPr="002836BC">
              <w:rPr>
                <w:rFonts w:asciiTheme="majorBidi" w:eastAsia="Times New Roman" w:hAnsiTheme="majorBidi" w:cstheme="majorBidi"/>
                <w:color w:val="000000"/>
                <w:sz w:val="24"/>
                <w:szCs w:val="24"/>
              </w:rPr>
              <w:br/>
              <w:t xml:space="preserve">  a 3um pore size </w:t>
            </w:r>
            <w:proofErr w:type="spellStart"/>
            <w:r w:rsidRPr="002836BC">
              <w:rPr>
                <w:rFonts w:asciiTheme="majorBidi" w:eastAsia="Times New Roman" w:hAnsiTheme="majorBidi" w:cstheme="majorBidi"/>
                <w:color w:val="000000"/>
                <w:sz w:val="24"/>
                <w:szCs w:val="24"/>
              </w:rPr>
              <w:t>Nuclepore</w:t>
            </w:r>
            <w:proofErr w:type="spellEnd"/>
            <w:r w:rsidRPr="002836BC">
              <w:rPr>
                <w:rFonts w:asciiTheme="majorBidi" w:eastAsia="Times New Roman" w:hAnsiTheme="majorBidi" w:cstheme="majorBidi"/>
                <w:color w:val="000000"/>
                <w:sz w:val="24"/>
                <w:szCs w:val="24"/>
              </w:rPr>
              <w:t xml:space="preserve"> membrane for mf count </w:t>
            </w:r>
            <w:r w:rsidRPr="002836BC">
              <w:rPr>
                <w:rFonts w:asciiTheme="majorBidi" w:eastAsia="Times New Roman" w:hAnsiTheme="majorBidi" w:cstheme="majorBidi"/>
                <w:color w:val="000000"/>
                <w:sz w:val="24"/>
                <w:szCs w:val="24"/>
              </w:rPr>
              <w:br/>
              <w:t xml:space="preserve">4. Had given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85DF8A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1. mf density </w:t>
            </w:r>
            <w:r w:rsidRPr="002836BC">
              <w:rPr>
                <w:rFonts w:asciiTheme="majorBidi" w:eastAsia="Times New Roman" w:hAnsiTheme="majorBidi" w:cstheme="majorBidi"/>
                <w:color w:val="000000"/>
                <w:sz w:val="24"/>
                <w:szCs w:val="24"/>
              </w:rPr>
              <w:br/>
              <w:t>2. CFA prevalence</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8199256" w14:textId="1BDE980D"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"These results suggest that a single dose of albendazole 400 mg together with DEC 6 mg/kg is a safe and effective combination for suppression of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xml:space="preserve"> of bancroftian filariasis that could be considered for use in filariasis control programs based on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mass treatment of endemic populations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76EFB3D4" w14:textId="77777777" w:rsidTr="00D408A8">
        <w:trPr>
          <w:trHeight w:val="960"/>
        </w:trPr>
        <w:tc>
          <w:tcPr>
            <w:tcW w:w="440" w:type="dxa"/>
            <w:vMerge/>
            <w:tcBorders>
              <w:top w:val="nil"/>
              <w:left w:val="single" w:sz="4" w:space="0" w:color="auto"/>
              <w:bottom w:val="single" w:sz="4" w:space="0" w:color="000000"/>
              <w:right w:val="single" w:sz="4" w:space="0" w:color="auto"/>
            </w:tcBorders>
            <w:vAlign w:val="center"/>
            <w:hideMark/>
          </w:tcPr>
          <w:p w14:paraId="1E94D67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4EF4D66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21D2A76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w:t>
            </w:r>
            <w:r w:rsidRPr="002836BC">
              <w:rPr>
                <w:rFonts w:asciiTheme="majorBidi" w:eastAsia="Times New Roman" w:hAnsiTheme="majorBidi" w:cstheme="majorBidi"/>
                <w:color w:val="000000"/>
                <w:sz w:val="24"/>
                <w:szCs w:val="24"/>
              </w:rPr>
              <w:t>, 16(34.04)</w:t>
            </w:r>
          </w:p>
        </w:tc>
        <w:tc>
          <w:tcPr>
            <w:tcW w:w="1599" w:type="dxa"/>
            <w:vMerge/>
            <w:tcBorders>
              <w:top w:val="nil"/>
              <w:left w:val="single" w:sz="4" w:space="0" w:color="auto"/>
              <w:bottom w:val="single" w:sz="4" w:space="0" w:color="000000"/>
              <w:right w:val="single" w:sz="4" w:space="0" w:color="auto"/>
            </w:tcBorders>
            <w:vAlign w:val="center"/>
            <w:hideMark/>
          </w:tcPr>
          <w:p w14:paraId="296C0C4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11FEA0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3062713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4B9D9D2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16(100)</w:t>
            </w:r>
          </w:p>
        </w:tc>
        <w:tc>
          <w:tcPr>
            <w:tcW w:w="1387" w:type="dxa"/>
            <w:vMerge/>
            <w:tcBorders>
              <w:top w:val="nil"/>
              <w:left w:val="single" w:sz="4" w:space="0" w:color="auto"/>
              <w:bottom w:val="single" w:sz="4" w:space="0" w:color="000000"/>
              <w:right w:val="single" w:sz="4" w:space="0" w:color="auto"/>
            </w:tcBorders>
            <w:vAlign w:val="center"/>
            <w:hideMark/>
          </w:tcPr>
          <w:p w14:paraId="78A1A82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6CBD67C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Albendazole 400 mg + Ivermectin 200 ug/kg </w:t>
            </w:r>
          </w:p>
        </w:tc>
        <w:tc>
          <w:tcPr>
            <w:tcW w:w="3205" w:type="dxa"/>
            <w:tcBorders>
              <w:top w:val="nil"/>
              <w:left w:val="nil"/>
              <w:bottom w:val="single" w:sz="4" w:space="0" w:color="auto"/>
              <w:right w:val="single" w:sz="4" w:space="0" w:color="auto"/>
            </w:tcBorders>
            <w:shd w:val="clear" w:color="000000" w:fill="BFBFBF"/>
            <w:vAlign w:val="center"/>
            <w:hideMark/>
          </w:tcPr>
          <w:p w14:paraId="3942A4A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1380.25 ± 634</w:t>
            </w:r>
          </w:p>
        </w:tc>
        <w:tc>
          <w:tcPr>
            <w:tcW w:w="3510" w:type="dxa"/>
            <w:vMerge/>
            <w:tcBorders>
              <w:top w:val="nil"/>
              <w:left w:val="single" w:sz="4" w:space="0" w:color="auto"/>
              <w:bottom w:val="single" w:sz="4" w:space="0" w:color="000000"/>
              <w:right w:val="single" w:sz="4" w:space="0" w:color="auto"/>
            </w:tcBorders>
            <w:vAlign w:val="center"/>
            <w:hideMark/>
          </w:tcPr>
          <w:p w14:paraId="4CB30AB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BAEA78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465CF35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E1F2C09" w14:textId="77777777" w:rsidTr="00D408A8">
        <w:trPr>
          <w:trHeight w:val="960"/>
        </w:trPr>
        <w:tc>
          <w:tcPr>
            <w:tcW w:w="440" w:type="dxa"/>
            <w:vMerge/>
            <w:tcBorders>
              <w:top w:val="nil"/>
              <w:left w:val="single" w:sz="4" w:space="0" w:color="auto"/>
              <w:bottom w:val="single" w:sz="4" w:space="0" w:color="000000"/>
              <w:right w:val="single" w:sz="4" w:space="0" w:color="auto"/>
            </w:tcBorders>
            <w:vAlign w:val="center"/>
            <w:hideMark/>
          </w:tcPr>
          <w:p w14:paraId="64D2D5CF"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761418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91C0EB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IA2</w:t>
            </w:r>
            <w:r w:rsidRPr="002836BC">
              <w:rPr>
                <w:rFonts w:asciiTheme="majorBidi" w:eastAsia="Times New Roman" w:hAnsiTheme="majorBidi" w:cstheme="majorBidi"/>
                <w:color w:val="000000"/>
                <w:sz w:val="24"/>
                <w:szCs w:val="24"/>
              </w:rPr>
              <w:t>, 15(31.92)</w:t>
            </w:r>
          </w:p>
        </w:tc>
        <w:tc>
          <w:tcPr>
            <w:tcW w:w="1599" w:type="dxa"/>
            <w:vMerge/>
            <w:tcBorders>
              <w:top w:val="nil"/>
              <w:left w:val="single" w:sz="4" w:space="0" w:color="auto"/>
              <w:bottom w:val="single" w:sz="4" w:space="0" w:color="000000"/>
              <w:right w:val="single" w:sz="4" w:space="0" w:color="auto"/>
            </w:tcBorders>
            <w:vAlign w:val="center"/>
            <w:hideMark/>
          </w:tcPr>
          <w:p w14:paraId="046D7C8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774F8FD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424E703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5634D07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15(100)</w:t>
            </w:r>
          </w:p>
        </w:tc>
        <w:tc>
          <w:tcPr>
            <w:tcW w:w="1387" w:type="dxa"/>
            <w:vMerge/>
            <w:tcBorders>
              <w:top w:val="nil"/>
              <w:left w:val="single" w:sz="4" w:space="0" w:color="auto"/>
              <w:bottom w:val="single" w:sz="4" w:space="0" w:color="000000"/>
              <w:right w:val="single" w:sz="4" w:space="0" w:color="auto"/>
            </w:tcBorders>
            <w:vAlign w:val="center"/>
            <w:hideMark/>
          </w:tcPr>
          <w:p w14:paraId="432E4C2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622D709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Albendazole 600 mg + Ivermectin 400 </w:t>
            </w:r>
            <w:proofErr w:type="spellStart"/>
            <w:r w:rsidRPr="002836BC">
              <w:rPr>
                <w:rFonts w:asciiTheme="majorBidi" w:eastAsia="Times New Roman" w:hAnsiTheme="majorBidi" w:cstheme="majorBidi"/>
                <w:color w:val="000000"/>
                <w:sz w:val="24"/>
                <w:szCs w:val="24"/>
              </w:rPr>
              <w:t>pg</w:t>
            </w:r>
            <w:proofErr w:type="spellEnd"/>
            <w:r w:rsidRPr="002836BC">
              <w:rPr>
                <w:rFonts w:asciiTheme="majorBidi" w:eastAsia="Times New Roman" w:hAnsiTheme="majorBidi" w:cstheme="majorBidi"/>
                <w:color w:val="000000"/>
                <w:sz w:val="24"/>
                <w:szCs w:val="24"/>
              </w:rPr>
              <w:t xml:space="preserve">/kg </w:t>
            </w:r>
          </w:p>
        </w:tc>
        <w:tc>
          <w:tcPr>
            <w:tcW w:w="3205" w:type="dxa"/>
            <w:tcBorders>
              <w:top w:val="nil"/>
              <w:left w:val="nil"/>
              <w:bottom w:val="single" w:sz="4" w:space="0" w:color="auto"/>
              <w:right w:val="single" w:sz="4" w:space="0" w:color="auto"/>
            </w:tcBorders>
            <w:shd w:val="clear" w:color="000000" w:fill="BFBFBF"/>
            <w:vAlign w:val="center"/>
            <w:hideMark/>
          </w:tcPr>
          <w:p w14:paraId="0444BEE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2121.3 ± 1975.05</w:t>
            </w:r>
          </w:p>
        </w:tc>
        <w:tc>
          <w:tcPr>
            <w:tcW w:w="3510" w:type="dxa"/>
            <w:vMerge/>
            <w:tcBorders>
              <w:top w:val="nil"/>
              <w:left w:val="single" w:sz="4" w:space="0" w:color="auto"/>
              <w:bottom w:val="single" w:sz="4" w:space="0" w:color="000000"/>
              <w:right w:val="single" w:sz="4" w:space="0" w:color="auto"/>
            </w:tcBorders>
            <w:vAlign w:val="center"/>
            <w:hideMark/>
          </w:tcPr>
          <w:p w14:paraId="5C5B5A6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37A943F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3A14D4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8B5CFDF" w14:textId="77777777" w:rsidTr="00D408A8">
        <w:trPr>
          <w:trHeight w:val="1236"/>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CE91D6D"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27</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61AB55D" w14:textId="35B2E8AC"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King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2018</w:t>
            </w:r>
          </w:p>
        </w:tc>
        <w:tc>
          <w:tcPr>
            <w:tcW w:w="1960" w:type="dxa"/>
            <w:tcBorders>
              <w:top w:val="nil"/>
              <w:left w:val="nil"/>
              <w:bottom w:val="single" w:sz="4" w:space="0" w:color="auto"/>
              <w:right w:val="single" w:sz="4" w:space="0" w:color="auto"/>
            </w:tcBorders>
            <w:shd w:val="clear" w:color="000000" w:fill="FFFFFF"/>
            <w:vAlign w:val="center"/>
            <w:hideMark/>
          </w:tcPr>
          <w:p w14:paraId="79AC97A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 60(32.97)</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43175E" w14:textId="7E9C9C82"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Papua </w:t>
            </w:r>
            <w:r w:rsidR="007E4533" w:rsidRPr="002836BC">
              <w:rPr>
                <w:rFonts w:asciiTheme="majorBidi" w:eastAsia="Times New Roman" w:hAnsiTheme="majorBidi" w:cstheme="majorBidi"/>
                <w:color w:val="000000"/>
                <w:sz w:val="24"/>
                <w:szCs w:val="24"/>
              </w:rPr>
              <w:t>N</w:t>
            </w:r>
            <w:r w:rsidRPr="002836BC">
              <w:rPr>
                <w:rFonts w:asciiTheme="majorBidi" w:eastAsia="Times New Roman" w:hAnsiTheme="majorBidi" w:cstheme="majorBidi"/>
                <w:color w:val="000000"/>
                <w:sz w:val="24"/>
                <w:szCs w:val="24"/>
              </w:rPr>
              <w:t>ew Guinea</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E45D6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NCT01975441</w:t>
            </w:r>
          </w:p>
        </w:tc>
        <w:tc>
          <w:tcPr>
            <w:tcW w:w="1598" w:type="dxa"/>
            <w:tcBorders>
              <w:top w:val="nil"/>
              <w:left w:val="nil"/>
              <w:bottom w:val="single" w:sz="4" w:space="0" w:color="auto"/>
              <w:right w:val="single" w:sz="4" w:space="0" w:color="auto"/>
            </w:tcBorders>
            <w:shd w:val="clear" w:color="000000" w:fill="FFFFFF"/>
            <w:vAlign w:val="center"/>
            <w:hideMark/>
          </w:tcPr>
          <w:p w14:paraId="70E0BDD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40 ± 10.25</w:t>
            </w:r>
          </w:p>
        </w:tc>
        <w:tc>
          <w:tcPr>
            <w:tcW w:w="1467" w:type="dxa"/>
            <w:tcBorders>
              <w:top w:val="nil"/>
              <w:left w:val="nil"/>
              <w:bottom w:val="single" w:sz="4" w:space="0" w:color="auto"/>
              <w:right w:val="single" w:sz="4" w:space="0" w:color="auto"/>
            </w:tcBorders>
            <w:shd w:val="clear" w:color="000000" w:fill="FFFFFF"/>
            <w:vAlign w:val="center"/>
            <w:hideMark/>
          </w:tcPr>
          <w:p w14:paraId="78DFD77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28(46.67)</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E5AD65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36 </w:t>
            </w:r>
          </w:p>
        </w:tc>
        <w:tc>
          <w:tcPr>
            <w:tcW w:w="4594" w:type="dxa"/>
            <w:tcBorders>
              <w:top w:val="nil"/>
              <w:left w:val="nil"/>
              <w:bottom w:val="single" w:sz="4" w:space="0" w:color="auto"/>
              <w:right w:val="single" w:sz="4" w:space="0" w:color="auto"/>
            </w:tcBorders>
            <w:shd w:val="clear" w:color="000000" w:fill="FFFFFF"/>
            <w:vAlign w:val="center"/>
            <w:hideMark/>
          </w:tcPr>
          <w:p w14:paraId="3DDC974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200 </w:t>
            </w:r>
            <w:proofErr w:type="spellStart"/>
            <w:r w:rsidRPr="002836BC">
              <w:rPr>
                <w:rFonts w:asciiTheme="majorBidi" w:eastAsia="Times New Roman" w:hAnsiTheme="majorBidi" w:cstheme="majorBidi"/>
                <w:color w:val="000000"/>
                <w:sz w:val="24"/>
                <w:szCs w:val="24"/>
              </w:rPr>
              <w:t>μg</w:t>
            </w:r>
            <w:proofErr w:type="spellEnd"/>
            <w:r w:rsidRPr="002836BC">
              <w:rPr>
                <w:rFonts w:asciiTheme="majorBidi" w:eastAsia="Times New Roman" w:hAnsiTheme="majorBidi" w:cstheme="majorBidi"/>
                <w:color w:val="000000"/>
                <w:sz w:val="24"/>
                <w:szCs w:val="24"/>
              </w:rPr>
              <w:t xml:space="preserve"> of ivermectin per kilogram plus 6 mg of diethylcarbamazine per kilogram plus 400 mg of albendazole administered once</w:t>
            </w:r>
          </w:p>
        </w:tc>
        <w:tc>
          <w:tcPr>
            <w:tcW w:w="3205" w:type="dxa"/>
            <w:tcBorders>
              <w:top w:val="nil"/>
              <w:left w:val="nil"/>
              <w:bottom w:val="single" w:sz="4" w:space="0" w:color="auto"/>
              <w:right w:val="single" w:sz="4" w:space="0" w:color="auto"/>
            </w:tcBorders>
            <w:shd w:val="clear" w:color="000000" w:fill="FFFFFF"/>
            <w:vAlign w:val="center"/>
            <w:hideMark/>
          </w:tcPr>
          <w:p w14:paraId="52A52F7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699 ± 3891.5</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1A3DC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18 to 65 years of age </w:t>
            </w:r>
            <w:r w:rsidRPr="002836BC">
              <w:rPr>
                <w:rFonts w:asciiTheme="majorBidi" w:eastAsia="Times New Roman" w:hAnsiTheme="majorBidi" w:cstheme="majorBidi"/>
                <w:color w:val="000000"/>
                <w:sz w:val="24"/>
                <w:szCs w:val="24"/>
              </w:rPr>
              <w:br/>
              <w:t xml:space="preserve">2. Had a </w:t>
            </w:r>
            <w:proofErr w:type="spellStart"/>
            <w:r w:rsidRPr="002836BC">
              <w:rPr>
                <w:rFonts w:asciiTheme="majorBidi" w:eastAsia="Times New Roman" w:hAnsiTheme="majorBidi" w:cstheme="majorBidi"/>
                <w:color w:val="000000"/>
                <w:sz w:val="24"/>
                <w:szCs w:val="24"/>
              </w:rPr>
              <w:t>microfilarial</w:t>
            </w:r>
            <w:proofErr w:type="spellEnd"/>
            <w:r w:rsidRPr="002836BC">
              <w:rPr>
                <w:rFonts w:asciiTheme="majorBidi" w:eastAsia="Times New Roman" w:hAnsiTheme="majorBidi" w:cstheme="majorBidi"/>
                <w:color w:val="000000"/>
                <w:sz w:val="24"/>
                <w:szCs w:val="24"/>
              </w:rPr>
              <w:t xml:space="preserve"> count higher than 50 mf per ml of blood</w:t>
            </w:r>
            <w:r w:rsidRPr="002836BC">
              <w:rPr>
                <w:rFonts w:asciiTheme="majorBidi" w:eastAsia="Times New Roman" w:hAnsiTheme="majorBidi" w:cstheme="majorBidi"/>
                <w:color w:val="000000"/>
                <w:sz w:val="24"/>
                <w:szCs w:val="24"/>
              </w:rPr>
              <w:br/>
              <w:t>3. None of the participants had received previous treatment for LF</w:t>
            </w:r>
            <w:r w:rsidRPr="002836BC">
              <w:rPr>
                <w:rFonts w:asciiTheme="majorBidi" w:eastAsia="Times New Roman" w:hAnsiTheme="majorBidi" w:cstheme="majorBidi"/>
                <w:color w:val="000000"/>
                <w:sz w:val="24"/>
                <w:szCs w:val="24"/>
              </w:rPr>
              <w:br/>
              <w:t xml:space="preserve">4. Had no recent history of illness and not pregnant </w:t>
            </w:r>
            <w:r w:rsidRPr="002836BC">
              <w:rPr>
                <w:rFonts w:asciiTheme="majorBidi" w:eastAsia="Times New Roman" w:hAnsiTheme="majorBidi" w:cstheme="majorBidi"/>
                <w:color w:val="000000"/>
                <w:sz w:val="24"/>
                <w:szCs w:val="24"/>
              </w:rPr>
              <w:br/>
              <w:t xml:space="preserve">5. Had given written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BFA299" w14:textId="680B7D9B"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clear</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nce</w:t>
            </w:r>
            <w:r w:rsidRPr="002836BC">
              <w:rPr>
                <w:rFonts w:asciiTheme="majorBidi" w:eastAsia="Times New Roman" w:hAnsiTheme="majorBidi" w:cstheme="majorBidi"/>
                <w:color w:val="000000"/>
                <w:sz w:val="24"/>
                <w:szCs w:val="24"/>
              </w:rPr>
              <w:br/>
              <w:t xml:space="preserve">1.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CDBC18" w14:textId="2ADFB99E"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 three-drug regimen induced clearance of microfilariae from the blood for </w:t>
            </w:r>
            <w:r w:rsidR="007E4533" w:rsidRPr="002836BC">
              <w:rPr>
                <w:rFonts w:asciiTheme="majorBidi" w:eastAsia="Times New Roman" w:hAnsiTheme="majorBidi" w:cstheme="majorBidi"/>
                <w:color w:val="000000"/>
                <w:sz w:val="24"/>
                <w:szCs w:val="24"/>
              </w:rPr>
              <w:t>three</w:t>
            </w:r>
            <w:r w:rsidRPr="002836BC">
              <w:rPr>
                <w:rFonts w:asciiTheme="majorBidi" w:eastAsia="Times New Roman" w:hAnsiTheme="majorBidi" w:cstheme="majorBidi"/>
                <w:color w:val="000000"/>
                <w:sz w:val="24"/>
                <w:szCs w:val="24"/>
              </w:rPr>
              <w:t xml:space="preserve"> years </w:t>
            </w:r>
            <w:r w:rsidRPr="002836BC">
              <w:rPr>
                <w:rFonts w:asciiTheme="majorBidi" w:eastAsia="Times New Roman" w:hAnsiTheme="majorBidi" w:cstheme="majorBidi"/>
                <w:color w:val="000000"/>
                <w:sz w:val="24"/>
                <w:szCs w:val="24"/>
              </w:rPr>
              <w:br/>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lmost all participants who received the treatment and w</w:t>
            </w:r>
            <w:r w:rsidR="007E4533" w:rsidRPr="002836BC">
              <w:rPr>
                <w:rFonts w:asciiTheme="majorBidi" w:eastAsia="Times New Roman" w:hAnsiTheme="majorBidi" w:cstheme="majorBidi"/>
                <w:color w:val="000000"/>
                <w:sz w:val="24"/>
                <w:szCs w:val="24"/>
              </w:rPr>
              <w:t>ere</w:t>
            </w:r>
            <w:r w:rsidRPr="002836BC">
              <w:rPr>
                <w:rFonts w:asciiTheme="majorBidi" w:eastAsia="Times New Roman" w:hAnsiTheme="majorBidi" w:cstheme="majorBidi"/>
                <w:color w:val="000000"/>
                <w:sz w:val="24"/>
                <w:szCs w:val="24"/>
              </w:rPr>
              <w:t xml:space="preserve"> superior to the two-</w:t>
            </w:r>
            <w:r w:rsidRPr="002836BC">
              <w:rPr>
                <w:rFonts w:asciiTheme="majorBidi" w:eastAsia="Times New Roman" w:hAnsiTheme="majorBidi" w:cstheme="majorBidi"/>
                <w:color w:val="000000"/>
                <w:sz w:val="24"/>
                <w:szCs w:val="24"/>
              </w:rPr>
              <w:br/>
              <w:t>drug regimen administered once and non</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inferior t</w:t>
            </w:r>
            <w:r w:rsidR="007E4533" w:rsidRPr="002836BC">
              <w:rPr>
                <w:rFonts w:asciiTheme="majorBidi" w:eastAsia="Times New Roman" w:hAnsiTheme="majorBidi" w:cstheme="majorBidi"/>
                <w:color w:val="000000"/>
                <w:sz w:val="24"/>
                <w:szCs w:val="24"/>
              </w:rPr>
              <w:t>o the two-drug regimen adminis</w:t>
            </w:r>
            <w:r w:rsidRPr="002836BC">
              <w:rPr>
                <w:rFonts w:asciiTheme="majorBidi" w:eastAsia="Times New Roman" w:hAnsiTheme="majorBidi" w:cstheme="majorBidi"/>
                <w:color w:val="000000"/>
                <w:sz w:val="24"/>
                <w:szCs w:val="24"/>
              </w:rPr>
              <w:t xml:space="preserve">tered once a year for </w:t>
            </w:r>
            <w:r w:rsidR="007E4533" w:rsidRPr="002836BC">
              <w:rPr>
                <w:rFonts w:asciiTheme="majorBidi" w:eastAsia="Times New Roman" w:hAnsiTheme="majorBidi" w:cstheme="majorBidi"/>
                <w:color w:val="000000"/>
                <w:sz w:val="24"/>
                <w:szCs w:val="24"/>
              </w:rPr>
              <w:t>three</w:t>
            </w:r>
            <w:r w:rsidRPr="002836BC">
              <w:rPr>
                <w:rFonts w:asciiTheme="majorBidi" w:eastAsia="Times New Roman" w:hAnsiTheme="majorBidi" w:cstheme="majorBidi"/>
                <w:color w:val="000000"/>
                <w:sz w:val="24"/>
                <w:szCs w:val="24"/>
              </w:rPr>
              <w:t xml:space="preserve"> years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299DE5B3" w14:textId="77777777" w:rsidTr="00D408A8">
        <w:trPr>
          <w:trHeight w:val="1188"/>
        </w:trPr>
        <w:tc>
          <w:tcPr>
            <w:tcW w:w="440" w:type="dxa"/>
            <w:vMerge/>
            <w:tcBorders>
              <w:top w:val="nil"/>
              <w:left w:val="single" w:sz="4" w:space="0" w:color="auto"/>
              <w:bottom w:val="single" w:sz="4" w:space="0" w:color="000000"/>
              <w:right w:val="single" w:sz="4" w:space="0" w:color="auto"/>
            </w:tcBorders>
            <w:vAlign w:val="center"/>
            <w:hideMark/>
          </w:tcPr>
          <w:p w14:paraId="41F447E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3770AA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18DFDF0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 61(33.516)</w:t>
            </w:r>
          </w:p>
        </w:tc>
        <w:tc>
          <w:tcPr>
            <w:tcW w:w="1599" w:type="dxa"/>
            <w:vMerge/>
            <w:tcBorders>
              <w:top w:val="nil"/>
              <w:left w:val="single" w:sz="4" w:space="0" w:color="auto"/>
              <w:bottom w:val="single" w:sz="4" w:space="0" w:color="000000"/>
              <w:right w:val="single" w:sz="4" w:space="0" w:color="auto"/>
            </w:tcBorders>
            <w:vAlign w:val="center"/>
            <w:hideMark/>
          </w:tcPr>
          <w:p w14:paraId="5F7B611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B48718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4537BDB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34 ± 11</w:t>
            </w:r>
          </w:p>
        </w:tc>
        <w:tc>
          <w:tcPr>
            <w:tcW w:w="1467" w:type="dxa"/>
            <w:tcBorders>
              <w:top w:val="nil"/>
              <w:left w:val="nil"/>
              <w:bottom w:val="single" w:sz="4" w:space="0" w:color="auto"/>
              <w:right w:val="single" w:sz="4" w:space="0" w:color="auto"/>
            </w:tcBorders>
            <w:shd w:val="clear" w:color="000000" w:fill="FFFFFF"/>
            <w:vAlign w:val="center"/>
            <w:hideMark/>
          </w:tcPr>
          <w:p w14:paraId="067579B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34(55.74)</w:t>
            </w:r>
          </w:p>
        </w:tc>
        <w:tc>
          <w:tcPr>
            <w:tcW w:w="1387" w:type="dxa"/>
            <w:vMerge/>
            <w:tcBorders>
              <w:top w:val="nil"/>
              <w:left w:val="single" w:sz="4" w:space="0" w:color="auto"/>
              <w:bottom w:val="single" w:sz="4" w:space="0" w:color="000000"/>
              <w:right w:val="single" w:sz="4" w:space="0" w:color="auto"/>
            </w:tcBorders>
            <w:vAlign w:val="center"/>
            <w:hideMark/>
          </w:tcPr>
          <w:p w14:paraId="63C9F98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567595E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 mg of diethylcarbamazine per kilogram of body weight plus 400 mg of albendazole administered once</w:t>
            </w:r>
          </w:p>
        </w:tc>
        <w:tc>
          <w:tcPr>
            <w:tcW w:w="3205" w:type="dxa"/>
            <w:tcBorders>
              <w:top w:val="nil"/>
              <w:left w:val="nil"/>
              <w:bottom w:val="single" w:sz="4" w:space="0" w:color="auto"/>
              <w:right w:val="single" w:sz="4" w:space="0" w:color="auto"/>
            </w:tcBorders>
            <w:shd w:val="clear" w:color="000000" w:fill="FFFFFF"/>
            <w:vAlign w:val="center"/>
            <w:hideMark/>
          </w:tcPr>
          <w:p w14:paraId="780519D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744 ± 2059.5</w:t>
            </w:r>
          </w:p>
        </w:tc>
        <w:tc>
          <w:tcPr>
            <w:tcW w:w="3510" w:type="dxa"/>
            <w:vMerge/>
            <w:tcBorders>
              <w:top w:val="nil"/>
              <w:left w:val="single" w:sz="4" w:space="0" w:color="auto"/>
              <w:bottom w:val="single" w:sz="4" w:space="0" w:color="000000"/>
              <w:right w:val="single" w:sz="4" w:space="0" w:color="auto"/>
            </w:tcBorders>
            <w:vAlign w:val="center"/>
            <w:hideMark/>
          </w:tcPr>
          <w:p w14:paraId="76BDDD5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CE068E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82474B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9D3638B" w14:textId="77777777" w:rsidTr="00D408A8">
        <w:trPr>
          <w:trHeight w:val="1248"/>
        </w:trPr>
        <w:tc>
          <w:tcPr>
            <w:tcW w:w="440" w:type="dxa"/>
            <w:vMerge/>
            <w:tcBorders>
              <w:top w:val="nil"/>
              <w:left w:val="single" w:sz="4" w:space="0" w:color="auto"/>
              <w:bottom w:val="single" w:sz="4" w:space="0" w:color="000000"/>
              <w:right w:val="single" w:sz="4" w:space="0" w:color="auto"/>
            </w:tcBorders>
            <w:vAlign w:val="center"/>
            <w:hideMark/>
          </w:tcPr>
          <w:p w14:paraId="2981C27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20D4EA7"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038F4233" w14:textId="68694DEF" w:rsidR="00164100" w:rsidRPr="002836BC" w:rsidRDefault="007E4533"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Three</w:t>
            </w:r>
            <w:r w:rsidR="00164100" w:rsidRPr="002836BC">
              <w:rPr>
                <w:rFonts w:asciiTheme="majorBidi" w:eastAsia="Times New Roman" w:hAnsiTheme="majorBidi" w:cstheme="majorBidi"/>
                <w:b/>
                <w:bCs/>
                <w:color w:val="000000"/>
                <w:sz w:val="24"/>
                <w:szCs w:val="24"/>
              </w:rPr>
              <w:t xml:space="preserve"> annual DA</w:t>
            </w:r>
            <w:r w:rsidR="00164100" w:rsidRPr="002836BC">
              <w:rPr>
                <w:rFonts w:asciiTheme="majorBidi" w:eastAsia="Times New Roman" w:hAnsiTheme="majorBidi" w:cstheme="majorBidi"/>
                <w:color w:val="000000"/>
                <w:sz w:val="24"/>
                <w:szCs w:val="24"/>
              </w:rPr>
              <w:t>, 61(33.516)</w:t>
            </w:r>
          </w:p>
        </w:tc>
        <w:tc>
          <w:tcPr>
            <w:tcW w:w="1599" w:type="dxa"/>
            <w:vMerge/>
            <w:tcBorders>
              <w:top w:val="nil"/>
              <w:left w:val="single" w:sz="4" w:space="0" w:color="auto"/>
              <w:bottom w:val="single" w:sz="4" w:space="0" w:color="000000"/>
              <w:right w:val="single" w:sz="4" w:space="0" w:color="auto"/>
            </w:tcBorders>
            <w:vAlign w:val="center"/>
            <w:hideMark/>
          </w:tcPr>
          <w:p w14:paraId="29EB56C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46DB9C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407C25A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36 ± 10.75</w:t>
            </w:r>
          </w:p>
        </w:tc>
        <w:tc>
          <w:tcPr>
            <w:tcW w:w="1467" w:type="dxa"/>
            <w:tcBorders>
              <w:top w:val="nil"/>
              <w:left w:val="nil"/>
              <w:bottom w:val="single" w:sz="4" w:space="0" w:color="auto"/>
              <w:right w:val="single" w:sz="4" w:space="0" w:color="auto"/>
            </w:tcBorders>
            <w:shd w:val="clear" w:color="000000" w:fill="FFFFFF"/>
            <w:vAlign w:val="center"/>
            <w:hideMark/>
          </w:tcPr>
          <w:p w14:paraId="75BDAA9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30(49.18)</w:t>
            </w:r>
          </w:p>
        </w:tc>
        <w:tc>
          <w:tcPr>
            <w:tcW w:w="1387" w:type="dxa"/>
            <w:vMerge/>
            <w:tcBorders>
              <w:top w:val="nil"/>
              <w:left w:val="single" w:sz="4" w:space="0" w:color="auto"/>
              <w:bottom w:val="single" w:sz="4" w:space="0" w:color="000000"/>
              <w:right w:val="single" w:sz="4" w:space="0" w:color="auto"/>
            </w:tcBorders>
            <w:vAlign w:val="center"/>
            <w:hideMark/>
          </w:tcPr>
          <w:p w14:paraId="0846802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13AE560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Three annual doses of (6 mg of diethylcarbamazine per kilogram of body weight plus 400 mg of albendazole administered once)</w:t>
            </w:r>
          </w:p>
        </w:tc>
        <w:tc>
          <w:tcPr>
            <w:tcW w:w="3205" w:type="dxa"/>
            <w:tcBorders>
              <w:top w:val="nil"/>
              <w:left w:val="nil"/>
              <w:bottom w:val="single" w:sz="4" w:space="0" w:color="auto"/>
              <w:right w:val="single" w:sz="4" w:space="0" w:color="auto"/>
            </w:tcBorders>
            <w:shd w:val="clear" w:color="000000" w:fill="FFFFFF"/>
            <w:vAlign w:val="center"/>
            <w:hideMark/>
          </w:tcPr>
          <w:p w14:paraId="2226C41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596 ± 2398.75</w:t>
            </w:r>
          </w:p>
        </w:tc>
        <w:tc>
          <w:tcPr>
            <w:tcW w:w="3510" w:type="dxa"/>
            <w:vMerge/>
            <w:tcBorders>
              <w:top w:val="nil"/>
              <w:left w:val="single" w:sz="4" w:space="0" w:color="auto"/>
              <w:bottom w:val="single" w:sz="4" w:space="0" w:color="000000"/>
              <w:right w:val="single" w:sz="4" w:space="0" w:color="auto"/>
            </w:tcBorders>
            <w:vAlign w:val="center"/>
            <w:hideMark/>
          </w:tcPr>
          <w:p w14:paraId="443DDB7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418F25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C14ECF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ECC5AE9" w14:textId="77777777" w:rsidTr="00D408A8">
        <w:trPr>
          <w:trHeight w:val="1056"/>
        </w:trPr>
        <w:tc>
          <w:tcPr>
            <w:tcW w:w="440" w:type="dxa"/>
            <w:vMerge w:val="restart"/>
            <w:tcBorders>
              <w:top w:val="nil"/>
              <w:left w:val="single" w:sz="4" w:space="0" w:color="auto"/>
              <w:bottom w:val="nil"/>
              <w:right w:val="single" w:sz="4" w:space="0" w:color="auto"/>
            </w:tcBorders>
            <w:shd w:val="clear" w:color="000000" w:fill="BFBFBF"/>
            <w:vAlign w:val="center"/>
            <w:hideMark/>
          </w:tcPr>
          <w:p w14:paraId="6D9EC4F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28</w:t>
            </w:r>
          </w:p>
        </w:tc>
        <w:tc>
          <w:tcPr>
            <w:tcW w:w="1431" w:type="dxa"/>
            <w:vMerge w:val="restart"/>
            <w:tcBorders>
              <w:top w:val="nil"/>
              <w:left w:val="single" w:sz="4" w:space="0" w:color="auto"/>
              <w:bottom w:val="nil"/>
              <w:right w:val="single" w:sz="4" w:space="0" w:color="auto"/>
            </w:tcBorders>
            <w:shd w:val="clear" w:color="000000" w:fill="BFBFBF"/>
            <w:vAlign w:val="center"/>
            <w:hideMark/>
          </w:tcPr>
          <w:p w14:paraId="7EF6AF56" w14:textId="3FADC151"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Thomsen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2015</w:t>
            </w:r>
          </w:p>
        </w:tc>
        <w:tc>
          <w:tcPr>
            <w:tcW w:w="1960" w:type="dxa"/>
            <w:tcBorders>
              <w:top w:val="nil"/>
              <w:left w:val="nil"/>
              <w:bottom w:val="single" w:sz="4" w:space="0" w:color="auto"/>
              <w:right w:val="single" w:sz="4" w:space="0" w:color="auto"/>
            </w:tcBorders>
            <w:shd w:val="clear" w:color="000000" w:fill="BFBFBF"/>
            <w:vAlign w:val="center"/>
            <w:hideMark/>
          </w:tcPr>
          <w:p w14:paraId="58B1694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IDA</w:t>
            </w:r>
            <w:r w:rsidRPr="002836BC">
              <w:rPr>
                <w:rFonts w:asciiTheme="majorBidi" w:eastAsia="Times New Roman" w:hAnsiTheme="majorBidi" w:cstheme="majorBidi"/>
                <w:color w:val="000000"/>
                <w:sz w:val="24"/>
                <w:szCs w:val="24"/>
              </w:rPr>
              <w:t>,12(50)</w:t>
            </w:r>
          </w:p>
        </w:tc>
        <w:tc>
          <w:tcPr>
            <w:tcW w:w="1599" w:type="dxa"/>
            <w:vMerge w:val="restart"/>
            <w:tcBorders>
              <w:top w:val="nil"/>
              <w:left w:val="single" w:sz="4" w:space="0" w:color="auto"/>
              <w:bottom w:val="nil"/>
              <w:right w:val="single" w:sz="4" w:space="0" w:color="auto"/>
            </w:tcBorders>
            <w:shd w:val="clear" w:color="000000" w:fill="BFBFBF"/>
            <w:vAlign w:val="center"/>
            <w:hideMark/>
          </w:tcPr>
          <w:p w14:paraId="291FDBED" w14:textId="0F2DE4FA"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Papua </w:t>
            </w:r>
            <w:r w:rsidR="007E4533" w:rsidRPr="002836BC">
              <w:rPr>
                <w:rFonts w:asciiTheme="majorBidi" w:eastAsia="Times New Roman" w:hAnsiTheme="majorBidi" w:cstheme="majorBidi"/>
                <w:color w:val="000000"/>
                <w:sz w:val="24"/>
                <w:szCs w:val="24"/>
              </w:rPr>
              <w:t>N</w:t>
            </w:r>
            <w:r w:rsidRPr="002836BC">
              <w:rPr>
                <w:rFonts w:asciiTheme="majorBidi" w:eastAsia="Times New Roman" w:hAnsiTheme="majorBidi" w:cstheme="majorBidi"/>
                <w:color w:val="000000"/>
                <w:sz w:val="24"/>
                <w:szCs w:val="24"/>
              </w:rPr>
              <w:t>ew Guinea</w:t>
            </w:r>
          </w:p>
        </w:tc>
        <w:tc>
          <w:tcPr>
            <w:tcW w:w="2474" w:type="dxa"/>
            <w:vMerge w:val="restart"/>
            <w:tcBorders>
              <w:top w:val="nil"/>
              <w:left w:val="single" w:sz="4" w:space="0" w:color="auto"/>
              <w:bottom w:val="nil"/>
              <w:right w:val="single" w:sz="4" w:space="0" w:color="auto"/>
            </w:tcBorders>
            <w:shd w:val="clear" w:color="000000" w:fill="BFBFBF"/>
            <w:vAlign w:val="center"/>
            <w:hideMark/>
          </w:tcPr>
          <w:p w14:paraId="4644C97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NCT01975441</w:t>
            </w:r>
          </w:p>
        </w:tc>
        <w:tc>
          <w:tcPr>
            <w:tcW w:w="1598" w:type="dxa"/>
            <w:tcBorders>
              <w:top w:val="nil"/>
              <w:left w:val="nil"/>
              <w:bottom w:val="single" w:sz="4" w:space="0" w:color="auto"/>
              <w:right w:val="single" w:sz="4" w:space="0" w:color="auto"/>
            </w:tcBorders>
            <w:shd w:val="clear" w:color="000000" w:fill="BFBFBF"/>
            <w:vAlign w:val="center"/>
            <w:hideMark/>
          </w:tcPr>
          <w:p w14:paraId="57F2E20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34.5 ± 11.8</w:t>
            </w:r>
          </w:p>
        </w:tc>
        <w:tc>
          <w:tcPr>
            <w:tcW w:w="1467" w:type="dxa"/>
            <w:tcBorders>
              <w:top w:val="nil"/>
              <w:left w:val="nil"/>
              <w:bottom w:val="single" w:sz="4" w:space="0" w:color="auto"/>
              <w:right w:val="single" w:sz="4" w:space="0" w:color="auto"/>
            </w:tcBorders>
            <w:shd w:val="clear" w:color="000000" w:fill="BFBFBF"/>
            <w:vAlign w:val="center"/>
            <w:hideMark/>
          </w:tcPr>
          <w:p w14:paraId="1BD61F0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6(50)</w:t>
            </w:r>
          </w:p>
        </w:tc>
        <w:tc>
          <w:tcPr>
            <w:tcW w:w="1387" w:type="dxa"/>
            <w:vMerge w:val="restart"/>
            <w:tcBorders>
              <w:top w:val="nil"/>
              <w:left w:val="single" w:sz="4" w:space="0" w:color="auto"/>
              <w:bottom w:val="nil"/>
              <w:right w:val="single" w:sz="4" w:space="0" w:color="auto"/>
            </w:tcBorders>
            <w:shd w:val="clear" w:color="000000" w:fill="BFBFBF"/>
            <w:vAlign w:val="center"/>
            <w:hideMark/>
          </w:tcPr>
          <w:p w14:paraId="00712C6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BFBFBF"/>
            <w:vAlign w:val="center"/>
            <w:hideMark/>
          </w:tcPr>
          <w:p w14:paraId="10C0611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Diethylcarbamazine 6 mg/kg + Ivermectin 200 </w:t>
            </w:r>
            <w:proofErr w:type="spellStart"/>
            <w:r w:rsidRPr="002836BC">
              <w:rPr>
                <w:rFonts w:asciiTheme="majorBidi" w:eastAsia="Times New Roman" w:hAnsiTheme="majorBidi" w:cstheme="majorBidi"/>
                <w:color w:val="000000"/>
                <w:sz w:val="24"/>
                <w:szCs w:val="24"/>
              </w:rPr>
              <w:t>μg</w:t>
            </w:r>
            <w:proofErr w:type="spellEnd"/>
            <w:r w:rsidRPr="002836BC">
              <w:rPr>
                <w:rFonts w:asciiTheme="majorBidi" w:eastAsia="Times New Roman" w:hAnsiTheme="majorBidi" w:cstheme="majorBidi"/>
                <w:color w:val="000000"/>
                <w:sz w:val="24"/>
                <w:szCs w:val="24"/>
              </w:rPr>
              <w:t>/kg + Albendazole 400mg</w:t>
            </w:r>
          </w:p>
        </w:tc>
        <w:tc>
          <w:tcPr>
            <w:tcW w:w="3205" w:type="dxa"/>
            <w:tcBorders>
              <w:top w:val="nil"/>
              <w:left w:val="nil"/>
              <w:bottom w:val="single" w:sz="4" w:space="0" w:color="auto"/>
              <w:right w:val="single" w:sz="4" w:space="0" w:color="auto"/>
            </w:tcBorders>
            <w:shd w:val="clear" w:color="000000" w:fill="BFBFBF"/>
            <w:vAlign w:val="center"/>
            <w:hideMark/>
          </w:tcPr>
          <w:p w14:paraId="3F59F07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4275.25 ± 4218.97</w:t>
            </w:r>
          </w:p>
        </w:tc>
        <w:tc>
          <w:tcPr>
            <w:tcW w:w="3510" w:type="dxa"/>
            <w:vMerge w:val="restart"/>
            <w:tcBorders>
              <w:top w:val="nil"/>
              <w:left w:val="single" w:sz="4" w:space="0" w:color="auto"/>
              <w:bottom w:val="nil"/>
              <w:right w:val="single" w:sz="4" w:space="0" w:color="auto"/>
            </w:tcBorders>
            <w:shd w:val="clear" w:color="000000" w:fill="BFBFBF"/>
            <w:vAlign w:val="center"/>
            <w:hideMark/>
          </w:tcPr>
          <w:p w14:paraId="786A2E2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Aged 18–60 years</w:t>
            </w:r>
            <w:r w:rsidRPr="002836BC">
              <w:rPr>
                <w:rFonts w:asciiTheme="majorBidi" w:eastAsia="Times New Roman" w:hAnsiTheme="majorBidi" w:cstheme="majorBidi"/>
                <w:color w:val="000000"/>
                <w:sz w:val="24"/>
                <w:szCs w:val="24"/>
              </w:rPr>
              <w:br/>
              <w:t>2. &gt;100 microﬁlaria /mL</w:t>
            </w:r>
            <w:r w:rsidRPr="002836BC">
              <w:rPr>
                <w:rFonts w:asciiTheme="majorBidi" w:eastAsia="Times New Roman" w:hAnsiTheme="majorBidi" w:cstheme="majorBidi"/>
                <w:color w:val="000000"/>
                <w:sz w:val="24"/>
                <w:szCs w:val="24"/>
              </w:rPr>
              <w:br/>
              <w:t xml:space="preserve">3. No prior </w:t>
            </w:r>
            <w:proofErr w:type="spellStart"/>
            <w:r w:rsidRPr="002836BC">
              <w:rPr>
                <w:rFonts w:asciiTheme="majorBidi" w:eastAsia="Times New Roman" w:hAnsiTheme="majorBidi" w:cstheme="majorBidi"/>
                <w:color w:val="000000"/>
                <w:sz w:val="24"/>
                <w:szCs w:val="24"/>
              </w:rPr>
              <w:t>antiﬁlarial</w:t>
            </w:r>
            <w:proofErr w:type="spellEnd"/>
            <w:r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lastRenderedPageBreak/>
              <w:t>medications</w:t>
            </w:r>
            <w:r w:rsidRPr="002836BC">
              <w:rPr>
                <w:rFonts w:asciiTheme="majorBidi" w:eastAsia="Times New Roman" w:hAnsiTheme="majorBidi" w:cstheme="majorBidi"/>
                <w:color w:val="000000"/>
                <w:sz w:val="24"/>
                <w:szCs w:val="24"/>
              </w:rPr>
              <w:br/>
              <w:t>4. Free from any acute or chronic illnesses</w:t>
            </w:r>
            <w:r w:rsidRPr="002836BC">
              <w:rPr>
                <w:rFonts w:asciiTheme="majorBidi" w:eastAsia="Times New Roman" w:hAnsiTheme="majorBidi" w:cstheme="majorBidi"/>
                <w:color w:val="000000"/>
                <w:sz w:val="24"/>
                <w:szCs w:val="24"/>
              </w:rPr>
              <w:br/>
              <w:t xml:space="preserve">5. Had given written informed consent </w:t>
            </w:r>
          </w:p>
        </w:tc>
        <w:tc>
          <w:tcPr>
            <w:tcW w:w="2970" w:type="dxa"/>
            <w:vMerge w:val="restart"/>
            <w:tcBorders>
              <w:top w:val="nil"/>
              <w:left w:val="single" w:sz="4" w:space="0" w:color="auto"/>
              <w:bottom w:val="nil"/>
              <w:right w:val="single" w:sz="4" w:space="0" w:color="auto"/>
            </w:tcBorders>
            <w:shd w:val="clear" w:color="000000" w:fill="BFBFBF"/>
            <w:vAlign w:val="center"/>
            <w:hideMark/>
          </w:tcPr>
          <w:p w14:paraId="1C78689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lastRenderedPageBreak/>
              <w:t>1. mf prevalence</w:t>
            </w:r>
            <w:r w:rsidRPr="002836BC">
              <w:rPr>
                <w:rFonts w:asciiTheme="majorBidi" w:eastAsia="Times New Roman" w:hAnsiTheme="majorBidi" w:cstheme="majorBidi"/>
                <w:color w:val="000000"/>
                <w:sz w:val="24"/>
                <w:szCs w:val="24"/>
              </w:rPr>
              <w:br/>
              <w:t xml:space="preserve">2. Safety and adverse events </w:t>
            </w:r>
          </w:p>
        </w:tc>
        <w:tc>
          <w:tcPr>
            <w:tcW w:w="4770" w:type="dxa"/>
            <w:vMerge w:val="restart"/>
            <w:tcBorders>
              <w:top w:val="nil"/>
              <w:left w:val="single" w:sz="4" w:space="0" w:color="auto"/>
              <w:bottom w:val="nil"/>
              <w:right w:val="single" w:sz="4" w:space="0" w:color="auto"/>
            </w:tcBorders>
            <w:shd w:val="clear" w:color="000000" w:fill="BFBFBF"/>
            <w:vAlign w:val="center"/>
            <w:hideMark/>
          </w:tcPr>
          <w:p w14:paraId="5250BF6B" w14:textId="637B8F24"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"Triple-drug therapy is safe and more effective than DEC + ALB for Bancroftian </w:t>
            </w:r>
            <w:r w:rsidRPr="002836BC">
              <w:rPr>
                <w:rFonts w:asciiTheme="majorBidi" w:eastAsia="Times New Roman" w:hAnsiTheme="majorBidi" w:cstheme="majorBidi"/>
                <w:color w:val="000000"/>
                <w:sz w:val="24"/>
                <w:szCs w:val="24"/>
              </w:rPr>
              <w:lastRenderedPageBreak/>
              <w:t xml:space="preserve">ﬁlariasis and has the potential to accelerate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elimination of lymphatic ﬁlariasis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F4B3A78" w14:textId="77777777" w:rsidTr="00D408A8">
        <w:trPr>
          <w:trHeight w:val="1056"/>
        </w:trPr>
        <w:tc>
          <w:tcPr>
            <w:tcW w:w="440" w:type="dxa"/>
            <w:vMerge/>
            <w:tcBorders>
              <w:top w:val="nil"/>
              <w:left w:val="single" w:sz="4" w:space="0" w:color="auto"/>
              <w:bottom w:val="nil"/>
              <w:right w:val="single" w:sz="4" w:space="0" w:color="auto"/>
            </w:tcBorders>
            <w:vAlign w:val="center"/>
            <w:hideMark/>
          </w:tcPr>
          <w:p w14:paraId="00C8A43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nil"/>
              <w:right w:val="single" w:sz="4" w:space="0" w:color="auto"/>
            </w:tcBorders>
            <w:vAlign w:val="center"/>
            <w:hideMark/>
          </w:tcPr>
          <w:p w14:paraId="2C4FB5E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0902516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,12(50)</w:t>
            </w:r>
          </w:p>
        </w:tc>
        <w:tc>
          <w:tcPr>
            <w:tcW w:w="1599" w:type="dxa"/>
            <w:vMerge/>
            <w:tcBorders>
              <w:top w:val="nil"/>
              <w:left w:val="single" w:sz="4" w:space="0" w:color="auto"/>
              <w:bottom w:val="nil"/>
              <w:right w:val="single" w:sz="4" w:space="0" w:color="auto"/>
            </w:tcBorders>
            <w:vAlign w:val="center"/>
            <w:hideMark/>
          </w:tcPr>
          <w:p w14:paraId="38F9FD1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nil"/>
              <w:right w:val="single" w:sz="4" w:space="0" w:color="auto"/>
            </w:tcBorders>
            <w:vAlign w:val="center"/>
            <w:hideMark/>
          </w:tcPr>
          <w:p w14:paraId="696FA95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7BC1784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31.25 ± 9.14</w:t>
            </w:r>
          </w:p>
        </w:tc>
        <w:tc>
          <w:tcPr>
            <w:tcW w:w="1467" w:type="dxa"/>
            <w:tcBorders>
              <w:top w:val="nil"/>
              <w:left w:val="nil"/>
              <w:bottom w:val="single" w:sz="4" w:space="0" w:color="auto"/>
              <w:right w:val="single" w:sz="4" w:space="0" w:color="auto"/>
            </w:tcBorders>
            <w:shd w:val="clear" w:color="000000" w:fill="BFBFBF"/>
            <w:vAlign w:val="center"/>
            <w:hideMark/>
          </w:tcPr>
          <w:p w14:paraId="483022A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6(50)</w:t>
            </w:r>
          </w:p>
        </w:tc>
        <w:tc>
          <w:tcPr>
            <w:tcW w:w="1387" w:type="dxa"/>
            <w:vMerge/>
            <w:tcBorders>
              <w:top w:val="nil"/>
              <w:left w:val="single" w:sz="4" w:space="0" w:color="auto"/>
              <w:bottom w:val="nil"/>
              <w:right w:val="single" w:sz="4" w:space="0" w:color="auto"/>
            </w:tcBorders>
            <w:vAlign w:val="center"/>
            <w:hideMark/>
          </w:tcPr>
          <w:p w14:paraId="79AEE31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454AFBE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Diethylcarbamazine 6 mg/kg </w:t>
            </w:r>
            <w:r w:rsidRPr="002836BC">
              <w:rPr>
                <w:rFonts w:asciiTheme="majorBidi" w:eastAsia="Times New Roman" w:hAnsiTheme="majorBidi" w:cstheme="majorBidi"/>
                <w:color w:val="000000"/>
                <w:sz w:val="24"/>
                <w:szCs w:val="24"/>
              </w:rPr>
              <w:br/>
              <w:t>+ Albendazole 400 mg</w:t>
            </w:r>
          </w:p>
        </w:tc>
        <w:tc>
          <w:tcPr>
            <w:tcW w:w="3205" w:type="dxa"/>
            <w:tcBorders>
              <w:top w:val="nil"/>
              <w:left w:val="nil"/>
              <w:bottom w:val="single" w:sz="4" w:space="0" w:color="auto"/>
              <w:right w:val="single" w:sz="4" w:space="0" w:color="auto"/>
            </w:tcBorders>
            <w:shd w:val="clear" w:color="000000" w:fill="BFBFBF"/>
            <w:vAlign w:val="center"/>
            <w:hideMark/>
          </w:tcPr>
          <w:p w14:paraId="68AF24E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4295 ± 4062.177</w:t>
            </w:r>
          </w:p>
        </w:tc>
        <w:tc>
          <w:tcPr>
            <w:tcW w:w="3510" w:type="dxa"/>
            <w:vMerge/>
            <w:tcBorders>
              <w:top w:val="nil"/>
              <w:left w:val="single" w:sz="4" w:space="0" w:color="auto"/>
              <w:bottom w:val="nil"/>
              <w:right w:val="single" w:sz="4" w:space="0" w:color="auto"/>
            </w:tcBorders>
            <w:vAlign w:val="center"/>
            <w:hideMark/>
          </w:tcPr>
          <w:p w14:paraId="2228D85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nil"/>
              <w:right w:val="single" w:sz="4" w:space="0" w:color="auto"/>
            </w:tcBorders>
            <w:vAlign w:val="center"/>
            <w:hideMark/>
          </w:tcPr>
          <w:p w14:paraId="1401451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nil"/>
              <w:right w:val="single" w:sz="4" w:space="0" w:color="auto"/>
            </w:tcBorders>
            <w:vAlign w:val="center"/>
            <w:hideMark/>
          </w:tcPr>
          <w:p w14:paraId="0FC3A2D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A49A525" w14:textId="77777777" w:rsidTr="00D408A8">
        <w:trPr>
          <w:trHeight w:val="1824"/>
        </w:trPr>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40EED0D"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29</w:t>
            </w:r>
          </w:p>
        </w:tc>
        <w:tc>
          <w:tcPr>
            <w:tcW w:w="143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BA8F54C" w14:textId="38371482"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Yongyuth</w:t>
            </w:r>
            <w:proofErr w:type="spellEnd"/>
            <w:r w:rsidRPr="002836BC">
              <w:rPr>
                <w:rFonts w:asciiTheme="majorBidi" w:eastAsia="Times New Roman" w:hAnsiTheme="majorBidi" w:cstheme="majorBidi"/>
                <w:b/>
                <w:bCs/>
                <w:color w:val="000000"/>
                <w:sz w:val="24"/>
                <w:szCs w:val="24"/>
              </w:rPr>
              <w:t xml:space="preserve"> et.al 2006</w:t>
            </w:r>
          </w:p>
        </w:tc>
        <w:tc>
          <w:tcPr>
            <w:tcW w:w="1960" w:type="dxa"/>
            <w:tcBorders>
              <w:top w:val="nil"/>
              <w:left w:val="nil"/>
              <w:bottom w:val="single" w:sz="4" w:space="0" w:color="auto"/>
              <w:right w:val="single" w:sz="4" w:space="0" w:color="auto"/>
            </w:tcBorders>
            <w:shd w:val="clear" w:color="000000" w:fill="FFFFFF"/>
            <w:vAlign w:val="center"/>
            <w:hideMark/>
          </w:tcPr>
          <w:p w14:paraId="0BD73BD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DA</w:t>
            </w:r>
            <w:r w:rsidRPr="002836BC">
              <w:rPr>
                <w:rFonts w:asciiTheme="majorBidi" w:eastAsia="Times New Roman" w:hAnsiTheme="majorBidi" w:cstheme="majorBidi"/>
                <w:color w:val="000000"/>
                <w:sz w:val="24"/>
                <w:szCs w:val="24"/>
              </w:rPr>
              <w:t>,15(60)</w:t>
            </w:r>
          </w:p>
        </w:tc>
        <w:tc>
          <w:tcPr>
            <w:tcW w:w="159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B1EF7F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Thailand </w:t>
            </w:r>
          </w:p>
        </w:tc>
        <w:tc>
          <w:tcPr>
            <w:tcW w:w="247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E1C01F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238554C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25.7 ± 5.5</w:t>
            </w:r>
          </w:p>
        </w:tc>
        <w:tc>
          <w:tcPr>
            <w:tcW w:w="1467" w:type="dxa"/>
            <w:tcBorders>
              <w:top w:val="nil"/>
              <w:left w:val="nil"/>
              <w:bottom w:val="single" w:sz="4" w:space="0" w:color="auto"/>
              <w:right w:val="single" w:sz="4" w:space="0" w:color="auto"/>
            </w:tcBorders>
            <w:shd w:val="clear" w:color="000000" w:fill="FFFFFF"/>
            <w:vAlign w:val="center"/>
            <w:hideMark/>
          </w:tcPr>
          <w:p w14:paraId="4D111DA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15(100)</w:t>
            </w:r>
          </w:p>
        </w:tc>
        <w:tc>
          <w:tcPr>
            <w:tcW w:w="138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4AC13B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Three)</w:t>
            </w:r>
          </w:p>
        </w:tc>
        <w:tc>
          <w:tcPr>
            <w:tcW w:w="4594" w:type="dxa"/>
            <w:tcBorders>
              <w:top w:val="nil"/>
              <w:left w:val="nil"/>
              <w:bottom w:val="single" w:sz="4" w:space="0" w:color="auto"/>
              <w:right w:val="single" w:sz="4" w:space="0" w:color="auto"/>
            </w:tcBorders>
            <w:shd w:val="clear" w:color="000000" w:fill="FFFFFF"/>
            <w:vAlign w:val="center"/>
            <w:hideMark/>
          </w:tcPr>
          <w:p w14:paraId="787E4C1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Single-dose 300 mg DEC</w:t>
            </w:r>
            <w:r w:rsidRPr="002836BC">
              <w:rPr>
                <w:rFonts w:asciiTheme="majorBidi" w:eastAsia="Times New Roman" w:hAnsiTheme="majorBidi" w:cstheme="majorBidi"/>
                <w:color w:val="000000"/>
                <w:sz w:val="24"/>
                <w:szCs w:val="24"/>
              </w:rPr>
              <w:br/>
              <w:t>plus 400 mg ABZ</w:t>
            </w:r>
          </w:p>
        </w:tc>
        <w:tc>
          <w:tcPr>
            <w:tcW w:w="3205" w:type="dxa"/>
            <w:tcBorders>
              <w:top w:val="nil"/>
              <w:left w:val="nil"/>
              <w:bottom w:val="single" w:sz="4" w:space="0" w:color="auto"/>
              <w:right w:val="single" w:sz="4" w:space="0" w:color="auto"/>
            </w:tcBorders>
            <w:shd w:val="clear" w:color="000000" w:fill="FFFFFF"/>
            <w:vAlign w:val="center"/>
            <w:hideMark/>
          </w:tcPr>
          <w:p w14:paraId="2039258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103 AU/ml) 64.8 ± 54.7</w:t>
            </w:r>
          </w:p>
        </w:tc>
        <w:tc>
          <w:tcPr>
            <w:tcW w:w="351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B61A7E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Antigenemic Myanmar male migrants 20 to 45 years of age</w:t>
            </w:r>
            <w:r w:rsidRPr="002836BC">
              <w:rPr>
                <w:rFonts w:asciiTheme="majorBidi" w:eastAsia="Times New Roman" w:hAnsiTheme="majorBidi" w:cstheme="majorBidi"/>
                <w:color w:val="000000"/>
                <w:sz w:val="24"/>
                <w:szCs w:val="24"/>
              </w:rPr>
              <w:br/>
              <w:t>2. Have no history of DEC or anthelminthic treatment</w:t>
            </w:r>
            <w:r w:rsidRPr="002836BC">
              <w:rPr>
                <w:rFonts w:asciiTheme="majorBidi" w:eastAsia="Times New Roman" w:hAnsiTheme="majorBidi" w:cstheme="majorBidi"/>
                <w:color w:val="000000"/>
                <w:sz w:val="24"/>
                <w:szCs w:val="24"/>
              </w:rPr>
              <w:br/>
              <w:t>3. No subside manifestations of infectious or</w:t>
            </w:r>
            <w:r w:rsidRPr="002836BC">
              <w:rPr>
                <w:rFonts w:asciiTheme="majorBidi" w:eastAsia="Times New Roman" w:hAnsiTheme="majorBidi" w:cstheme="majorBidi"/>
                <w:color w:val="000000"/>
                <w:sz w:val="24"/>
                <w:szCs w:val="24"/>
              </w:rPr>
              <w:br/>
              <w:t xml:space="preserve">   chronic conditions involving HIV, TB, STD, </w:t>
            </w:r>
            <w:r w:rsidRPr="002836BC">
              <w:rPr>
                <w:rFonts w:asciiTheme="majorBidi" w:eastAsia="Times New Roman" w:hAnsiTheme="majorBidi" w:cstheme="majorBidi"/>
                <w:color w:val="000000"/>
                <w:sz w:val="24"/>
                <w:szCs w:val="24"/>
              </w:rPr>
              <w:br/>
              <w:t xml:space="preserve">   malaria and drug abuse</w:t>
            </w:r>
            <w:r w:rsidRPr="002836BC">
              <w:rPr>
                <w:rFonts w:asciiTheme="majorBidi" w:eastAsia="Times New Roman" w:hAnsiTheme="majorBidi" w:cstheme="majorBidi"/>
                <w:color w:val="000000"/>
                <w:sz w:val="24"/>
                <w:szCs w:val="24"/>
              </w:rPr>
              <w:br/>
              <w:t>4. have normal limits of hematologic parameters and vital signs</w:t>
            </w:r>
            <w:r w:rsidRPr="002836BC">
              <w:rPr>
                <w:rFonts w:asciiTheme="majorBidi" w:eastAsia="Times New Roman" w:hAnsiTheme="majorBidi" w:cstheme="majorBidi"/>
                <w:color w:val="000000"/>
                <w:sz w:val="24"/>
                <w:szCs w:val="24"/>
              </w:rPr>
              <w:br/>
              <w:t xml:space="preserve">5. Had given written informed consent </w:t>
            </w:r>
          </w:p>
        </w:tc>
        <w:tc>
          <w:tcPr>
            <w:tcW w:w="297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C73060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2. CFA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3BC4FAE" w14:textId="7182AE31"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 single-dose 300 mg DEC plus 400 mg ABZ, or 300 mg DEC alone, can be effectively used for treating infections with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and concomitant geohelminths commonly observed in the area. </w:t>
            </w:r>
            <w:r w:rsidR="007E4533" w:rsidRPr="002836BC">
              <w:rPr>
                <w:rFonts w:asciiTheme="majorBidi" w:eastAsia="Times New Roman" w:hAnsiTheme="majorBidi" w:cstheme="majorBidi"/>
                <w:color w:val="000000"/>
                <w:sz w:val="24"/>
                <w:szCs w:val="24"/>
              </w:rPr>
              <w:t>However,</w:t>
            </w:r>
            <w:r w:rsidRPr="002836BC">
              <w:rPr>
                <w:rFonts w:asciiTheme="majorBidi" w:eastAsia="Times New Roman" w:hAnsiTheme="majorBidi" w:cstheme="majorBidi"/>
                <w:color w:val="000000"/>
                <w:sz w:val="24"/>
                <w:szCs w:val="24"/>
              </w:rPr>
              <w:t xml:space="preserve"> treatment rounds are required to clear the infections. The reduction of the parasitic worm loads in the legal Myanmar migrants provide</w:t>
            </w:r>
            <w:r w:rsidR="007E4533" w:rsidRPr="002836BC">
              <w:rPr>
                <w:rFonts w:asciiTheme="majorBidi" w:eastAsia="Times New Roman" w:hAnsiTheme="majorBidi" w:cstheme="majorBidi"/>
                <w:color w:val="000000"/>
                <w:sz w:val="24"/>
                <w:szCs w:val="24"/>
              </w:rPr>
              <w:t>s</w:t>
            </w:r>
            <w:r w:rsidRPr="002836BC">
              <w:rPr>
                <w:rFonts w:asciiTheme="majorBidi" w:eastAsia="Times New Roman" w:hAnsiTheme="majorBidi" w:cstheme="majorBidi"/>
                <w:color w:val="000000"/>
                <w:sz w:val="24"/>
                <w:szCs w:val="24"/>
              </w:rPr>
              <w:t xml:space="preserve"> values in monitoring and evaluating an effective MDA program with the DEC/ABZ at the provincial level</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7C3CDCD9" w14:textId="77777777" w:rsidTr="00D408A8">
        <w:trPr>
          <w:trHeight w:val="1824"/>
        </w:trPr>
        <w:tc>
          <w:tcPr>
            <w:tcW w:w="440" w:type="dxa"/>
            <w:vMerge/>
            <w:tcBorders>
              <w:top w:val="single" w:sz="4" w:space="0" w:color="auto"/>
              <w:left w:val="single" w:sz="4" w:space="0" w:color="auto"/>
              <w:bottom w:val="single" w:sz="4" w:space="0" w:color="000000"/>
              <w:right w:val="single" w:sz="4" w:space="0" w:color="auto"/>
            </w:tcBorders>
            <w:vAlign w:val="center"/>
            <w:hideMark/>
          </w:tcPr>
          <w:p w14:paraId="06515B9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single" w:sz="4" w:space="0" w:color="auto"/>
              <w:left w:val="single" w:sz="4" w:space="0" w:color="auto"/>
              <w:bottom w:val="single" w:sz="4" w:space="0" w:color="000000"/>
              <w:right w:val="single" w:sz="4" w:space="0" w:color="auto"/>
            </w:tcBorders>
            <w:vAlign w:val="center"/>
            <w:hideMark/>
          </w:tcPr>
          <w:p w14:paraId="7A33F0A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35A3D1A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,10(40)</w:t>
            </w:r>
          </w:p>
        </w:tc>
        <w:tc>
          <w:tcPr>
            <w:tcW w:w="1599" w:type="dxa"/>
            <w:vMerge/>
            <w:tcBorders>
              <w:top w:val="single" w:sz="4" w:space="0" w:color="auto"/>
              <w:left w:val="single" w:sz="4" w:space="0" w:color="auto"/>
              <w:bottom w:val="single" w:sz="4" w:space="0" w:color="000000"/>
              <w:right w:val="single" w:sz="4" w:space="0" w:color="auto"/>
            </w:tcBorders>
            <w:vAlign w:val="center"/>
            <w:hideMark/>
          </w:tcPr>
          <w:p w14:paraId="68AE696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single" w:sz="4" w:space="0" w:color="auto"/>
              <w:left w:val="single" w:sz="4" w:space="0" w:color="auto"/>
              <w:bottom w:val="single" w:sz="4" w:space="0" w:color="000000"/>
              <w:right w:val="single" w:sz="4" w:space="0" w:color="auto"/>
            </w:tcBorders>
            <w:vAlign w:val="center"/>
            <w:hideMark/>
          </w:tcPr>
          <w:p w14:paraId="060E72A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7352440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26.4 ± 3.7 </w:t>
            </w:r>
          </w:p>
        </w:tc>
        <w:tc>
          <w:tcPr>
            <w:tcW w:w="1467" w:type="dxa"/>
            <w:tcBorders>
              <w:top w:val="nil"/>
              <w:left w:val="nil"/>
              <w:bottom w:val="single" w:sz="4" w:space="0" w:color="auto"/>
              <w:right w:val="single" w:sz="4" w:space="0" w:color="auto"/>
            </w:tcBorders>
            <w:shd w:val="clear" w:color="000000" w:fill="FFFFFF"/>
            <w:vAlign w:val="center"/>
            <w:hideMark/>
          </w:tcPr>
          <w:p w14:paraId="3608403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10(100)</w:t>
            </w:r>
          </w:p>
        </w:tc>
        <w:tc>
          <w:tcPr>
            <w:tcW w:w="1387" w:type="dxa"/>
            <w:vMerge/>
            <w:tcBorders>
              <w:top w:val="single" w:sz="4" w:space="0" w:color="auto"/>
              <w:left w:val="single" w:sz="4" w:space="0" w:color="auto"/>
              <w:bottom w:val="single" w:sz="4" w:space="0" w:color="000000"/>
              <w:right w:val="single" w:sz="4" w:space="0" w:color="auto"/>
            </w:tcBorders>
            <w:vAlign w:val="center"/>
            <w:hideMark/>
          </w:tcPr>
          <w:p w14:paraId="75956ED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00CA835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Single 300 mg DEC alone</w:t>
            </w:r>
          </w:p>
        </w:tc>
        <w:tc>
          <w:tcPr>
            <w:tcW w:w="3205" w:type="dxa"/>
            <w:tcBorders>
              <w:top w:val="nil"/>
              <w:left w:val="nil"/>
              <w:bottom w:val="single" w:sz="4" w:space="0" w:color="auto"/>
              <w:right w:val="single" w:sz="4" w:space="0" w:color="auto"/>
            </w:tcBorders>
            <w:shd w:val="clear" w:color="000000" w:fill="FFFFFF"/>
            <w:vAlign w:val="center"/>
            <w:hideMark/>
          </w:tcPr>
          <w:p w14:paraId="741DEBB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92 ± 44.1</w:t>
            </w:r>
          </w:p>
        </w:tc>
        <w:tc>
          <w:tcPr>
            <w:tcW w:w="3510" w:type="dxa"/>
            <w:vMerge/>
            <w:tcBorders>
              <w:top w:val="single" w:sz="4" w:space="0" w:color="auto"/>
              <w:left w:val="single" w:sz="4" w:space="0" w:color="auto"/>
              <w:bottom w:val="single" w:sz="4" w:space="0" w:color="000000"/>
              <w:right w:val="single" w:sz="4" w:space="0" w:color="auto"/>
            </w:tcBorders>
            <w:vAlign w:val="center"/>
            <w:hideMark/>
          </w:tcPr>
          <w:p w14:paraId="3AE9758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single" w:sz="4" w:space="0" w:color="auto"/>
              <w:left w:val="single" w:sz="4" w:space="0" w:color="auto"/>
              <w:bottom w:val="single" w:sz="4" w:space="0" w:color="000000"/>
              <w:right w:val="single" w:sz="4" w:space="0" w:color="auto"/>
            </w:tcBorders>
            <w:vAlign w:val="center"/>
            <w:hideMark/>
          </w:tcPr>
          <w:p w14:paraId="294F509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single" w:sz="4" w:space="0" w:color="auto"/>
              <w:left w:val="single" w:sz="4" w:space="0" w:color="auto"/>
              <w:bottom w:val="single" w:sz="4" w:space="0" w:color="000000"/>
              <w:right w:val="single" w:sz="4" w:space="0" w:color="auto"/>
            </w:tcBorders>
            <w:vAlign w:val="center"/>
            <w:hideMark/>
          </w:tcPr>
          <w:p w14:paraId="62D40E7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9CAC6A0" w14:textId="77777777" w:rsidTr="00D408A8">
        <w:trPr>
          <w:trHeight w:val="876"/>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5F1724F"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30</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ABB15BE" w14:textId="5E923C26"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Addiss</w:t>
            </w:r>
            <w:proofErr w:type="spellEnd"/>
            <w:r w:rsidRPr="002836BC">
              <w:rPr>
                <w:rFonts w:asciiTheme="majorBidi" w:eastAsia="Times New Roman" w:hAnsiTheme="majorBidi" w:cstheme="majorBidi"/>
                <w:b/>
                <w:bCs/>
                <w:color w:val="000000"/>
                <w:sz w:val="24"/>
                <w:szCs w:val="24"/>
              </w:rPr>
              <w:t xml:space="preserve">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1993</w:t>
            </w:r>
          </w:p>
        </w:tc>
        <w:tc>
          <w:tcPr>
            <w:tcW w:w="1960" w:type="dxa"/>
            <w:tcBorders>
              <w:top w:val="nil"/>
              <w:left w:val="nil"/>
              <w:bottom w:val="single" w:sz="4" w:space="0" w:color="auto"/>
              <w:right w:val="single" w:sz="4" w:space="0" w:color="auto"/>
            </w:tcBorders>
            <w:shd w:val="clear" w:color="000000" w:fill="BFBFBF"/>
            <w:vAlign w:val="center"/>
            <w:hideMark/>
          </w:tcPr>
          <w:p w14:paraId="563DFA1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IVM1</w:t>
            </w:r>
            <w:r w:rsidRPr="002836BC">
              <w:rPr>
                <w:rFonts w:asciiTheme="majorBidi" w:eastAsia="Times New Roman" w:hAnsiTheme="majorBidi" w:cstheme="majorBidi"/>
                <w:color w:val="000000"/>
                <w:sz w:val="24"/>
                <w:szCs w:val="24"/>
              </w:rPr>
              <w:t>, 9(15.25)</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2AFCC3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Haiti</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D3A835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BFBFBF"/>
            <w:vAlign w:val="center"/>
            <w:hideMark/>
          </w:tcPr>
          <w:p w14:paraId="58CCA7B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32.3 ± 10.978</w:t>
            </w:r>
          </w:p>
        </w:tc>
        <w:tc>
          <w:tcPr>
            <w:tcW w:w="1467" w:type="dxa"/>
            <w:tcBorders>
              <w:top w:val="nil"/>
              <w:left w:val="nil"/>
              <w:bottom w:val="single" w:sz="4" w:space="0" w:color="auto"/>
              <w:right w:val="single" w:sz="4" w:space="0" w:color="auto"/>
            </w:tcBorders>
            <w:shd w:val="clear" w:color="000000" w:fill="BFBFBF"/>
            <w:vAlign w:val="center"/>
            <w:hideMark/>
          </w:tcPr>
          <w:p w14:paraId="3E4C24C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3(33.33)</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A2AB5D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12</w:t>
            </w:r>
          </w:p>
        </w:tc>
        <w:tc>
          <w:tcPr>
            <w:tcW w:w="4594" w:type="dxa"/>
            <w:tcBorders>
              <w:top w:val="nil"/>
              <w:left w:val="nil"/>
              <w:bottom w:val="single" w:sz="4" w:space="0" w:color="auto"/>
              <w:right w:val="single" w:sz="4" w:space="0" w:color="auto"/>
            </w:tcBorders>
            <w:shd w:val="clear" w:color="000000" w:fill="BFBFBF"/>
            <w:vAlign w:val="center"/>
            <w:hideMark/>
          </w:tcPr>
          <w:p w14:paraId="238EB5A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Ivermectin (20ug/</w:t>
            </w:r>
            <w:proofErr w:type="gramStart"/>
            <w:r w:rsidRPr="002836BC">
              <w:rPr>
                <w:rFonts w:asciiTheme="majorBidi" w:eastAsia="Times New Roman" w:hAnsiTheme="majorBidi" w:cstheme="majorBidi"/>
                <w:color w:val="000000"/>
                <w:sz w:val="24"/>
                <w:szCs w:val="24"/>
              </w:rPr>
              <w:t>kg)on</w:t>
            </w:r>
            <w:proofErr w:type="gramEnd"/>
            <w:r w:rsidRPr="002836BC">
              <w:rPr>
                <w:rFonts w:asciiTheme="majorBidi" w:eastAsia="Times New Roman" w:hAnsiTheme="majorBidi" w:cstheme="majorBidi"/>
                <w:color w:val="000000"/>
                <w:sz w:val="24"/>
                <w:szCs w:val="24"/>
              </w:rPr>
              <w:t xml:space="preserve"> day 1 followed by a 400ug/kg dose on</w:t>
            </w:r>
            <w:r w:rsidRPr="002836BC">
              <w:rPr>
                <w:rFonts w:asciiTheme="majorBidi" w:eastAsia="Times New Roman" w:hAnsiTheme="majorBidi" w:cstheme="majorBidi"/>
                <w:color w:val="000000"/>
                <w:sz w:val="24"/>
                <w:szCs w:val="24"/>
              </w:rPr>
              <w:br/>
              <w:t xml:space="preserve">day 5) </w:t>
            </w:r>
          </w:p>
        </w:tc>
        <w:tc>
          <w:tcPr>
            <w:tcW w:w="3205" w:type="dxa"/>
            <w:tcBorders>
              <w:top w:val="nil"/>
              <w:left w:val="nil"/>
              <w:bottom w:val="single" w:sz="4" w:space="0" w:color="auto"/>
              <w:right w:val="single" w:sz="4" w:space="0" w:color="auto"/>
            </w:tcBorders>
            <w:shd w:val="clear" w:color="000000" w:fill="BFBFBF"/>
            <w:vAlign w:val="center"/>
            <w:hideMark/>
          </w:tcPr>
          <w:p w14:paraId="34DB722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805 ± 841.71</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1B71BA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Between October 1990 and October 1991 </w:t>
            </w:r>
            <w:r w:rsidRPr="002836BC">
              <w:rPr>
                <w:rFonts w:asciiTheme="majorBidi" w:eastAsia="Times New Roman" w:hAnsiTheme="majorBidi" w:cstheme="majorBidi"/>
                <w:color w:val="000000"/>
                <w:sz w:val="24"/>
                <w:szCs w:val="24"/>
              </w:rPr>
              <w:br/>
              <w:t xml:space="preserve">2. </w:t>
            </w:r>
            <w:proofErr w:type="spellStart"/>
            <w:r w:rsidRPr="002836BC">
              <w:rPr>
                <w:rFonts w:asciiTheme="majorBidi" w:eastAsia="Times New Roman" w:hAnsiTheme="majorBidi" w:cstheme="majorBidi"/>
                <w:color w:val="000000"/>
                <w:sz w:val="24"/>
                <w:szCs w:val="24"/>
              </w:rPr>
              <w:t>Microfilaremic</w:t>
            </w:r>
            <w:proofErr w:type="spellEnd"/>
            <w:r w:rsidRPr="002836BC">
              <w:rPr>
                <w:rFonts w:asciiTheme="majorBidi" w:eastAsia="Times New Roman" w:hAnsiTheme="majorBidi" w:cstheme="majorBidi"/>
                <w:color w:val="000000"/>
                <w:sz w:val="24"/>
                <w:szCs w:val="24"/>
              </w:rPr>
              <w:t xml:space="preserve"> men and women, </w:t>
            </w:r>
            <w:r w:rsidRPr="002836BC">
              <w:rPr>
                <w:rFonts w:asciiTheme="majorBidi" w:eastAsia="Times New Roman" w:hAnsiTheme="majorBidi" w:cstheme="majorBidi"/>
                <w:color w:val="000000"/>
                <w:sz w:val="24"/>
                <w:szCs w:val="24"/>
              </w:rPr>
              <w:br/>
              <w:t>3. Ages 14 to 65years</w:t>
            </w:r>
            <w:r w:rsidRPr="002836BC">
              <w:rPr>
                <w:rFonts w:asciiTheme="majorBidi" w:eastAsia="Times New Roman" w:hAnsiTheme="majorBidi" w:cstheme="majorBidi"/>
                <w:color w:val="000000"/>
                <w:sz w:val="24"/>
                <w:szCs w:val="24"/>
              </w:rPr>
              <w:br/>
              <w:t xml:space="preserve">4. Of good health and had received no anthelminthic therapy </w:t>
            </w:r>
            <w:r w:rsidRPr="002836BC">
              <w:rPr>
                <w:rFonts w:asciiTheme="majorBidi" w:eastAsia="Times New Roman" w:hAnsiTheme="majorBidi" w:cstheme="majorBidi"/>
                <w:color w:val="000000"/>
                <w:sz w:val="24"/>
                <w:szCs w:val="24"/>
              </w:rPr>
              <w:br/>
              <w:t xml:space="preserve">   during the preceding six months</w:t>
            </w:r>
            <w:r w:rsidRPr="002836BC">
              <w:rPr>
                <w:rFonts w:asciiTheme="majorBidi" w:eastAsia="Times New Roman" w:hAnsiTheme="majorBidi" w:cstheme="majorBidi"/>
                <w:color w:val="000000"/>
                <w:sz w:val="24"/>
                <w:szCs w:val="24"/>
              </w:rPr>
              <w:br/>
              <w:t xml:space="preserve">5. Had given written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8ABEB0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mf density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664F2FF" w14:textId="730EF49B"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"Community-based intervention trials are now warranted to determine the feasibility and effectiveness of mass chemotherapy with single high-dose ivermectin for the prevention and control of lymphatic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33C4323B"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2332C57D"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6DCF0C5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B18A3A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IVM2</w:t>
            </w:r>
            <w:r w:rsidRPr="002836BC">
              <w:rPr>
                <w:rFonts w:asciiTheme="majorBidi" w:eastAsia="Times New Roman" w:hAnsiTheme="majorBidi" w:cstheme="majorBidi"/>
                <w:color w:val="000000"/>
                <w:sz w:val="24"/>
                <w:szCs w:val="24"/>
              </w:rPr>
              <w:t>, 9(15.25)</w:t>
            </w:r>
          </w:p>
        </w:tc>
        <w:tc>
          <w:tcPr>
            <w:tcW w:w="1599" w:type="dxa"/>
            <w:vMerge/>
            <w:tcBorders>
              <w:top w:val="nil"/>
              <w:left w:val="single" w:sz="4" w:space="0" w:color="auto"/>
              <w:bottom w:val="single" w:sz="4" w:space="0" w:color="000000"/>
              <w:right w:val="single" w:sz="4" w:space="0" w:color="auto"/>
            </w:tcBorders>
            <w:vAlign w:val="center"/>
            <w:hideMark/>
          </w:tcPr>
          <w:p w14:paraId="3B4BB6F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2B694B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1173334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36.11 ± 13.22</w:t>
            </w:r>
          </w:p>
        </w:tc>
        <w:tc>
          <w:tcPr>
            <w:tcW w:w="1467" w:type="dxa"/>
            <w:tcBorders>
              <w:top w:val="nil"/>
              <w:left w:val="nil"/>
              <w:bottom w:val="single" w:sz="4" w:space="0" w:color="auto"/>
              <w:right w:val="single" w:sz="4" w:space="0" w:color="auto"/>
            </w:tcBorders>
            <w:shd w:val="clear" w:color="000000" w:fill="BFBFBF"/>
            <w:vAlign w:val="center"/>
            <w:hideMark/>
          </w:tcPr>
          <w:p w14:paraId="0B82F0A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2(22.22)</w:t>
            </w:r>
          </w:p>
        </w:tc>
        <w:tc>
          <w:tcPr>
            <w:tcW w:w="1387" w:type="dxa"/>
            <w:vMerge/>
            <w:tcBorders>
              <w:top w:val="nil"/>
              <w:left w:val="single" w:sz="4" w:space="0" w:color="auto"/>
              <w:bottom w:val="single" w:sz="4" w:space="0" w:color="000000"/>
              <w:right w:val="single" w:sz="4" w:space="0" w:color="auto"/>
            </w:tcBorders>
            <w:vAlign w:val="center"/>
            <w:hideMark/>
          </w:tcPr>
          <w:p w14:paraId="39560F0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358C594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Ivermectin (20 ug/kg) on day 1</w:t>
            </w:r>
            <w:r w:rsidRPr="002836BC">
              <w:rPr>
                <w:rFonts w:asciiTheme="majorBidi" w:eastAsia="Times New Roman" w:hAnsiTheme="majorBidi" w:cstheme="majorBidi"/>
                <w:color w:val="000000"/>
                <w:sz w:val="24"/>
                <w:szCs w:val="24"/>
              </w:rPr>
              <w:br/>
              <w:t>followed by a 200 ug/kg dose on day 5)</w:t>
            </w:r>
          </w:p>
        </w:tc>
        <w:tc>
          <w:tcPr>
            <w:tcW w:w="3205" w:type="dxa"/>
            <w:tcBorders>
              <w:top w:val="nil"/>
              <w:left w:val="nil"/>
              <w:bottom w:val="single" w:sz="4" w:space="0" w:color="auto"/>
              <w:right w:val="single" w:sz="4" w:space="0" w:color="auto"/>
            </w:tcBorders>
            <w:shd w:val="clear" w:color="000000" w:fill="BFBFBF"/>
            <w:vAlign w:val="center"/>
            <w:hideMark/>
          </w:tcPr>
          <w:p w14:paraId="64493CA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727 ± 897.657</w:t>
            </w:r>
          </w:p>
        </w:tc>
        <w:tc>
          <w:tcPr>
            <w:tcW w:w="3510" w:type="dxa"/>
            <w:vMerge/>
            <w:tcBorders>
              <w:top w:val="nil"/>
              <w:left w:val="single" w:sz="4" w:space="0" w:color="auto"/>
              <w:bottom w:val="single" w:sz="4" w:space="0" w:color="000000"/>
              <w:right w:val="single" w:sz="4" w:space="0" w:color="auto"/>
            </w:tcBorders>
            <w:vAlign w:val="center"/>
            <w:hideMark/>
          </w:tcPr>
          <w:p w14:paraId="68A7A56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2826EF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0E7B2D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F5D6A9D"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08C7C94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381FD2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5CD91F1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DI</w:t>
            </w:r>
            <w:r w:rsidRPr="002836BC">
              <w:rPr>
                <w:rFonts w:asciiTheme="majorBidi" w:eastAsia="Times New Roman" w:hAnsiTheme="majorBidi" w:cstheme="majorBidi"/>
                <w:color w:val="000000"/>
                <w:sz w:val="24"/>
                <w:szCs w:val="24"/>
              </w:rPr>
              <w:t>, 11(18.64)</w:t>
            </w:r>
          </w:p>
        </w:tc>
        <w:tc>
          <w:tcPr>
            <w:tcW w:w="1599" w:type="dxa"/>
            <w:vMerge/>
            <w:tcBorders>
              <w:top w:val="nil"/>
              <w:left w:val="single" w:sz="4" w:space="0" w:color="auto"/>
              <w:bottom w:val="single" w:sz="4" w:space="0" w:color="000000"/>
              <w:right w:val="single" w:sz="4" w:space="0" w:color="auto"/>
            </w:tcBorders>
            <w:vAlign w:val="center"/>
            <w:hideMark/>
          </w:tcPr>
          <w:p w14:paraId="108A036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9B0742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21650D2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36.55 ± 14.82</w:t>
            </w:r>
          </w:p>
        </w:tc>
        <w:tc>
          <w:tcPr>
            <w:tcW w:w="1467" w:type="dxa"/>
            <w:tcBorders>
              <w:top w:val="nil"/>
              <w:left w:val="nil"/>
              <w:bottom w:val="single" w:sz="4" w:space="0" w:color="auto"/>
              <w:right w:val="single" w:sz="4" w:space="0" w:color="auto"/>
            </w:tcBorders>
            <w:shd w:val="clear" w:color="000000" w:fill="BFBFBF"/>
            <w:vAlign w:val="center"/>
            <w:hideMark/>
          </w:tcPr>
          <w:p w14:paraId="3CB67D3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4(36.36)</w:t>
            </w:r>
          </w:p>
        </w:tc>
        <w:tc>
          <w:tcPr>
            <w:tcW w:w="1387" w:type="dxa"/>
            <w:vMerge/>
            <w:tcBorders>
              <w:top w:val="nil"/>
              <w:left w:val="single" w:sz="4" w:space="0" w:color="auto"/>
              <w:bottom w:val="single" w:sz="4" w:space="0" w:color="000000"/>
              <w:right w:val="single" w:sz="4" w:space="0" w:color="auto"/>
            </w:tcBorders>
            <w:vAlign w:val="center"/>
            <w:hideMark/>
          </w:tcPr>
          <w:p w14:paraId="3FEE7DF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3B638EE0" w14:textId="215C755B"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Ivermectin (20 ug/kg) on day </w:t>
            </w:r>
            <w:r w:rsidR="007E4533" w:rsidRPr="002836BC">
              <w:rPr>
                <w:rFonts w:asciiTheme="majorBidi" w:eastAsia="Times New Roman" w:hAnsiTheme="majorBidi" w:cstheme="majorBidi"/>
                <w:color w:val="000000"/>
                <w:sz w:val="24"/>
                <w:szCs w:val="24"/>
              </w:rPr>
              <w:t>one</w:t>
            </w:r>
            <w:r w:rsidRPr="002836BC">
              <w:rPr>
                <w:rFonts w:asciiTheme="majorBidi" w:eastAsia="Times New Roman" w:hAnsiTheme="majorBidi" w:cstheme="majorBidi"/>
                <w:color w:val="000000"/>
                <w:sz w:val="24"/>
                <w:szCs w:val="24"/>
              </w:rPr>
              <w:t xml:space="preserve"> followed by a 6-mg/kg dose of DEC on day 5) </w:t>
            </w:r>
          </w:p>
        </w:tc>
        <w:tc>
          <w:tcPr>
            <w:tcW w:w="3205" w:type="dxa"/>
            <w:tcBorders>
              <w:top w:val="nil"/>
              <w:left w:val="nil"/>
              <w:bottom w:val="single" w:sz="4" w:space="0" w:color="auto"/>
              <w:right w:val="single" w:sz="4" w:space="0" w:color="auto"/>
            </w:tcBorders>
            <w:shd w:val="clear" w:color="000000" w:fill="BFBFBF"/>
            <w:vAlign w:val="center"/>
            <w:hideMark/>
          </w:tcPr>
          <w:p w14:paraId="756D03E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855 ± 1103.736</w:t>
            </w:r>
          </w:p>
        </w:tc>
        <w:tc>
          <w:tcPr>
            <w:tcW w:w="3510" w:type="dxa"/>
            <w:vMerge/>
            <w:tcBorders>
              <w:top w:val="nil"/>
              <w:left w:val="single" w:sz="4" w:space="0" w:color="auto"/>
              <w:bottom w:val="single" w:sz="4" w:space="0" w:color="000000"/>
              <w:right w:val="single" w:sz="4" w:space="0" w:color="auto"/>
            </w:tcBorders>
            <w:vAlign w:val="center"/>
            <w:hideMark/>
          </w:tcPr>
          <w:p w14:paraId="723BE7F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7F40004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55740C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58669517"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0DCFCBB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7C7450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2AF3E8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Two seq DEC doses</w:t>
            </w:r>
            <w:r w:rsidRPr="002836BC">
              <w:rPr>
                <w:rFonts w:asciiTheme="majorBidi" w:eastAsia="Times New Roman" w:hAnsiTheme="majorBidi" w:cstheme="majorBidi"/>
                <w:color w:val="000000"/>
                <w:sz w:val="24"/>
                <w:szCs w:val="24"/>
              </w:rPr>
              <w:t>, 9(15.25)</w:t>
            </w:r>
          </w:p>
        </w:tc>
        <w:tc>
          <w:tcPr>
            <w:tcW w:w="1599" w:type="dxa"/>
            <w:vMerge/>
            <w:tcBorders>
              <w:top w:val="nil"/>
              <w:left w:val="single" w:sz="4" w:space="0" w:color="auto"/>
              <w:bottom w:val="single" w:sz="4" w:space="0" w:color="000000"/>
              <w:right w:val="single" w:sz="4" w:space="0" w:color="auto"/>
            </w:tcBorders>
            <w:vAlign w:val="center"/>
            <w:hideMark/>
          </w:tcPr>
          <w:p w14:paraId="07FEDB5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5730B28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023EBC4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31.4 ± 10.94</w:t>
            </w:r>
          </w:p>
        </w:tc>
        <w:tc>
          <w:tcPr>
            <w:tcW w:w="1467" w:type="dxa"/>
            <w:tcBorders>
              <w:top w:val="nil"/>
              <w:left w:val="nil"/>
              <w:bottom w:val="single" w:sz="4" w:space="0" w:color="auto"/>
              <w:right w:val="single" w:sz="4" w:space="0" w:color="auto"/>
            </w:tcBorders>
            <w:shd w:val="clear" w:color="000000" w:fill="BFBFBF"/>
            <w:vAlign w:val="center"/>
            <w:hideMark/>
          </w:tcPr>
          <w:p w14:paraId="3BCA406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4(44.44)</w:t>
            </w:r>
          </w:p>
        </w:tc>
        <w:tc>
          <w:tcPr>
            <w:tcW w:w="1387" w:type="dxa"/>
            <w:vMerge/>
            <w:tcBorders>
              <w:top w:val="nil"/>
              <w:left w:val="single" w:sz="4" w:space="0" w:color="auto"/>
              <w:bottom w:val="single" w:sz="4" w:space="0" w:color="000000"/>
              <w:right w:val="single" w:sz="4" w:space="0" w:color="auto"/>
            </w:tcBorders>
            <w:vAlign w:val="center"/>
            <w:hideMark/>
          </w:tcPr>
          <w:p w14:paraId="5915308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1CF42AC7" w14:textId="3F74C7B1"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DEC (1 mg/kg) on day 1</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followed </w:t>
            </w:r>
            <w:proofErr w:type="gramStart"/>
            <w:r w:rsidRPr="002836BC">
              <w:rPr>
                <w:rFonts w:asciiTheme="majorBidi" w:eastAsia="Times New Roman" w:hAnsiTheme="majorBidi" w:cstheme="majorBidi"/>
                <w:color w:val="000000"/>
                <w:sz w:val="24"/>
                <w:szCs w:val="24"/>
              </w:rPr>
              <w:t>by  a</w:t>
            </w:r>
            <w:proofErr w:type="gramEnd"/>
            <w:r w:rsidRPr="002836BC">
              <w:rPr>
                <w:rFonts w:asciiTheme="majorBidi" w:eastAsia="Times New Roman" w:hAnsiTheme="majorBidi" w:cstheme="majorBidi"/>
                <w:color w:val="000000"/>
                <w:sz w:val="24"/>
                <w:szCs w:val="24"/>
              </w:rPr>
              <w:t xml:space="preserve"> 6</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mg/kg dose of DEC on day 5</w:t>
            </w:r>
          </w:p>
        </w:tc>
        <w:tc>
          <w:tcPr>
            <w:tcW w:w="3205" w:type="dxa"/>
            <w:tcBorders>
              <w:top w:val="nil"/>
              <w:left w:val="nil"/>
              <w:bottom w:val="single" w:sz="4" w:space="0" w:color="auto"/>
              <w:right w:val="single" w:sz="4" w:space="0" w:color="auto"/>
            </w:tcBorders>
            <w:shd w:val="clear" w:color="000000" w:fill="BFBFBF"/>
            <w:vAlign w:val="center"/>
            <w:hideMark/>
          </w:tcPr>
          <w:p w14:paraId="5E19C57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696 ± 886.6</w:t>
            </w:r>
          </w:p>
        </w:tc>
        <w:tc>
          <w:tcPr>
            <w:tcW w:w="3510" w:type="dxa"/>
            <w:vMerge/>
            <w:tcBorders>
              <w:top w:val="nil"/>
              <w:left w:val="single" w:sz="4" w:space="0" w:color="auto"/>
              <w:bottom w:val="single" w:sz="4" w:space="0" w:color="000000"/>
              <w:right w:val="single" w:sz="4" w:space="0" w:color="auto"/>
            </w:tcBorders>
            <w:vAlign w:val="center"/>
            <w:hideMark/>
          </w:tcPr>
          <w:p w14:paraId="1DB8864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B0304F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4DE1542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51E8B39"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7272784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2C7D55B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5F4D6B1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w:t>
            </w:r>
            <w:r w:rsidRPr="002836BC">
              <w:rPr>
                <w:rFonts w:asciiTheme="majorBidi" w:eastAsia="Times New Roman" w:hAnsiTheme="majorBidi" w:cstheme="majorBidi"/>
                <w:color w:val="000000"/>
                <w:sz w:val="24"/>
                <w:szCs w:val="24"/>
              </w:rPr>
              <w:t>, 10(16.95)</w:t>
            </w:r>
          </w:p>
        </w:tc>
        <w:tc>
          <w:tcPr>
            <w:tcW w:w="1599" w:type="dxa"/>
            <w:vMerge/>
            <w:tcBorders>
              <w:top w:val="nil"/>
              <w:left w:val="single" w:sz="4" w:space="0" w:color="auto"/>
              <w:bottom w:val="single" w:sz="4" w:space="0" w:color="000000"/>
              <w:right w:val="single" w:sz="4" w:space="0" w:color="auto"/>
            </w:tcBorders>
            <w:vAlign w:val="center"/>
            <w:hideMark/>
          </w:tcPr>
          <w:p w14:paraId="38128B5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A77E8E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252F12D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35.8 ± 12.7</w:t>
            </w:r>
          </w:p>
        </w:tc>
        <w:tc>
          <w:tcPr>
            <w:tcW w:w="1467" w:type="dxa"/>
            <w:tcBorders>
              <w:top w:val="nil"/>
              <w:left w:val="nil"/>
              <w:bottom w:val="single" w:sz="4" w:space="0" w:color="auto"/>
              <w:right w:val="single" w:sz="4" w:space="0" w:color="auto"/>
            </w:tcBorders>
            <w:shd w:val="clear" w:color="000000" w:fill="BFBFBF"/>
            <w:vAlign w:val="center"/>
            <w:hideMark/>
          </w:tcPr>
          <w:p w14:paraId="19F317B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7(70)</w:t>
            </w:r>
          </w:p>
        </w:tc>
        <w:tc>
          <w:tcPr>
            <w:tcW w:w="1387" w:type="dxa"/>
            <w:vMerge/>
            <w:tcBorders>
              <w:top w:val="nil"/>
              <w:left w:val="single" w:sz="4" w:space="0" w:color="auto"/>
              <w:bottom w:val="single" w:sz="4" w:space="0" w:color="000000"/>
              <w:right w:val="single" w:sz="4" w:space="0" w:color="auto"/>
            </w:tcBorders>
            <w:vAlign w:val="center"/>
            <w:hideMark/>
          </w:tcPr>
          <w:p w14:paraId="1DE20EF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0463FB43" w14:textId="1FCAC244"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Placebo on day 1</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followed by a 220ug/kg dose of ivermectin on</w:t>
            </w:r>
            <w:r w:rsidRPr="002836BC">
              <w:rPr>
                <w:rFonts w:asciiTheme="majorBidi" w:eastAsia="Times New Roman" w:hAnsiTheme="majorBidi" w:cstheme="majorBidi"/>
                <w:color w:val="000000"/>
                <w:sz w:val="24"/>
                <w:szCs w:val="24"/>
              </w:rPr>
              <w:br/>
              <w:t>day 5</w:t>
            </w:r>
          </w:p>
        </w:tc>
        <w:tc>
          <w:tcPr>
            <w:tcW w:w="3205" w:type="dxa"/>
            <w:tcBorders>
              <w:top w:val="nil"/>
              <w:left w:val="nil"/>
              <w:bottom w:val="single" w:sz="4" w:space="0" w:color="auto"/>
              <w:right w:val="single" w:sz="4" w:space="0" w:color="auto"/>
            </w:tcBorders>
            <w:shd w:val="clear" w:color="000000" w:fill="BFBFBF"/>
            <w:vAlign w:val="center"/>
            <w:hideMark/>
          </w:tcPr>
          <w:p w14:paraId="0AAAE64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718 ± 889.766</w:t>
            </w:r>
          </w:p>
        </w:tc>
        <w:tc>
          <w:tcPr>
            <w:tcW w:w="3510" w:type="dxa"/>
            <w:vMerge/>
            <w:tcBorders>
              <w:top w:val="nil"/>
              <w:left w:val="single" w:sz="4" w:space="0" w:color="auto"/>
              <w:bottom w:val="single" w:sz="4" w:space="0" w:color="000000"/>
              <w:right w:val="single" w:sz="4" w:space="0" w:color="auto"/>
            </w:tcBorders>
            <w:vAlign w:val="center"/>
            <w:hideMark/>
          </w:tcPr>
          <w:p w14:paraId="5951CAD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31DFCD7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1DAE20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FFA592F"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2FCFF1A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775AB4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5839351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 11(18.64)</w:t>
            </w:r>
          </w:p>
        </w:tc>
        <w:tc>
          <w:tcPr>
            <w:tcW w:w="1599" w:type="dxa"/>
            <w:vMerge/>
            <w:tcBorders>
              <w:top w:val="nil"/>
              <w:left w:val="single" w:sz="4" w:space="0" w:color="auto"/>
              <w:bottom w:val="single" w:sz="4" w:space="0" w:color="000000"/>
              <w:right w:val="single" w:sz="4" w:space="0" w:color="auto"/>
            </w:tcBorders>
            <w:vAlign w:val="center"/>
            <w:hideMark/>
          </w:tcPr>
          <w:p w14:paraId="25B75D5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684E19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32CE676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35.05 ± 14.28 </w:t>
            </w:r>
          </w:p>
        </w:tc>
        <w:tc>
          <w:tcPr>
            <w:tcW w:w="1467" w:type="dxa"/>
            <w:tcBorders>
              <w:top w:val="nil"/>
              <w:left w:val="nil"/>
              <w:bottom w:val="single" w:sz="4" w:space="0" w:color="auto"/>
              <w:right w:val="single" w:sz="4" w:space="0" w:color="auto"/>
            </w:tcBorders>
            <w:shd w:val="clear" w:color="000000" w:fill="BFBFBF"/>
            <w:vAlign w:val="center"/>
            <w:hideMark/>
          </w:tcPr>
          <w:p w14:paraId="336160D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5(45.45)</w:t>
            </w:r>
          </w:p>
        </w:tc>
        <w:tc>
          <w:tcPr>
            <w:tcW w:w="1387" w:type="dxa"/>
            <w:vMerge/>
            <w:tcBorders>
              <w:top w:val="nil"/>
              <w:left w:val="single" w:sz="4" w:space="0" w:color="auto"/>
              <w:bottom w:val="single" w:sz="4" w:space="0" w:color="000000"/>
              <w:right w:val="single" w:sz="4" w:space="0" w:color="auto"/>
            </w:tcBorders>
            <w:vAlign w:val="center"/>
            <w:hideMark/>
          </w:tcPr>
          <w:p w14:paraId="39CDC99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26BB6E6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Placebo on day 1 followed by</w:t>
            </w:r>
            <w:r w:rsidRPr="002836BC">
              <w:rPr>
                <w:rFonts w:asciiTheme="majorBidi" w:eastAsia="Times New Roman" w:hAnsiTheme="majorBidi" w:cstheme="majorBidi"/>
                <w:color w:val="000000"/>
                <w:sz w:val="24"/>
                <w:szCs w:val="24"/>
              </w:rPr>
              <w:br/>
              <w:t>a 6-mg/kg dose of DEC on day 5</w:t>
            </w:r>
          </w:p>
        </w:tc>
        <w:tc>
          <w:tcPr>
            <w:tcW w:w="3205" w:type="dxa"/>
            <w:tcBorders>
              <w:top w:val="nil"/>
              <w:left w:val="nil"/>
              <w:bottom w:val="single" w:sz="4" w:space="0" w:color="auto"/>
              <w:right w:val="single" w:sz="4" w:space="0" w:color="auto"/>
            </w:tcBorders>
            <w:shd w:val="clear" w:color="000000" w:fill="BFBFBF"/>
            <w:vAlign w:val="center"/>
            <w:hideMark/>
          </w:tcPr>
          <w:p w14:paraId="7F869F3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571 ± 643.03</w:t>
            </w:r>
          </w:p>
        </w:tc>
        <w:tc>
          <w:tcPr>
            <w:tcW w:w="3510" w:type="dxa"/>
            <w:vMerge/>
            <w:tcBorders>
              <w:top w:val="nil"/>
              <w:left w:val="single" w:sz="4" w:space="0" w:color="auto"/>
              <w:bottom w:val="single" w:sz="4" w:space="0" w:color="000000"/>
              <w:right w:val="single" w:sz="4" w:space="0" w:color="auto"/>
            </w:tcBorders>
            <w:vAlign w:val="center"/>
            <w:hideMark/>
          </w:tcPr>
          <w:p w14:paraId="6A96ACE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31736B6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33EB968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ADC2512" w14:textId="77777777" w:rsidTr="00D408A8">
        <w:trPr>
          <w:trHeight w:val="104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23C5D5A"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31</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D63A83" w14:textId="4D2BDF44"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Andrade et.al 1995</w:t>
            </w:r>
          </w:p>
        </w:tc>
        <w:tc>
          <w:tcPr>
            <w:tcW w:w="1960" w:type="dxa"/>
            <w:tcBorders>
              <w:top w:val="nil"/>
              <w:left w:val="nil"/>
              <w:bottom w:val="single" w:sz="4" w:space="0" w:color="auto"/>
              <w:right w:val="single" w:sz="4" w:space="0" w:color="auto"/>
            </w:tcBorders>
            <w:shd w:val="clear" w:color="000000" w:fill="FFFFFF"/>
            <w:vAlign w:val="center"/>
            <w:hideMark/>
          </w:tcPr>
          <w:p w14:paraId="058F6DF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High DEC dose</w:t>
            </w:r>
            <w:r w:rsidRPr="002836BC">
              <w:rPr>
                <w:rFonts w:asciiTheme="majorBidi" w:eastAsia="Times New Roman" w:hAnsiTheme="majorBidi" w:cstheme="majorBidi"/>
                <w:color w:val="000000"/>
                <w:sz w:val="24"/>
                <w:szCs w:val="24"/>
              </w:rPr>
              <w:t>, 34(39.08)</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A3CF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Brazil </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81142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EF599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From 18 to 20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4CB08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1CE72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12</w:t>
            </w:r>
          </w:p>
        </w:tc>
        <w:tc>
          <w:tcPr>
            <w:tcW w:w="4594" w:type="dxa"/>
            <w:tcBorders>
              <w:top w:val="nil"/>
              <w:left w:val="nil"/>
              <w:bottom w:val="single" w:sz="4" w:space="0" w:color="auto"/>
              <w:right w:val="single" w:sz="4" w:space="0" w:color="auto"/>
            </w:tcBorders>
            <w:shd w:val="clear" w:color="000000" w:fill="FFFFFF"/>
            <w:vAlign w:val="center"/>
            <w:hideMark/>
          </w:tcPr>
          <w:p w14:paraId="0DDBF71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Diethylcarbamazine 6 mg/kg once </w:t>
            </w:r>
            <w:r w:rsidRPr="002836BC">
              <w:rPr>
                <w:rFonts w:asciiTheme="majorBidi" w:eastAsia="Times New Roman" w:hAnsiTheme="majorBidi" w:cstheme="majorBidi"/>
                <w:color w:val="000000"/>
                <w:sz w:val="24"/>
                <w:szCs w:val="24"/>
              </w:rPr>
              <w:br/>
              <w:t>daily for 12 consecutive days</w:t>
            </w:r>
          </w:p>
        </w:tc>
        <w:tc>
          <w:tcPr>
            <w:tcW w:w="3205" w:type="dxa"/>
            <w:tcBorders>
              <w:top w:val="nil"/>
              <w:left w:val="nil"/>
              <w:bottom w:val="single" w:sz="4" w:space="0" w:color="auto"/>
              <w:right w:val="single" w:sz="4" w:space="0" w:color="auto"/>
            </w:tcBorders>
            <w:shd w:val="clear" w:color="000000" w:fill="FFFFFF"/>
            <w:vAlign w:val="center"/>
            <w:hideMark/>
          </w:tcPr>
          <w:p w14:paraId="4AA405B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750 ± 1274.25</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7C838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Between October 1990 and October 1991 </w:t>
            </w:r>
            <w:r w:rsidRPr="002836BC">
              <w:rPr>
                <w:rFonts w:asciiTheme="majorBidi" w:eastAsia="Times New Roman" w:hAnsiTheme="majorBidi" w:cstheme="majorBidi"/>
                <w:color w:val="000000"/>
                <w:sz w:val="24"/>
                <w:szCs w:val="24"/>
              </w:rPr>
              <w:br/>
              <w:t>2. Ages ranged from 18 to 20 years</w:t>
            </w:r>
            <w:r w:rsidRPr="002836BC">
              <w:rPr>
                <w:rFonts w:asciiTheme="majorBidi" w:eastAsia="Times New Roman" w:hAnsiTheme="majorBidi" w:cstheme="majorBidi"/>
                <w:color w:val="000000"/>
                <w:sz w:val="24"/>
                <w:szCs w:val="24"/>
              </w:rPr>
              <w:br/>
              <w:t xml:space="preserve">3. The presence of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xml:space="preserve"> as determined by blood film examination or </w:t>
            </w:r>
            <w:proofErr w:type="spellStart"/>
            <w:r w:rsidRPr="002836BC">
              <w:rPr>
                <w:rFonts w:asciiTheme="majorBidi" w:eastAsia="Times New Roman" w:hAnsiTheme="majorBidi" w:cstheme="majorBidi"/>
                <w:color w:val="000000"/>
                <w:sz w:val="24"/>
                <w:szCs w:val="24"/>
              </w:rPr>
              <w:t>Nucleoore</w:t>
            </w:r>
            <w:proofErr w:type="spellEnd"/>
            <w:r w:rsidRPr="002836BC">
              <w:rPr>
                <w:rFonts w:asciiTheme="majorBidi" w:eastAsia="Times New Roman" w:hAnsiTheme="majorBidi" w:cstheme="majorBidi"/>
                <w:color w:val="000000"/>
                <w:sz w:val="24"/>
                <w:szCs w:val="24"/>
              </w:rPr>
              <w:br/>
              <w:t>4. No prior treatment with DEC</w:t>
            </w:r>
            <w:r w:rsidRPr="002836BC">
              <w:rPr>
                <w:rFonts w:asciiTheme="majorBidi" w:eastAsia="Times New Roman" w:hAnsiTheme="majorBidi" w:cstheme="majorBidi"/>
                <w:color w:val="000000"/>
                <w:sz w:val="24"/>
                <w:szCs w:val="24"/>
              </w:rPr>
              <w:br/>
              <w:t>5. The absence of medical problems related to 1vmDhatic filariasis</w:t>
            </w:r>
            <w:r w:rsidRPr="002836BC">
              <w:rPr>
                <w:rFonts w:asciiTheme="majorBidi" w:eastAsia="Times New Roman" w:hAnsiTheme="majorBidi" w:cstheme="majorBidi"/>
                <w:color w:val="000000"/>
                <w:sz w:val="24"/>
                <w:szCs w:val="24"/>
              </w:rPr>
              <w:br/>
              <w:t>6. Had given written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0CE3BB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mf density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D5B060" w14:textId="7E1DA37E"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"These results suggest that a single DEC dose of 6 mg/kg administered annually or biannually may be a suitable regimen to control bancroftian filariasis in Recife, Brazil</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070137C" w14:textId="77777777" w:rsidTr="00D408A8">
        <w:trPr>
          <w:trHeight w:val="1044"/>
        </w:trPr>
        <w:tc>
          <w:tcPr>
            <w:tcW w:w="440" w:type="dxa"/>
            <w:vMerge/>
            <w:tcBorders>
              <w:top w:val="nil"/>
              <w:left w:val="single" w:sz="4" w:space="0" w:color="auto"/>
              <w:bottom w:val="single" w:sz="4" w:space="0" w:color="000000"/>
              <w:right w:val="single" w:sz="4" w:space="0" w:color="auto"/>
            </w:tcBorders>
            <w:vAlign w:val="center"/>
            <w:hideMark/>
          </w:tcPr>
          <w:p w14:paraId="7A870757"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293192B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6DD61E9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Low DEC dose</w:t>
            </w:r>
            <w:r w:rsidRPr="002836BC">
              <w:rPr>
                <w:rFonts w:asciiTheme="majorBidi" w:eastAsia="Times New Roman" w:hAnsiTheme="majorBidi" w:cstheme="majorBidi"/>
                <w:color w:val="000000"/>
                <w:sz w:val="24"/>
                <w:szCs w:val="24"/>
              </w:rPr>
              <w:t>, 38(43.68)</w:t>
            </w:r>
          </w:p>
        </w:tc>
        <w:tc>
          <w:tcPr>
            <w:tcW w:w="1599" w:type="dxa"/>
            <w:vMerge/>
            <w:tcBorders>
              <w:top w:val="nil"/>
              <w:left w:val="single" w:sz="4" w:space="0" w:color="auto"/>
              <w:bottom w:val="single" w:sz="4" w:space="0" w:color="000000"/>
              <w:right w:val="single" w:sz="4" w:space="0" w:color="auto"/>
            </w:tcBorders>
            <w:vAlign w:val="center"/>
            <w:hideMark/>
          </w:tcPr>
          <w:p w14:paraId="4A5F815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CF1800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67C8964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153B166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16D79F7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690CC86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2 mg/kg 3 times daily for 12 consecutive days</w:t>
            </w:r>
          </w:p>
        </w:tc>
        <w:tc>
          <w:tcPr>
            <w:tcW w:w="3205" w:type="dxa"/>
            <w:tcBorders>
              <w:top w:val="nil"/>
              <w:left w:val="nil"/>
              <w:bottom w:val="single" w:sz="4" w:space="0" w:color="auto"/>
              <w:right w:val="single" w:sz="4" w:space="0" w:color="auto"/>
            </w:tcBorders>
            <w:shd w:val="clear" w:color="000000" w:fill="FFFFFF"/>
            <w:vAlign w:val="center"/>
            <w:hideMark/>
          </w:tcPr>
          <w:p w14:paraId="2A72130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1111 ± 1273</w:t>
            </w:r>
          </w:p>
        </w:tc>
        <w:tc>
          <w:tcPr>
            <w:tcW w:w="3510" w:type="dxa"/>
            <w:vMerge/>
            <w:tcBorders>
              <w:top w:val="nil"/>
              <w:left w:val="single" w:sz="4" w:space="0" w:color="auto"/>
              <w:bottom w:val="single" w:sz="4" w:space="0" w:color="000000"/>
              <w:right w:val="single" w:sz="4" w:space="0" w:color="auto"/>
            </w:tcBorders>
            <w:vAlign w:val="center"/>
            <w:hideMark/>
          </w:tcPr>
          <w:p w14:paraId="754FEE8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67F3AE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2A0301F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EA97C15" w14:textId="77777777" w:rsidTr="00D408A8">
        <w:trPr>
          <w:trHeight w:val="1044"/>
        </w:trPr>
        <w:tc>
          <w:tcPr>
            <w:tcW w:w="440" w:type="dxa"/>
            <w:vMerge/>
            <w:tcBorders>
              <w:top w:val="nil"/>
              <w:left w:val="single" w:sz="4" w:space="0" w:color="auto"/>
              <w:bottom w:val="single" w:sz="4" w:space="0" w:color="000000"/>
              <w:right w:val="single" w:sz="4" w:space="0" w:color="auto"/>
            </w:tcBorders>
            <w:vAlign w:val="center"/>
            <w:hideMark/>
          </w:tcPr>
          <w:p w14:paraId="76A86E4F"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69CCCF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38706B7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 15(17.14)</w:t>
            </w:r>
          </w:p>
        </w:tc>
        <w:tc>
          <w:tcPr>
            <w:tcW w:w="1599" w:type="dxa"/>
            <w:vMerge/>
            <w:tcBorders>
              <w:top w:val="nil"/>
              <w:left w:val="single" w:sz="4" w:space="0" w:color="auto"/>
              <w:bottom w:val="single" w:sz="4" w:space="0" w:color="000000"/>
              <w:right w:val="single" w:sz="4" w:space="0" w:color="auto"/>
            </w:tcBorders>
            <w:vAlign w:val="center"/>
            <w:hideMark/>
          </w:tcPr>
          <w:p w14:paraId="4BD7632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103045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0BC95FA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47678DC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6AB67AF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7597F24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Diethylcarbamazine  6</w:t>
            </w:r>
            <w:proofErr w:type="gramEnd"/>
            <w:r w:rsidRPr="002836BC">
              <w:rPr>
                <w:rFonts w:asciiTheme="majorBidi" w:eastAsia="Times New Roman" w:hAnsiTheme="majorBidi" w:cstheme="majorBidi"/>
                <w:color w:val="000000"/>
                <w:sz w:val="24"/>
                <w:szCs w:val="24"/>
              </w:rPr>
              <w:t xml:space="preserve"> mg/kg as a single dose</w:t>
            </w:r>
          </w:p>
        </w:tc>
        <w:tc>
          <w:tcPr>
            <w:tcW w:w="3205" w:type="dxa"/>
            <w:tcBorders>
              <w:top w:val="nil"/>
              <w:left w:val="nil"/>
              <w:bottom w:val="single" w:sz="4" w:space="0" w:color="auto"/>
              <w:right w:val="single" w:sz="4" w:space="0" w:color="auto"/>
            </w:tcBorders>
            <w:shd w:val="clear" w:color="000000" w:fill="FFFFFF"/>
            <w:vAlign w:val="center"/>
            <w:hideMark/>
          </w:tcPr>
          <w:p w14:paraId="61366F7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1320 ± 987.52</w:t>
            </w:r>
          </w:p>
        </w:tc>
        <w:tc>
          <w:tcPr>
            <w:tcW w:w="3510" w:type="dxa"/>
            <w:vMerge/>
            <w:tcBorders>
              <w:top w:val="nil"/>
              <w:left w:val="single" w:sz="4" w:space="0" w:color="auto"/>
              <w:bottom w:val="single" w:sz="4" w:space="0" w:color="000000"/>
              <w:right w:val="single" w:sz="4" w:space="0" w:color="auto"/>
            </w:tcBorders>
            <w:vAlign w:val="center"/>
            <w:hideMark/>
          </w:tcPr>
          <w:p w14:paraId="006055F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ACDF39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A06B70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FF9EE10" w14:textId="77777777" w:rsidTr="00D408A8">
        <w:trPr>
          <w:trHeight w:val="1560"/>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709DA5B"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32</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00A9109" w14:textId="29FF960B"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Bernhard et.al 2001</w:t>
            </w:r>
          </w:p>
        </w:tc>
        <w:tc>
          <w:tcPr>
            <w:tcW w:w="1960" w:type="dxa"/>
            <w:tcBorders>
              <w:top w:val="nil"/>
              <w:left w:val="nil"/>
              <w:bottom w:val="single" w:sz="4" w:space="0" w:color="auto"/>
              <w:right w:val="single" w:sz="4" w:space="0" w:color="auto"/>
            </w:tcBorders>
            <w:shd w:val="clear" w:color="000000" w:fill="BFBFBF"/>
            <w:vAlign w:val="center"/>
            <w:hideMark/>
          </w:tcPr>
          <w:p w14:paraId="606B02C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 49(50)</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455D81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Tanzania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C4EED3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BFBFBF"/>
            <w:vAlign w:val="center"/>
            <w:hideMark/>
          </w:tcPr>
          <w:p w14:paraId="2AEF96E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50.7 ± 18.25</w:t>
            </w:r>
          </w:p>
        </w:tc>
        <w:tc>
          <w:tcPr>
            <w:tcW w:w="1467" w:type="dxa"/>
            <w:tcBorders>
              <w:top w:val="nil"/>
              <w:left w:val="nil"/>
              <w:bottom w:val="single" w:sz="4" w:space="0" w:color="auto"/>
              <w:right w:val="single" w:sz="4" w:space="0" w:color="auto"/>
            </w:tcBorders>
            <w:shd w:val="clear" w:color="000000" w:fill="BFBFBF"/>
            <w:vAlign w:val="center"/>
            <w:hideMark/>
          </w:tcPr>
          <w:p w14:paraId="447BC9E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49(100)</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BFD2AB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12</w:t>
            </w:r>
          </w:p>
        </w:tc>
        <w:tc>
          <w:tcPr>
            <w:tcW w:w="4594" w:type="dxa"/>
            <w:tcBorders>
              <w:top w:val="nil"/>
              <w:left w:val="nil"/>
              <w:bottom w:val="single" w:sz="4" w:space="0" w:color="auto"/>
              <w:right w:val="single" w:sz="4" w:space="0" w:color="auto"/>
            </w:tcBorders>
            <w:shd w:val="clear" w:color="000000" w:fill="BFBFBF"/>
            <w:vAlign w:val="center"/>
            <w:hideMark/>
          </w:tcPr>
          <w:p w14:paraId="1A5C5DC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Active treatment with DEC 300 mg per day in 3 divided doses for 12 days</w:t>
            </w:r>
          </w:p>
        </w:tc>
        <w:tc>
          <w:tcPr>
            <w:tcW w:w="3205" w:type="dxa"/>
            <w:tcBorders>
              <w:top w:val="nil"/>
              <w:left w:val="nil"/>
              <w:bottom w:val="single" w:sz="4" w:space="0" w:color="auto"/>
              <w:right w:val="single" w:sz="4" w:space="0" w:color="auto"/>
            </w:tcBorders>
            <w:shd w:val="clear" w:color="000000" w:fill="BFBFBF"/>
            <w:vAlign w:val="center"/>
            <w:hideMark/>
          </w:tcPr>
          <w:p w14:paraId="6485CCE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1367)</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C132D5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Carried out in 1998 and 1999 </w:t>
            </w:r>
            <w:r w:rsidRPr="002836BC">
              <w:rPr>
                <w:rFonts w:asciiTheme="majorBidi" w:eastAsia="Times New Roman" w:hAnsiTheme="majorBidi" w:cstheme="majorBidi"/>
                <w:color w:val="000000"/>
                <w:sz w:val="24"/>
                <w:szCs w:val="24"/>
              </w:rPr>
              <w:br/>
              <w:t xml:space="preserve">2. Men (aged &gt;15 years) with hydrocoele </w:t>
            </w:r>
            <w:r w:rsidRPr="002836BC">
              <w:rPr>
                <w:rFonts w:asciiTheme="majorBidi" w:eastAsia="Times New Roman" w:hAnsiTheme="majorBidi" w:cstheme="majorBidi"/>
                <w:color w:val="000000"/>
                <w:sz w:val="24"/>
                <w:szCs w:val="24"/>
              </w:rPr>
              <w:br/>
              <w:t xml:space="preserve">3. The villages are highly endemic for </w:t>
            </w:r>
            <w:proofErr w:type="spellStart"/>
            <w:r w:rsidRPr="002836BC">
              <w:rPr>
                <w:rFonts w:asciiTheme="majorBidi" w:eastAsia="Times New Roman" w:hAnsiTheme="majorBidi" w:cstheme="majorBidi"/>
                <w:color w:val="000000"/>
                <w:sz w:val="24"/>
                <w:szCs w:val="24"/>
              </w:rPr>
              <w:t>Wuchereria</w:t>
            </w:r>
            <w:proofErr w:type="spellEnd"/>
            <w:r w:rsidRPr="002836BC">
              <w:rPr>
                <w:rFonts w:asciiTheme="majorBidi" w:eastAsia="Times New Roman" w:hAnsiTheme="majorBidi" w:cstheme="majorBidi"/>
                <w:color w:val="000000"/>
                <w:sz w:val="24"/>
                <w:szCs w:val="24"/>
              </w:rPr>
              <w:t xml:space="preserve">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br/>
              <w:t>4. No prior treatment with DEC</w:t>
            </w:r>
            <w:r w:rsidRPr="002836BC">
              <w:rPr>
                <w:rFonts w:asciiTheme="majorBidi" w:eastAsia="Times New Roman" w:hAnsiTheme="majorBidi" w:cstheme="majorBidi"/>
                <w:color w:val="000000"/>
                <w:sz w:val="24"/>
                <w:szCs w:val="24"/>
              </w:rPr>
              <w:br/>
              <w:t>5. The absence of medical problems related to 1vmDhatic filariasis</w:t>
            </w:r>
            <w:r w:rsidRPr="002836BC">
              <w:rPr>
                <w:rFonts w:asciiTheme="majorBidi" w:eastAsia="Times New Roman" w:hAnsiTheme="majorBidi" w:cstheme="majorBidi"/>
                <w:color w:val="000000"/>
                <w:sz w:val="24"/>
                <w:szCs w:val="24"/>
              </w:rPr>
              <w:br/>
              <w:t xml:space="preserve">6. Had given written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6C0020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mf density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F1ABE0F" w14:textId="68B9BE9E"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"We conclude that DEC is not effective in </w:t>
            </w:r>
            <w:r w:rsidRPr="002836BC">
              <w:rPr>
                <w:rFonts w:asciiTheme="majorBidi" w:eastAsia="Times New Roman" w:hAnsiTheme="majorBidi" w:cstheme="majorBidi"/>
                <w:color w:val="000000"/>
                <w:sz w:val="24"/>
                <w:szCs w:val="24"/>
              </w:rPr>
              <w:br/>
            </w:r>
            <w:r w:rsidR="007E4533" w:rsidRPr="002836BC">
              <w:rPr>
                <w:rFonts w:asciiTheme="majorBidi" w:eastAsia="Times New Roman" w:hAnsiTheme="majorBidi" w:cstheme="majorBidi"/>
                <w:color w:val="000000"/>
                <w:sz w:val="24"/>
                <w:szCs w:val="24"/>
              </w:rPr>
              <w:t>R</w:t>
            </w:r>
            <w:r w:rsidRPr="002836BC">
              <w:rPr>
                <w:rFonts w:asciiTheme="majorBidi" w:eastAsia="Times New Roman" w:hAnsiTheme="majorBidi" w:cstheme="majorBidi"/>
                <w:color w:val="000000"/>
                <w:sz w:val="24"/>
                <w:szCs w:val="24"/>
              </w:rPr>
              <w:t xml:space="preserve">educing the size of hydrocoele of filarial origin. Interventions to replace or supplement </w:t>
            </w:r>
            <w:proofErr w:type="spellStart"/>
            <w:r w:rsidRPr="002836BC">
              <w:rPr>
                <w:rFonts w:asciiTheme="majorBidi" w:eastAsia="Times New Roman" w:hAnsiTheme="majorBidi" w:cstheme="majorBidi"/>
                <w:color w:val="000000"/>
                <w:sz w:val="24"/>
                <w:szCs w:val="24"/>
              </w:rPr>
              <w:t>hydrocoelectomy</w:t>
            </w:r>
            <w:proofErr w:type="spellEnd"/>
            <w:r w:rsidRPr="002836BC">
              <w:rPr>
                <w:rFonts w:asciiTheme="majorBidi" w:eastAsia="Times New Roman" w:hAnsiTheme="majorBidi" w:cstheme="majorBidi"/>
                <w:color w:val="000000"/>
                <w:sz w:val="24"/>
                <w:szCs w:val="24"/>
              </w:rPr>
              <w:t xml:space="preserve"> should be investigated</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37F2555E" w14:textId="77777777" w:rsidTr="00D408A8">
        <w:trPr>
          <w:trHeight w:val="1560"/>
        </w:trPr>
        <w:tc>
          <w:tcPr>
            <w:tcW w:w="440" w:type="dxa"/>
            <w:vMerge/>
            <w:tcBorders>
              <w:top w:val="nil"/>
              <w:left w:val="single" w:sz="4" w:space="0" w:color="auto"/>
              <w:bottom w:val="single" w:sz="4" w:space="0" w:color="000000"/>
              <w:right w:val="single" w:sz="4" w:space="0" w:color="auto"/>
            </w:tcBorders>
            <w:vAlign w:val="center"/>
            <w:hideMark/>
          </w:tcPr>
          <w:p w14:paraId="022EA087"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1D0FDCF"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59A5D2D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Placebo</w:t>
            </w:r>
            <w:r w:rsidRPr="002836BC">
              <w:rPr>
                <w:rFonts w:asciiTheme="majorBidi" w:eastAsia="Times New Roman" w:hAnsiTheme="majorBidi" w:cstheme="majorBidi"/>
                <w:color w:val="000000"/>
                <w:sz w:val="24"/>
                <w:szCs w:val="24"/>
              </w:rPr>
              <w:t>, 49(50)</w:t>
            </w:r>
          </w:p>
        </w:tc>
        <w:tc>
          <w:tcPr>
            <w:tcW w:w="1599" w:type="dxa"/>
            <w:vMerge/>
            <w:tcBorders>
              <w:top w:val="nil"/>
              <w:left w:val="single" w:sz="4" w:space="0" w:color="auto"/>
              <w:bottom w:val="single" w:sz="4" w:space="0" w:color="000000"/>
              <w:right w:val="single" w:sz="4" w:space="0" w:color="auto"/>
            </w:tcBorders>
            <w:vAlign w:val="center"/>
            <w:hideMark/>
          </w:tcPr>
          <w:p w14:paraId="4995FDA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A32074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0C4E0D6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48.4 ± 17.25</w:t>
            </w:r>
          </w:p>
        </w:tc>
        <w:tc>
          <w:tcPr>
            <w:tcW w:w="1467" w:type="dxa"/>
            <w:tcBorders>
              <w:top w:val="nil"/>
              <w:left w:val="nil"/>
              <w:bottom w:val="single" w:sz="4" w:space="0" w:color="auto"/>
              <w:right w:val="single" w:sz="4" w:space="0" w:color="auto"/>
            </w:tcBorders>
            <w:shd w:val="clear" w:color="000000" w:fill="BFBFBF"/>
            <w:vAlign w:val="center"/>
            <w:hideMark/>
          </w:tcPr>
          <w:p w14:paraId="2965F84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49(100)</w:t>
            </w:r>
          </w:p>
        </w:tc>
        <w:tc>
          <w:tcPr>
            <w:tcW w:w="1387" w:type="dxa"/>
            <w:vMerge/>
            <w:tcBorders>
              <w:top w:val="nil"/>
              <w:left w:val="single" w:sz="4" w:space="0" w:color="auto"/>
              <w:bottom w:val="single" w:sz="4" w:space="0" w:color="000000"/>
              <w:right w:val="single" w:sz="4" w:space="0" w:color="auto"/>
            </w:tcBorders>
            <w:vAlign w:val="center"/>
            <w:hideMark/>
          </w:tcPr>
          <w:p w14:paraId="47F1671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130C03B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Vitamin B complex </w:t>
            </w:r>
          </w:p>
        </w:tc>
        <w:tc>
          <w:tcPr>
            <w:tcW w:w="3205" w:type="dxa"/>
            <w:tcBorders>
              <w:top w:val="nil"/>
              <w:left w:val="nil"/>
              <w:bottom w:val="single" w:sz="4" w:space="0" w:color="auto"/>
              <w:right w:val="single" w:sz="4" w:space="0" w:color="auto"/>
            </w:tcBorders>
            <w:shd w:val="clear" w:color="000000" w:fill="BFBFBF"/>
            <w:vAlign w:val="center"/>
            <w:hideMark/>
          </w:tcPr>
          <w:p w14:paraId="4EF8609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1363)</w:t>
            </w:r>
          </w:p>
        </w:tc>
        <w:tc>
          <w:tcPr>
            <w:tcW w:w="3510" w:type="dxa"/>
            <w:vMerge/>
            <w:tcBorders>
              <w:top w:val="nil"/>
              <w:left w:val="single" w:sz="4" w:space="0" w:color="auto"/>
              <w:bottom w:val="single" w:sz="4" w:space="0" w:color="000000"/>
              <w:right w:val="single" w:sz="4" w:space="0" w:color="auto"/>
            </w:tcBorders>
            <w:vAlign w:val="center"/>
            <w:hideMark/>
          </w:tcPr>
          <w:p w14:paraId="299DA4F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FCF89F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7EC1BC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F0ADDFD"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C1DA47"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33</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DFBB8C" w14:textId="0E7E9AA6"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Dembele et.al 2010</w:t>
            </w:r>
          </w:p>
        </w:tc>
        <w:tc>
          <w:tcPr>
            <w:tcW w:w="1960" w:type="dxa"/>
            <w:tcBorders>
              <w:top w:val="nil"/>
              <w:left w:val="nil"/>
              <w:bottom w:val="single" w:sz="4" w:space="0" w:color="auto"/>
              <w:right w:val="single" w:sz="4" w:space="0" w:color="auto"/>
            </w:tcBorders>
            <w:shd w:val="clear" w:color="000000" w:fill="FFFFFF"/>
            <w:vAlign w:val="center"/>
            <w:hideMark/>
          </w:tcPr>
          <w:p w14:paraId="632AB6F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ALB and IVM</w:t>
            </w:r>
            <w:r w:rsidRPr="002836BC">
              <w:rPr>
                <w:rFonts w:asciiTheme="majorBidi" w:eastAsia="Times New Roman" w:hAnsiTheme="majorBidi" w:cstheme="majorBidi"/>
                <w:color w:val="000000"/>
                <w:sz w:val="24"/>
                <w:szCs w:val="24"/>
              </w:rPr>
              <w:t>, 22(52.381)</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8B9D1A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Mali</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AE0A0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NCT00339417</w:t>
            </w:r>
          </w:p>
        </w:tc>
        <w:tc>
          <w:tcPr>
            <w:tcW w:w="1598" w:type="dxa"/>
            <w:tcBorders>
              <w:top w:val="nil"/>
              <w:left w:val="nil"/>
              <w:bottom w:val="single" w:sz="4" w:space="0" w:color="auto"/>
              <w:right w:val="single" w:sz="4" w:space="0" w:color="auto"/>
            </w:tcBorders>
            <w:shd w:val="clear" w:color="000000" w:fill="FFFFFF"/>
            <w:vAlign w:val="center"/>
            <w:hideMark/>
          </w:tcPr>
          <w:p w14:paraId="2EC2A3B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42.5 ± 11</w:t>
            </w:r>
          </w:p>
        </w:tc>
        <w:tc>
          <w:tcPr>
            <w:tcW w:w="1467" w:type="dxa"/>
            <w:tcBorders>
              <w:top w:val="nil"/>
              <w:left w:val="nil"/>
              <w:bottom w:val="single" w:sz="4" w:space="0" w:color="auto"/>
              <w:right w:val="single" w:sz="4" w:space="0" w:color="auto"/>
            </w:tcBorders>
            <w:shd w:val="clear" w:color="000000" w:fill="FFFFFF"/>
            <w:vAlign w:val="center"/>
            <w:hideMark/>
          </w:tcPr>
          <w:p w14:paraId="7C0EF3F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15(68.182)</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B2918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FFFFFF"/>
            <w:vAlign w:val="center"/>
            <w:hideMark/>
          </w:tcPr>
          <w:p w14:paraId="31854AB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Annual treatment with standard-dose albendazole (400 mg) and ivermectin (150 mg/kg)</w:t>
            </w:r>
          </w:p>
        </w:tc>
        <w:tc>
          <w:tcPr>
            <w:tcW w:w="3205" w:type="dxa"/>
            <w:tcBorders>
              <w:top w:val="nil"/>
              <w:left w:val="nil"/>
              <w:bottom w:val="single" w:sz="4" w:space="0" w:color="auto"/>
              <w:right w:val="single" w:sz="4" w:space="0" w:color="auto"/>
            </w:tcBorders>
            <w:shd w:val="clear" w:color="000000" w:fill="FFFFFF"/>
            <w:vAlign w:val="center"/>
            <w:hideMark/>
          </w:tcPr>
          <w:p w14:paraId="61915A6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463 ± 382.5</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045F32B" w14:textId="47F06D34"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Ages range </w:t>
            </w:r>
            <w:r w:rsidR="007E4533" w:rsidRPr="002836BC">
              <w:rPr>
                <w:rFonts w:asciiTheme="majorBidi" w:eastAsia="Times New Roman" w:hAnsiTheme="majorBidi" w:cstheme="majorBidi"/>
                <w:color w:val="000000"/>
                <w:sz w:val="24"/>
                <w:szCs w:val="24"/>
              </w:rPr>
              <w:t xml:space="preserve">from </w:t>
            </w:r>
            <w:r w:rsidRPr="002836BC">
              <w:rPr>
                <w:rFonts w:asciiTheme="majorBidi" w:eastAsia="Times New Roman" w:hAnsiTheme="majorBidi" w:cstheme="majorBidi"/>
                <w:color w:val="000000"/>
                <w:sz w:val="24"/>
                <w:szCs w:val="24"/>
              </w:rPr>
              <w:t>14 to 65 years</w:t>
            </w:r>
            <w:r w:rsidRPr="002836BC">
              <w:rPr>
                <w:rFonts w:asciiTheme="majorBidi" w:eastAsia="Times New Roman" w:hAnsiTheme="majorBidi" w:cstheme="majorBidi"/>
                <w:color w:val="000000"/>
                <w:sz w:val="24"/>
                <w:szCs w:val="24"/>
              </w:rPr>
              <w:br/>
              <w:t xml:space="preserve">2. Men (aged &gt;15 years) with hydrocoele </w:t>
            </w:r>
            <w:r w:rsidRPr="002836BC">
              <w:rPr>
                <w:rFonts w:asciiTheme="majorBidi" w:eastAsia="Times New Roman" w:hAnsiTheme="majorBidi" w:cstheme="majorBidi"/>
                <w:color w:val="000000"/>
                <w:sz w:val="24"/>
                <w:szCs w:val="24"/>
              </w:rPr>
              <w:br/>
              <w:t>3. Venipuncture between 10 pm and 2</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 xml:space="preserve">am for detection of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mf</w:t>
            </w:r>
            <w:r w:rsidRPr="002836BC">
              <w:rPr>
                <w:rFonts w:asciiTheme="majorBidi" w:eastAsia="Times New Roman" w:hAnsiTheme="majorBidi" w:cstheme="majorBidi"/>
                <w:color w:val="000000"/>
                <w:sz w:val="24"/>
                <w:szCs w:val="24"/>
              </w:rPr>
              <w:br/>
              <w:t xml:space="preserve">4. No prior treatment with </w:t>
            </w:r>
            <w:proofErr w:type="spellStart"/>
            <w:r w:rsidRPr="002836BC">
              <w:rPr>
                <w:rFonts w:asciiTheme="majorBidi" w:eastAsia="Times New Roman" w:hAnsiTheme="majorBidi" w:cstheme="majorBidi"/>
                <w:color w:val="000000"/>
                <w:sz w:val="24"/>
                <w:szCs w:val="24"/>
              </w:rPr>
              <w:t>antihelminthic</w:t>
            </w:r>
            <w:proofErr w:type="spellEnd"/>
            <w:r w:rsidRPr="002836BC">
              <w:rPr>
                <w:rFonts w:asciiTheme="majorBidi" w:eastAsia="Times New Roman" w:hAnsiTheme="majorBidi" w:cstheme="majorBidi"/>
                <w:color w:val="000000"/>
                <w:sz w:val="24"/>
                <w:szCs w:val="24"/>
              </w:rPr>
              <w:t xml:space="preserve"> m</w:t>
            </w:r>
            <w:r w:rsidR="007E4533" w:rsidRPr="002836BC">
              <w:rPr>
                <w:rFonts w:asciiTheme="majorBidi" w:eastAsia="Times New Roman" w:hAnsiTheme="majorBidi" w:cstheme="majorBidi"/>
                <w:color w:val="000000"/>
                <w:sz w:val="24"/>
                <w:szCs w:val="24"/>
              </w:rPr>
              <w:t>e</w:t>
            </w:r>
            <w:r w:rsidRPr="002836BC">
              <w:rPr>
                <w:rFonts w:asciiTheme="majorBidi" w:eastAsia="Times New Roman" w:hAnsiTheme="majorBidi" w:cstheme="majorBidi"/>
                <w:color w:val="000000"/>
                <w:sz w:val="24"/>
                <w:szCs w:val="24"/>
              </w:rPr>
              <w:t xml:space="preserve">dications </w:t>
            </w:r>
            <w:r w:rsidRPr="002836BC">
              <w:rPr>
                <w:rFonts w:asciiTheme="majorBidi" w:eastAsia="Times New Roman" w:hAnsiTheme="majorBidi" w:cstheme="majorBidi"/>
                <w:color w:val="000000"/>
                <w:sz w:val="24"/>
                <w:szCs w:val="24"/>
              </w:rPr>
              <w:br/>
              <w:t xml:space="preserve">5. Had given written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8E729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CFE181" w14:textId="6D9A36AF"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"These ﬁndings suggest that increasing the dosage and frequency of albendazole-ivermectin treatment enhances suppression of microﬁlariae but that this effect may not be attributable to improved adulticidal activity</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24A70758" w14:textId="77777777" w:rsidTr="00D408A8">
        <w:trPr>
          <w:trHeight w:val="1284"/>
        </w:trPr>
        <w:tc>
          <w:tcPr>
            <w:tcW w:w="440" w:type="dxa"/>
            <w:vMerge/>
            <w:tcBorders>
              <w:top w:val="nil"/>
              <w:left w:val="single" w:sz="4" w:space="0" w:color="auto"/>
              <w:bottom w:val="single" w:sz="4" w:space="0" w:color="000000"/>
              <w:right w:val="single" w:sz="4" w:space="0" w:color="auto"/>
            </w:tcBorders>
            <w:vAlign w:val="center"/>
            <w:hideMark/>
          </w:tcPr>
          <w:p w14:paraId="0EF321BC"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2061CF4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635A00E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High dose ALB and IVM</w:t>
            </w:r>
            <w:r w:rsidRPr="002836BC">
              <w:rPr>
                <w:rFonts w:asciiTheme="majorBidi" w:eastAsia="Times New Roman" w:hAnsiTheme="majorBidi" w:cstheme="majorBidi"/>
                <w:color w:val="000000"/>
                <w:sz w:val="24"/>
                <w:szCs w:val="24"/>
              </w:rPr>
              <w:t>, 20(47.62)</w:t>
            </w:r>
          </w:p>
        </w:tc>
        <w:tc>
          <w:tcPr>
            <w:tcW w:w="1599" w:type="dxa"/>
            <w:vMerge/>
            <w:tcBorders>
              <w:top w:val="nil"/>
              <w:left w:val="single" w:sz="4" w:space="0" w:color="auto"/>
              <w:bottom w:val="single" w:sz="4" w:space="0" w:color="000000"/>
              <w:right w:val="single" w:sz="4" w:space="0" w:color="auto"/>
            </w:tcBorders>
            <w:vAlign w:val="center"/>
            <w:hideMark/>
          </w:tcPr>
          <w:p w14:paraId="0EE09E0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5A1AD6F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52B5C7E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46.5 ± 9.5</w:t>
            </w:r>
          </w:p>
        </w:tc>
        <w:tc>
          <w:tcPr>
            <w:tcW w:w="1467" w:type="dxa"/>
            <w:tcBorders>
              <w:top w:val="nil"/>
              <w:left w:val="nil"/>
              <w:bottom w:val="single" w:sz="4" w:space="0" w:color="auto"/>
              <w:right w:val="single" w:sz="4" w:space="0" w:color="auto"/>
            </w:tcBorders>
            <w:shd w:val="clear" w:color="000000" w:fill="FFFFFF"/>
            <w:vAlign w:val="center"/>
            <w:hideMark/>
          </w:tcPr>
          <w:p w14:paraId="22C3B52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15(75)</w:t>
            </w:r>
          </w:p>
        </w:tc>
        <w:tc>
          <w:tcPr>
            <w:tcW w:w="1387" w:type="dxa"/>
            <w:vMerge/>
            <w:tcBorders>
              <w:top w:val="nil"/>
              <w:left w:val="single" w:sz="4" w:space="0" w:color="auto"/>
              <w:bottom w:val="single" w:sz="4" w:space="0" w:color="000000"/>
              <w:right w:val="single" w:sz="4" w:space="0" w:color="auto"/>
            </w:tcBorders>
            <w:vAlign w:val="center"/>
            <w:hideMark/>
          </w:tcPr>
          <w:p w14:paraId="49095BC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0712CD7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Twice-yearly treatment with </w:t>
            </w:r>
            <w:proofErr w:type="gramStart"/>
            <w:r w:rsidRPr="002836BC">
              <w:rPr>
                <w:rFonts w:asciiTheme="majorBidi" w:eastAsia="Times New Roman" w:hAnsiTheme="majorBidi" w:cstheme="majorBidi"/>
                <w:color w:val="000000"/>
                <w:sz w:val="24"/>
                <w:szCs w:val="24"/>
              </w:rPr>
              <w:t>high-dose</w:t>
            </w:r>
            <w:proofErr w:type="gramEnd"/>
            <w:r w:rsidRPr="002836BC">
              <w:rPr>
                <w:rFonts w:asciiTheme="majorBidi" w:eastAsia="Times New Roman" w:hAnsiTheme="majorBidi" w:cstheme="majorBidi"/>
                <w:color w:val="000000"/>
                <w:sz w:val="24"/>
                <w:szCs w:val="24"/>
              </w:rPr>
              <w:t xml:space="preserve"> albendazole (800 mg) and ivermectin (400 mg/kg) for 24 months</w:t>
            </w:r>
          </w:p>
        </w:tc>
        <w:tc>
          <w:tcPr>
            <w:tcW w:w="3205" w:type="dxa"/>
            <w:tcBorders>
              <w:top w:val="nil"/>
              <w:left w:val="nil"/>
              <w:bottom w:val="single" w:sz="4" w:space="0" w:color="auto"/>
              <w:right w:val="single" w:sz="4" w:space="0" w:color="auto"/>
            </w:tcBorders>
            <w:shd w:val="clear" w:color="000000" w:fill="FFFFFF"/>
            <w:vAlign w:val="center"/>
            <w:hideMark/>
          </w:tcPr>
          <w:p w14:paraId="7762195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560 ± 462.5</w:t>
            </w:r>
          </w:p>
        </w:tc>
        <w:tc>
          <w:tcPr>
            <w:tcW w:w="3510" w:type="dxa"/>
            <w:vMerge/>
            <w:tcBorders>
              <w:top w:val="nil"/>
              <w:left w:val="single" w:sz="4" w:space="0" w:color="auto"/>
              <w:bottom w:val="single" w:sz="4" w:space="0" w:color="000000"/>
              <w:right w:val="single" w:sz="4" w:space="0" w:color="auto"/>
            </w:tcBorders>
            <w:vAlign w:val="center"/>
            <w:hideMark/>
          </w:tcPr>
          <w:p w14:paraId="0972EBC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8CC351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D1DA09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037C73B" w14:textId="77777777" w:rsidTr="00D408A8">
        <w:trPr>
          <w:trHeight w:val="756"/>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6D174E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34</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C7E11F7" w14:textId="364C8CB8"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Dreyer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1995</w:t>
            </w:r>
          </w:p>
        </w:tc>
        <w:tc>
          <w:tcPr>
            <w:tcW w:w="1960" w:type="dxa"/>
            <w:tcBorders>
              <w:top w:val="nil"/>
              <w:left w:val="nil"/>
              <w:bottom w:val="single" w:sz="4" w:space="0" w:color="auto"/>
              <w:right w:val="single" w:sz="4" w:space="0" w:color="auto"/>
            </w:tcBorders>
            <w:shd w:val="clear" w:color="000000" w:fill="BFBFBF"/>
            <w:vAlign w:val="center"/>
            <w:hideMark/>
          </w:tcPr>
          <w:p w14:paraId="2B8400F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w:t>
            </w:r>
            <w:r w:rsidRPr="002836BC">
              <w:rPr>
                <w:rFonts w:asciiTheme="majorBidi" w:eastAsia="Times New Roman" w:hAnsiTheme="majorBidi" w:cstheme="majorBidi"/>
                <w:color w:val="000000"/>
                <w:sz w:val="24"/>
                <w:szCs w:val="24"/>
              </w:rPr>
              <w:t>, 11(16.42)</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226654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Brazil </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607B18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031668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22)</w:t>
            </w:r>
          </w:p>
        </w:tc>
        <w:tc>
          <w:tcPr>
            <w:tcW w:w="1467" w:type="dxa"/>
            <w:tcBorders>
              <w:top w:val="nil"/>
              <w:left w:val="nil"/>
              <w:bottom w:val="single" w:sz="4" w:space="0" w:color="auto"/>
              <w:right w:val="single" w:sz="4" w:space="0" w:color="auto"/>
            </w:tcBorders>
            <w:shd w:val="clear" w:color="000000" w:fill="BFBFBF"/>
            <w:vAlign w:val="center"/>
            <w:hideMark/>
          </w:tcPr>
          <w:p w14:paraId="423615A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FE9FA7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BFBFBF"/>
            <w:vAlign w:val="center"/>
            <w:hideMark/>
          </w:tcPr>
          <w:p w14:paraId="3E39992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Placebo plus </w:t>
            </w:r>
            <w:r w:rsidRPr="002836BC">
              <w:rPr>
                <w:rFonts w:asciiTheme="majorBidi" w:eastAsia="Times New Roman" w:hAnsiTheme="majorBidi" w:cstheme="majorBidi"/>
                <w:color w:val="000000"/>
                <w:sz w:val="24"/>
                <w:szCs w:val="24"/>
              </w:rPr>
              <w:br/>
              <w:t xml:space="preserve">Ivermectin 200 </w:t>
            </w:r>
            <w:proofErr w:type="spellStart"/>
            <w:r w:rsidRPr="002836BC">
              <w:rPr>
                <w:rFonts w:asciiTheme="majorBidi" w:eastAsia="Times New Roman" w:hAnsiTheme="majorBidi" w:cstheme="majorBidi"/>
                <w:color w:val="000000"/>
                <w:sz w:val="24"/>
                <w:szCs w:val="24"/>
              </w:rPr>
              <w:t>pg</w:t>
            </w:r>
            <w:proofErr w:type="spellEnd"/>
            <w:r w:rsidRPr="002836BC">
              <w:rPr>
                <w:rFonts w:asciiTheme="majorBidi" w:eastAsia="Times New Roman" w:hAnsiTheme="majorBidi" w:cstheme="majorBidi"/>
                <w:color w:val="000000"/>
                <w:sz w:val="24"/>
                <w:szCs w:val="24"/>
              </w:rPr>
              <w:t xml:space="preserve">/kg </w:t>
            </w:r>
          </w:p>
        </w:tc>
        <w:tc>
          <w:tcPr>
            <w:tcW w:w="3205" w:type="dxa"/>
            <w:tcBorders>
              <w:top w:val="nil"/>
              <w:left w:val="nil"/>
              <w:bottom w:val="single" w:sz="4" w:space="0" w:color="auto"/>
              <w:right w:val="single" w:sz="4" w:space="0" w:color="auto"/>
            </w:tcBorders>
            <w:shd w:val="clear" w:color="000000" w:fill="BFBFBF"/>
            <w:vAlign w:val="center"/>
            <w:hideMark/>
          </w:tcPr>
          <w:p w14:paraId="42B5D17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935.5 ± 733.04</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431FA67" w14:textId="69861531"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Patients were asymptomatic adult military men</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br/>
              <w:t xml:space="preserve">2. Ages ranged from 18 to 44 years </w:t>
            </w:r>
            <w:r w:rsidRPr="002836BC">
              <w:rPr>
                <w:rFonts w:asciiTheme="majorBidi" w:eastAsia="Times New Roman" w:hAnsiTheme="majorBidi" w:cstheme="majorBidi"/>
                <w:color w:val="000000"/>
                <w:sz w:val="24"/>
                <w:szCs w:val="24"/>
              </w:rPr>
              <w:br/>
              <w:t xml:space="preserve">3. Lived in the endemic area of Greater Recife, Brazil </w:t>
            </w:r>
            <w:r w:rsidRPr="002836BC">
              <w:rPr>
                <w:rFonts w:asciiTheme="majorBidi" w:eastAsia="Times New Roman" w:hAnsiTheme="majorBidi" w:cstheme="majorBidi"/>
                <w:color w:val="000000"/>
                <w:sz w:val="24"/>
                <w:szCs w:val="24"/>
              </w:rPr>
              <w:br/>
              <w:t xml:space="preserve">4. Presented </w:t>
            </w:r>
            <w:proofErr w:type="spellStart"/>
            <w:r w:rsidRPr="002836BC">
              <w:rPr>
                <w:rFonts w:asciiTheme="majorBidi" w:eastAsia="Times New Roman" w:hAnsiTheme="majorBidi" w:cstheme="majorBidi"/>
                <w:color w:val="000000"/>
                <w:sz w:val="24"/>
                <w:szCs w:val="24"/>
              </w:rPr>
              <w:t>microfilar</w:t>
            </w:r>
            <w:r w:rsidR="007E4533" w:rsidRPr="002836BC">
              <w:rPr>
                <w:rFonts w:asciiTheme="majorBidi" w:eastAsia="Times New Roman" w:hAnsiTheme="majorBidi" w:cstheme="majorBidi"/>
                <w:color w:val="000000"/>
                <w:sz w:val="24"/>
                <w:szCs w:val="24"/>
              </w:rPr>
              <w:t>aemia</w:t>
            </w:r>
            <w:proofErr w:type="spellEnd"/>
            <w:r w:rsidRPr="002836BC">
              <w:rPr>
                <w:rFonts w:asciiTheme="majorBidi" w:eastAsia="Times New Roman" w:hAnsiTheme="majorBidi" w:cstheme="majorBidi"/>
                <w:color w:val="000000"/>
                <w:sz w:val="24"/>
                <w:szCs w:val="24"/>
              </w:rPr>
              <w:t xml:space="preserve"> greater than 100mf/ml</w:t>
            </w:r>
            <w:r w:rsidRPr="002836BC">
              <w:rPr>
                <w:rFonts w:asciiTheme="majorBidi" w:eastAsia="Times New Roman" w:hAnsiTheme="majorBidi" w:cstheme="majorBidi"/>
                <w:color w:val="000000"/>
                <w:sz w:val="24"/>
                <w:szCs w:val="24"/>
              </w:rPr>
              <w:br/>
              <w:t xml:space="preserve">5. Had given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C602D6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mf density </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0BA255A" w14:textId="57E7DCD4"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"Further trials of single-dose combination therapy vs. single high doses of ivermectin or DEC should determine the ideal regimen for treatment and control of bancroftian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95C1D7E" w14:textId="77777777" w:rsidTr="00D408A8">
        <w:trPr>
          <w:trHeight w:val="876"/>
        </w:trPr>
        <w:tc>
          <w:tcPr>
            <w:tcW w:w="440" w:type="dxa"/>
            <w:vMerge/>
            <w:tcBorders>
              <w:top w:val="nil"/>
              <w:left w:val="single" w:sz="4" w:space="0" w:color="auto"/>
              <w:bottom w:val="single" w:sz="4" w:space="0" w:color="000000"/>
              <w:right w:val="single" w:sz="4" w:space="0" w:color="auto"/>
            </w:tcBorders>
            <w:vAlign w:val="center"/>
            <w:hideMark/>
          </w:tcPr>
          <w:p w14:paraId="26E324F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30DB50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6FE6A83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DEC</w:t>
            </w:r>
            <w:r w:rsidRPr="002836BC">
              <w:rPr>
                <w:rFonts w:asciiTheme="majorBidi" w:eastAsia="Times New Roman" w:hAnsiTheme="majorBidi" w:cstheme="majorBidi"/>
                <w:color w:val="000000"/>
                <w:sz w:val="24"/>
                <w:szCs w:val="24"/>
              </w:rPr>
              <w:t>, 11(16.42)</w:t>
            </w:r>
          </w:p>
        </w:tc>
        <w:tc>
          <w:tcPr>
            <w:tcW w:w="1599" w:type="dxa"/>
            <w:vMerge/>
            <w:tcBorders>
              <w:top w:val="nil"/>
              <w:left w:val="single" w:sz="4" w:space="0" w:color="auto"/>
              <w:bottom w:val="single" w:sz="4" w:space="0" w:color="000000"/>
              <w:right w:val="single" w:sz="4" w:space="0" w:color="auto"/>
            </w:tcBorders>
            <w:vAlign w:val="center"/>
            <w:hideMark/>
          </w:tcPr>
          <w:p w14:paraId="7ECFCAF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4AB9F7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4710367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54068EE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tcBorders>
              <w:top w:val="nil"/>
              <w:left w:val="single" w:sz="4" w:space="0" w:color="auto"/>
              <w:bottom w:val="single" w:sz="4" w:space="0" w:color="000000"/>
              <w:right w:val="single" w:sz="4" w:space="0" w:color="auto"/>
            </w:tcBorders>
            <w:vAlign w:val="center"/>
            <w:hideMark/>
          </w:tcPr>
          <w:p w14:paraId="1AA62B8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73E0EFE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Placebo plus </w:t>
            </w:r>
            <w:r w:rsidRPr="002836BC">
              <w:rPr>
                <w:rFonts w:asciiTheme="majorBidi" w:eastAsia="Times New Roman" w:hAnsiTheme="majorBidi" w:cstheme="majorBidi"/>
                <w:color w:val="000000"/>
                <w:sz w:val="24"/>
                <w:szCs w:val="24"/>
              </w:rPr>
              <w:br/>
              <w:t>Diethylcarbamazine 6 mg/kg</w:t>
            </w:r>
          </w:p>
        </w:tc>
        <w:tc>
          <w:tcPr>
            <w:tcW w:w="3205" w:type="dxa"/>
            <w:tcBorders>
              <w:top w:val="nil"/>
              <w:left w:val="nil"/>
              <w:bottom w:val="single" w:sz="4" w:space="0" w:color="auto"/>
              <w:right w:val="single" w:sz="4" w:space="0" w:color="auto"/>
            </w:tcBorders>
            <w:shd w:val="clear" w:color="000000" w:fill="BFBFBF"/>
            <w:vAlign w:val="center"/>
            <w:hideMark/>
          </w:tcPr>
          <w:p w14:paraId="17602F3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666.25 ± 526.73</w:t>
            </w:r>
          </w:p>
        </w:tc>
        <w:tc>
          <w:tcPr>
            <w:tcW w:w="3510" w:type="dxa"/>
            <w:vMerge/>
            <w:tcBorders>
              <w:top w:val="nil"/>
              <w:left w:val="single" w:sz="4" w:space="0" w:color="auto"/>
              <w:bottom w:val="single" w:sz="4" w:space="0" w:color="000000"/>
              <w:right w:val="single" w:sz="4" w:space="0" w:color="auto"/>
            </w:tcBorders>
            <w:vAlign w:val="center"/>
            <w:hideMark/>
          </w:tcPr>
          <w:p w14:paraId="5FFEF5D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329214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BEF60A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ECEEFA7" w14:textId="77777777" w:rsidTr="00D408A8">
        <w:trPr>
          <w:trHeight w:val="756"/>
        </w:trPr>
        <w:tc>
          <w:tcPr>
            <w:tcW w:w="440" w:type="dxa"/>
            <w:vMerge/>
            <w:tcBorders>
              <w:top w:val="nil"/>
              <w:left w:val="single" w:sz="4" w:space="0" w:color="auto"/>
              <w:bottom w:val="single" w:sz="4" w:space="0" w:color="000000"/>
              <w:right w:val="single" w:sz="4" w:space="0" w:color="auto"/>
            </w:tcBorders>
            <w:vAlign w:val="center"/>
            <w:hideMark/>
          </w:tcPr>
          <w:p w14:paraId="3DE44C6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A53FF4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037459C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Two seq DEC doses</w:t>
            </w:r>
            <w:r w:rsidRPr="002836BC">
              <w:rPr>
                <w:rFonts w:asciiTheme="majorBidi" w:eastAsia="Times New Roman" w:hAnsiTheme="majorBidi" w:cstheme="majorBidi"/>
                <w:color w:val="000000"/>
                <w:sz w:val="24"/>
                <w:szCs w:val="24"/>
              </w:rPr>
              <w:t>, 11(16.42)</w:t>
            </w:r>
          </w:p>
        </w:tc>
        <w:tc>
          <w:tcPr>
            <w:tcW w:w="1599" w:type="dxa"/>
            <w:vMerge/>
            <w:tcBorders>
              <w:top w:val="nil"/>
              <w:left w:val="single" w:sz="4" w:space="0" w:color="auto"/>
              <w:bottom w:val="single" w:sz="4" w:space="0" w:color="000000"/>
              <w:right w:val="single" w:sz="4" w:space="0" w:color="auto"/>
            </w:tcBorders>
            <w:vAlign w:val="center"/>
            <w:hideMark/>
          </w:tcPr>
          <w:p w14:paraId="21A4CFD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AC5DC1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239A5E8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7428ABD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tcBorders>
              <w:top w:val="nil"/>
              <w:left w:val="single" w:sz="4" w:space="0" w:color="auto"/>
              <w:bottom w:val="single" w:sz="4" w:space="0" w:color="000000"/>
              <w:right w:val="single" w:sz="4" w:space="0" w:color="auto"/>
            </w:tcBorders>
            <w:vAlign w:val="center"/>
            <w:hideMark/>
          </w:tcPr>
          <w:p w14:paraId="575558A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0037011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Diethylcarbamazine 1 mg/kg+ Diethylcarbamazine 6 mg/kg </w:t>
            </w:r>
          </w:p>
        </w:tc>
        <w:tc>
          <w:tcPr>
            <w:tcW w:w="3205" w:type="dxa"/>
            <w:tcBorders>
              <w:top w:val="nil"/>
              <w:left w:val="nil"/>
              <w:bottom w:val="single" w:sz="4" w:space="0" w:color="auto"/>
              <w:right w:val="single" w:sz="4" w:space="0" w:color="auto"/>
            </w:tcBorders>
            <w:shd w:val="clear" w:color="000000" w:fill="BFBFBF"/>
            <w:vAlign w:val="center"/>
            <w:hideMark/>
          </w:tcPr>
          <w:p w14:paraId="5932BEC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1120.5 ± 974.2</w:t>
            </w:r>
          </w:p>
        </w:tc>
        <w:tc>
          <w:tcPr>
            <w:tcW w:w="3510" w:type="dxa"/>
            <w:vMerge/>
            <w:tcBorders>
              <w:top w:val="nil"/>
              <w:left w:val="single" w:sz="4" w:space="0" w:color="auto"/>
              <w:bottom w:val="single" w:sz="4" w:space="0" w:color="000000"/>
              <w:right w:val="single" w:sz="4" w:space="0" w:color="auto"/>
            </w:tcBorders>
            <w:vAlign w:val="center"/>
            <w:hideMark/>
          </w:tcPr>
          <w:p w14:paraId="0ACEB5B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371CE26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A273FF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BF4E9EA" w14:textId="77777777" w:rsidTr="00D408A8">
        <w:trPr>
          <w:trHeight w:val="756"/>
        </w:trPr>
        <w:tc>
          <w:tcPr>
            <w:tcW w:w="440" w:type="dxa"/>
            <w:vMerge/>
            <w:tcBorders>
              <w:top w:val="nil"/>
              <w:left w:val="single" w:sz="4" w:space="0" w:color="auto"/>
              <w:bottom w:val="single" w:sz="4" w:space="0" w:color="000000"/>
              <w:right w:val="single" w:sz="4" w:space="0" w:color="auto"/>
            </w:tcBorders>
            <w:vAlign w:val="center"/>
            <w:hideMark/>
          </w:tcPr>
          <w:p w14:paraId="63CCC79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4211B15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BCC328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IVM2</w:t>
            </w:r>
            <w:r w:rsidRPr="002836BC">
              <w:rPr>
                <w:rFonts w:asciiTheme="majorBidi" w:eastAsia="Times New Roman" w:hAnsiTheme="majorBidi" w:cstheme="majorBidi"/>
                <w:color w:val="000000"/>
                <w:sz w:val="24"/>
                <w:szCs w:val="24"/>
              </w:rPr>
              <w:t>, 11(16.42)</w:t>
            </w:r>
          </w:p>
        </w:tc>
        <w:tc>
          <w:tcPr>
            <w:tcW w:w="1599" w:type="dxa"/>
            <w:vMerge/>
            <w:tcBorders>
              <w:top w:val="nil"/>
              <w:left w:val="single" w:sz="4" w:space="0" w:color="auto"/>
              <w:bottom w:val="single" w:sz="4" w:space="0" w:color="000000"/>
              <w:right w:val="single" w:sz="4" w:space="0" w:color="auto"/>
            </w:tcBorders>
            <w:vAlign w:val="center"/>
            <w:hideMark/>
          </w:tcPr>
          <w:p w14:paraId="23BAAD6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B99F0E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6BBC7EA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39539C3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tcBorders>
              <w:top w:val="nil"/>
              <w:left w:val="single" w:sz="4" w:space="0" w:color="auto"/>
              <w:bottom w:val="single" w:sz="4" w:space="0" w:color="000000"/>
              <w:right w:val="single" w:sz="4" w:space="0" w:color="auto"/>
            </w:tcBorders>
            <w:vAlign w:val="center"/>
            <w:hideMark/>
          </w:tcPr>
          <w:p w14:paraId="579DCCC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5BC557A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Ivermectin 20 </w:t>
            </w:r>
            <w:proofErr w:type="spellStart"/>
            <w:r w:rsidRPr="002836BC">
              <w:rPr>
                <w:rFonts w:asciiTheme="majorBidi" w:eastAsia="Times New Roman" w:hAnsiTheme="majorBidi" w:cstheme="majorBidi"/>
                <w:color w:val="000000"/>
                <w:sz w:val="24"/>
                <w:szCs w:val="24"/>
              </w:rPr>
              <w:t>pg</w:t>
            </w:r>
            <w:proofErr w:type="spellEnd"/>
            <w:r w:rsidRPr="002836BC">
              <w:rPr>
                <w:rFonts w:asciiTheme="majorBidi" w:eastAsia="Times New Roman" w:hAnsiTheme="majorBidi" w:cstheme="majorBidi"/>
                <w:color w:val="000000"/>
                <w:sz w:val="24"/>
                <w:szCs w:val="24"/>
              </w:rPr>
              <w:t xml:space="preserve">/kg plus </w:t>
            </w:r>
            <w:r w:rsidRPr="002836BC">
              <w:rPr>
                <w:rFonts w:asciiTheme="majorBidi" w:eastAsia="Times New Roman" w:hAnsiTheme="majorBidi" w:cstheme="majorBidi"/>
                <w:color w:val="000000"/>
                <w:sz w:val="24"/>
                <w:szCs w:val="24"/>
              </w:rPr>
              <w:br/>
              <w:t xml:space="preserve">Ivermectin 200 </w:t>
            </w:r>
            <w:proofErr w:type="spellStart"/>
            <w:r w:rsidRPr="002836BC">
              <w:rPr>
                <w:rFonts w:asciiTheme="majorBidi" w:eastAsia="Times New Roman" w:hAnsiTheme="majorBidi" w:cstheme="majorBidi"/>
                <w:color w:val="000000"/>
                <w:sz w:val="24"/>
                <w:szCs w:val="24"/>
              </w:rPr>
              <w:t>pg</w:t>
            </w:r>
            <w:proofErr w:type="spellEnd"/>
            <w:r w:rsidRPr="002836BC">
              <w:rPr>
                <w:rFonts w:asciiTheme="majorBidi" w:eastAsia="Times New Roman" w:hAnsiTheme="majorBidi" w:cstheme="majorBidi"/>
                <w:color w:val="000000"/>
                <w:sz w:val="24"/>
                <w:szCs w:val="24"/>
              </w:rPr>
              <w:t xml:space="preserve">/kg </w:t>
            </w:r>
          </w:p>
        </w:tc>
        <w:tc>
          <w:tcPr>
            <w:tcW w:w="3205" w:type="dxa"/>
            <w:tcBorders>
              <w:top w:val="nil"/>
              <w:left w:val="nil"/>
              <w:bottom w:val="single" w:sz="4" w:space="0" w:color="auto"/>
              <w:right w:val="single" w:sz="4" w:space="0" w:color="auto"/>
            </w:tcBorders>
            <w:shd w:val="clear" w:color="000000" w:fill="BFBFBF"/>
            <w:vAlign w:val="center"/>
            <w:hideMark/>
          </w:tcPr>
          <w:p w14:paraId="3CC0F42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3958.25 ± 4436.29</w:t>
            </w:r>
          </w:p>
        </w:tc>
        <w:tc>
          <w:tcPr>
            <w:tcW w:w="3510" w:type="dxa"/>
            <w:vMerge/>
            <w:tcBorders>
              <w:top w:val="nil"/>
              <w:left w:val="single" w:sz="4" w:space="0" w:color="auto"/>
              <w:bottom w:val="single" w:sz="4" w:space="0" w:color="000000"/>
              <w:right w:val="single" w:sz="4" w:space="0" w:color="auto"/>
            </w:tcBorders>
            <w:vAlign w:val="center"/>
            <w:hideMark/>
          </w:tcPr>
          <w:p w14:paraId="5162EBA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AF873E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08839B9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DAB305B" w14:textId="77777777" w:rsidTr="00D408A8">
        <w:trPr>
          <w:trHeight w:val="756"/>
        </w:trPr>
        <w:tc>
          <w:tcPr>
            <w:tcW w:w="440" w:type="dxa"/>
            <w:vMerge/>
            <w:tcBorders>
              <w:top w:val="nil"/>
              <w:left w:val="single" w:sz="4" w:space="0" w:color="auto"/>
              <w:bottom w:val="single" w:sz="4" w:space="0" w:color="000000"/>
              <w:right w:val="single" w:sz="4" w:space="0" w:color="auto"/>
            </w:tcBorders>
            <w:vAlign w:val="center"/>
            <w:hideMark/>
          </w:tcPr>
          <w:p w14:paraId="3DBE8BB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203309E"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5F6CF34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b/>
                <w:bCs/>
                <w:color w:val="000000"/>
                <w:sz w:val="24"/>
                <w:szCs w:val="24"/>
              </w:rPr>
              <w:t>IVM1</w:t>
            </w:r>
            <w:r w:rsidRPr="002836BC">
              <w:rPr>
                <w:rFonts w:asciiTheme="majorBidi" w:eastAsia="Times New Roman" w:hAnsiTheme="majorBidi" w:cstheme="majorBidi"/>
                <w:color w:val="000000"/>
                <w:sz w:val="24"/>
                <w:szCs w:val="24"/>
              </w:rPr>
              <w:t>, 11(16.42)</w:t>
            </w:r>
          </w:p>
        </w:tc>
        <w:tc>
          <w:tcPr>
            <w:tcW w:w="1599" w:type="dxa"/>
            <w:vMerge/>
            <w:tcBorders>
              <w:top w:val="nil"/>
              <w:left w:val="single" w:sz="4" w:space="0" w:color="auto"/>
              <w:bottom w:val="single" w:sz="4" w:space="0" w:color="000000"/>
              <w:right w:val="single" w:sz="4" w:space="0" w:color="auto"/>
            </w:tcBorders>
            <w:vAlign w:val="center"/>
            <w:hideMark/>
          </w:tcPr>
          <w:p w14:paraId="71BD57A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7D9C89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48F01D0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3E971BF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tcBorders>
              <w:top w:val="nil"/>
              <w:left w:val="single" w:sz="4" w:space="0" w:color="auto"/>
              <w:bottom w:val="single" w:sz="4" w:space="0" w:color="000000"/>
              <w:right w:val="single" w:sz="4" w:space="0" w:color="auto"/>
            </w:tcBorders>
            <w:vAlign w:val="center"/>
            <w:hideMark/>
          </w:tcPr>
          <w:p w14:paraId="4617CA7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19BDF50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Ivermectin 20 </w:t>
            </w:r>
            <w:proofErr w:type="spellStart"/>
            <w:r w:rsidRPr="002836BC">
              <w:rPr>
                <w:rFonts w:asciiTheme="majorBidi" w:eastAsia="Times New Roman" w:hAnsiTheme="majorBidi" w:cstheme="majorBidi"/>
                <w:color w:val="000000"/>
                <w:sz w:val="24"/>
                <w:szCs w:val="24"/>
              </w:rPr>
              <w:t>pg</w:t>
            </w:r>
            <w:proofErr w:type="spellEnd"/>
            <w:r w:rsidRPr="002836BC">
              <w:rPr>
                <w:rFonts w:asciiTheme="majorBidi" w:eastAsia="Times New Roman" w:hAnsiTheme="majorBidi" w:cstheme="majorBidi"/>
                <w:color w:val="000000"/>
                <w:sz w:val="24"/>
                <w:szCs w:val="24"/>
              </w:rPr>
              <w:t xml:space="preserve">/kg plus </w:t>
            </w:r>
            <w:r w:rsidRPr="002836BC">
              <w:rPr>
                <w:rFonts w:asciiTheme="majorBidi" w:eastAsia="Times New Roman" w:hAnsiTheme="majorBidi" w:cstheme="majorBidi"/>
                <w:color w:val="000000"/>
                <w:sz w:val="24"/>
                <w:szCs w:val="24"/>
              </w:rPr>
              <w:br/>
              <w:t xml:space="preserve">Ivermectin 400 ug/kg </w:t>
            </w:r>
          </w:p>
        </w:tc>
        <w:tc>
          <w:tcPr>
            <w:tcW w:w="3205" w:type="dxa"/>
            <w:tcBorders>
              <w:top w:val="nil"/>
              <w:left w:val="nil"/>
              <w:bottom w:val="single" w:sz="4" w:space="0" w:color="auto"/>
              <w:right w:val="single" w:sz="4" w:space="0" w:color="auto"/>
            </w:tcBorders>
            <w:shd w:val="clear" w:color="000000" w:fill="BFBFBF"/>
            <w:vAlign w:val="center"/>
            <w:hideMark/>
          </w:tcPr>
          <w:p w14:paraId="276D7B7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1093.75 ± 836.375</w:t>
            </w:r>
          </w:p>
        </w:tc>
        <w:tc>
          <w:tcPr>
            <w:tcW w:w="3510" w:type="dxa"/>
            <w:vMerge/>
            <w:tcBorders>
              <w:top w:val="nil"/>
              <w:left w:val="single" w:sz="4" w:space="0" w:color="auto"/>
              <w:bottom w:val="single" w:sz="4" w:space="0" w:color="000000"/>
              <w:right w:val="single" w:sz="4" w:space="0" w:color="auto"/>
            </w:tcBorders>
            <w:vAlign w:val="center"/>
            <w:hideMark/>
          </w:tcPr>
          <w:p w14:paraId="2E27268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2EFCF04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389A2C8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4FD897E" w14:textId="77777777" w:rsidTr="00D408A8">
        <w:trPr>
          <w:trHeight w:val="756"/>
        </w:trPr>
        <w:tc>
          <w:tcPr>
            <w:tcW w:w="440" w:type="dxa"/>
            <w:vMerge/>
            <w:tcBorders>
              <w:top w:val="nil"/>
              <w:left w:val="single" w:sz="4" w:space="0" w:color="auto"/>
              <w:bottom w:val="single" w:sz="4" w:space="0" w:color="000000"/>
              <w:right w:val="single" w:sz="4" w:space="0" w:color="auto"/>
            </w:tcBorders>
            <w:vAlign w:val="center"/>
            <w:hideMark/>
          </w:tcPr>
          <w:p w14:paraId="7B6AC974"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4ABF626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2B2EB541"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DI, </w:t>
            </w:r>
            <w:r w:rsidRPr="002836BC">
              <w:rPr>
                <w:rFonts w:asciiTheme="majorBidi" w:eastAsia="Times New Roman" w:hAnsiTheme="majorBidi" w:cstheme="majorBidi"/>
                <w:color w:val="000000"/>
                <w:sz w:val="24"/>
                <w:szCs w:val="24"/>
              </w:rPr>
              <w:t>12(17.91)</w:t>
            </w:r>
          </w:p>
        </w:tc>
        <w:tc>
          <w:tcPr>
            <w:tcW w:w="1599" w:type="dxa"/>
            <w:vMerge/>
            <w:tcBorders>
              <w:top w:val="nil"/>
              <w:left w:val="single" w:sz="4" w:space="0" w:color="auto"/>
              <w:bottom w:val="single" w:sz="4" w:space="0" w:color="000000"/>
              <w:right w:val="single" w:sz="4" w:space="0" w:color="auto"/>
            </w:tcBorders>
            <w:vAlign w:val="center"/>
            <w:hideMark/>
          </w:tcPr>
          <w:p w14:paraId="39EC3C0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6C8BCD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4E00DF6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1286D90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12(100)</w:t>
            </w:r>
          </w:p>
        </w:tc>
        <w:tc>
          <w:tcPr>
            <w:tcW w:w="1387" w:type="dxa"/>
            <w:vMerge/>
            <w:tcBorders>
              <w:top w:val="nil"/>
              <w:left w:val="single" w:sz="4" w:space="0" w:color="auto"/>
              <w:bottom w:val="single" w:sz="4" w:space="0" w:color="000000"/>
              <w:right w:val="single" w:sz="4" w:space="0" w:color="auto"/>
            </w:tcBorders>
            <w:vAlign w:val="center"/>
            <w:hideMark/>
          </w:tcPr>
          <w:p w14:paraId="5A40588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7191FAD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Ivermectin 20 </w:t>
            </w:r>
            <w:proofErr w:type="spellStart"/>
            <w:r w:rsidRPr="002836BC">
              <w:rPr>
                <w:rFonts w:asciiTheme="majorBidi" w:eastAsia="Times New Roman" w:hAnsiTheme="majorBidi" w:cstheme="majorBidi"/>
                <w:color w:val="000000"/>
                <w:sz w:val="24"/>
                <w:szCs w:val="24"/>
              </w:rPr>
              <w:t>pg</w:t>
            </w:r>
            <w:proofErr w:type="spellEnd"/>
            <w:r w:rsidRPr="002836BC">
              <w:rPr>
                <w:rFonts w:asciiTheme="majorBidi" w:eastAsia="Times New Roman" w:hAnsiTheme="majorBidi" w:cstheme="majorBidi"/>
                <w:color w:val="000000"/>
                <w:sz w:val="24"/>
                <w:szCs w:val="24"/>
              </w:rPr>
              <w:t xml:space="preserve">/kg plus </w:t>
            </w:r>
            <w:r w:rsidRPr="002836BC">
              <w:rPr>
                <w:rFonts w:asciiTheme="majorBidi" w:eastAsia="Times New Roman" w:hAnsiTheme="majorBidi" w:cstheme="majorBidi"/>
                <w:color w:val="000000"/>
                <w:sz w:val="24"/>
                <w:szCs w:val="24"/>
              </w:rPr>
              <w:br/>
              <w:t>Diethylcarbamazine 6 mg/kg</w:t>
            </w:r>
          </w:p>
        </w:tc>
        <w:tc>
          <w:tcPr>
            <w:tcW w:w="3205" w:type="dxa"/>
            <w:tcBorders>
              <w:top w:val="nil"/>
              <w:left w:val="nil"/>
              <w:bottom w:val="single" w:sz="4" w:space="0" w:color="auto"/>
              <w:right w:val="single" w:sz="4" w:space="0" w:color="auto"/>
            </w:tcBorders>
            <w:shd w:val="clear" w:color="000000" w:fill="BFBFBF"/>
            <w:vAlign w:val="center"/>
            <w:hideMark/>
          </w:tcPr>
          <w:p w14:paraId="0851710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1161.75 ± 777.8</w:t>
            </w:r>
          </w:p>
        </w:tc>
        <w:tc>
          <w:tcPr>
            <w:tcW w:w="3510" w:type="dxa"/>
            <w:vMerge/>
            <w:tcBorders>
              <w:top w:val="nil"/>
              <w:left w:val="single" w:sz="4" w:space="0" w:color="auto"/>
              <w:bottom w:val="single" w:sz="4" w:space="0" w:color="000000"/>
              <w:right w:val="single" w:sz="4" w:space="0" w:color="auto"/>
            </w:tcBorders>
            <w:vAlign w:val="center"/>
            <w:hideMark/>
          </w:tcPr>
          <w:p w14:paraId="376A393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121CFB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092B80E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BA42FF9" w14:textId="77777777" w:rsidTr="00D408A8">
        <w:trPr>
          <w:trHeight w:val="1020"/>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908F1C"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35</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CF0FB8" w14:textId="732044C4"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Dreyer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1998</w:t>
            </w:r>
          </w:p>
        </w:tc>
        <w:tc>
          <w:tcPr>
            <w:tcW w:w="1960" w:type="dxa"/>
            <w:tcBorders>
              <w:top w:val="nil"/>
              <w:left w:val="nil"/>
              <w:bottom w:val="single" w:sz="4" w:space="0" w:color="auto"/>
              <w:right w:val="single" w:sz="4" w:space="0" w:color="auto"/>
            </w:tcBorders>
            <w:shd w:val="clear" w:color="000000" w:fill="FFFFFF"/>
            <w:vAlign w:val="center"/>
            <w:hideMark/>
          </w:tcPr>
          <w:p w14:paraId="6B9AEB12"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DEC and IVM1, </w:t>
            </w:r>
            <w:r w:rsidRPr="002836BC">
              <w:rPr>
                <w:rFonts w:asciiTheme="majorBidi" w:eastAsia="Times New Roman" w:hAnsiTheme="majorBidi" w:cstheme="majorBidi"/>
                <w:color w:val="000000"/>
                <w:sz w:val="24"/>
                <w:szCs w:val="24"/>
              </w:rPr>
              <w:t>10(32.26)</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138FA9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Brazil </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F23FC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FFFFFF"/>
            <w:vAlign w:val="center"/>
            <w:hideMark/>
          </w:tcPr>
          <w:p w14:paraId="7586B09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21 ± 2.38</w:t>
            </w:r>
          </w:p>
        </w:tc>
        <w:tc>
          <w:tcPr>
            <w:tcW w:w="1467" w:type="dxa"/>
            <w:tcBorders>
              <w:top w:val="nil"/>
              <w:left w:val="nil"/>
              <w:bottom w:val="single" w:sz="4" w:space="0" w:color="auto"/>
              <w:right w:val="single" w:sz="4" w:space="0" w:color="auto"/>
            </w:tcBorders>
            <w:shd w:val="clear" w:color="000000" w:fill="FFFFFF"/>
            <w:vAlign w:val="center"/>
            <w:hideMark/>
          </w:tcPr>
          <w:p w14:paraId="4B31099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10(100)</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49A80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FFFFFF"/>
            <w:vAlign w:val="center"/>
            <w:hideMark/>
          </w:tcPr>
          <w:p w14:paraId="2BBF8A3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Diethylcarbamazine (6 mg/kg) and ivermectin (400 ug/kg) at the same time </w:t>
            </w:r>
          </w:p>
        </w:tc>
        <w:tc>
          <w:tcPr>
            <w:tcW w:w="3205" w:type="dxa"/>
            <w:tcBorders>
              <w:top w:val="nil"/>
              <w:left w:val="nil"/>
              <w:bottom w:val="single" w:sz="4" w:space="0" w:color="auto"/>
              <w:right w:val="single" w:sz="4" w:space="0" w:color="auto"/>
            </w:tcBorders>
            <w:shd w:val="clear" w:color="000000" w:fill="FFFFFF"/>
            <w:vAlign w:val="center"/>
            <w:hideMark/>
          </w:tcPr>
          <w:p w14:paraId="6E25C42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367 ± 299.97</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E40A01" w14:textId="31A304B4"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Adult male residents of Greater Recife, Brazil</w:t>
            </w:r>
            <w:r w:rsidRPr="002836BC">
              <w:rPr>
                <w:rFonts w:asciiTheme="majorBidi" w:eastAsia="Times New Roman" w:hAnsiTheme="majorBidi" w:cstheme="majorBidi"/>
                <w:color w:val="000000"/>
                <w:sz w:val="24"/>
                <w:szCs w:val="24"/>
              </w:rPr>
              <w:br/>
              <w:t xml:space="preserve">2. Physical and ultrasound examinations of </w:t>
            </w:r>
            <w:r w:rsidRPr="002836BC">
              <w:rPr>
                <w:rFonts w:asciiTheme="majorBidi" w:eastAsia="Times New Roman" w:hAnsiTheme="majorBidi" w:cstheme="majorBidi"/>
                <w:color w:val="000000"/>
                <w:sz w:val="24"/>
                <w:szCs w:val="24"/>
              </w:rPr>
              <w:br/>
              <w:t xml:space="preserve">   </w:t>
            </w:r>
            <w:r w:rsidR="007E4533" w:rsidRPr="002836BC">
              <w:rPr>
                <w:rFonts w:asciiTheme="majorBidi" w:eastAsia="Times New Roman" w:hAnsiTheme="majorBidi" w:cstheme="majorBidi"/>
                <w:color w:val="000000"/>
                <w:sz w:val="24"/>
                <w:szCs w:val="24"/>
              </w:rPr>
              <w:t>T</w:t>
            </w:r>
            <w:r w:rsidRPr="002836BC">
              <w:rPr>
                <w:rFonts w:asciiTheme="majorBidi" w:eastAsia="Times New Roman" w:hAnsiTheme="majorBidi" w:cstheme="majorBidi"/>
                <w:color w:val="000000"/>
                <w:sz w:val="24"/>
                <w:szCs w:val="24"/>
              </w:rPr>
              <w:t>he scrotal area w</w:t>
            </w:r>
            <w:r w:rsidR="007E4533" w:rsidRPr="002836BC">
              <w:rPr>
                <w:rFonts w:asciiTheme="majorBidi" w:eastAsia="Times New Roman" w:hAnsiTheme="majorBidi" w:cstheme="majorBidi"/>
                <w:color w:val="000000"/>
                <w:sz w:val="24"/>
                <w:szCs w:val="24"/>
              </w:rPr>
              <w:t>as</w:t>
            </w:r>
            <w:r w:rsidRPr="002836BC">
              <w:rPr>
                <w:rFonts w:asciiTheme="majorBidi" w:eastAsia="Times New Roman" w:hAnsiTheme="majorBidi" w:cstheme="majorBidi"/>
                <w:color w:val="000000"/>
                <w:sz w:val="24"/>
                <w:szCs w:val="24"/>
              </w:rPr>
              <w:t xml:space="preserve"> performed </w:t>
            </w:r>
            <w:r w:rsidR="007E4533" w:rsidRPr="002836BC">
              <w:rPr>
                <w:rFonts w:asciiTheme="majorBidi" w:eastAsia="Times New Roman" w:hAnsiTheme="majorBidi" w:cstheme="majorBidi"/>
                <w:color w:val="000000"/>
                <w:sz w:val="24"/>
                <w:szCs w:val="24"/>
              </w:rPr>
              <w:t>three</w:t>
            </w:r>
            <w:r w:rsidRPr="002836BC">
              <w:rPr>
                <w:rFonts w:asciiTheme="majorBidi" w:eastAsia="Times New Roman" w:hAnsiTheme="majorBidi" w:cstheme="majorBidi"/>
                <w:color w:val="000000"/>
                <w:sz w:val="24"/>
                <w:szCs w:val="24"/>
              </w:rPr>
              <w:t xml:space="preserve"> times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br/>
              <w:t xml:space="preserve">   to identify any signs or symptoms associated with filarial infection </w:t>
            </w:r>
            <w:r w:rsidRPr="002836BC">
              <w:rPr>
                <w:rFonts w:asciiTheme="majorBidi" w:eastAsia="Times New Roman" w:hAnsiTheme="majorBidi" w:cstheme="majorBidi"/>
                <w:color w:val="000000"/>
                <w:sz w:val="24"/>
                <w:szCs w:val="24"/>
              </w:rPr>
              <w:br/>
              <w:t xml:space="preserve">3. Had no history of </w:t>
            </w:r>
            <w:proofErr w:type="spellStart"/>
            <w:r w:rsidRPr="002836BC">
              <w:rPr>
                <w:rFonts w:asciiTheme="majorBidi" w:eastAsia="Times New Roman" w:hAnsiTheme="majorBidi" w:cstheme="majorBidi"/>
                <w:color w:val="000000"/>
                <w:sz w:val="24"/>
                <w:szCs w:val="24"/>
              </w:rPr>
              <w:t>antihelm</w:t>
            </w:r>
            <w:r w:rsidR="007E4533" w:rsidRPr="002836BC">
              <w:rPr>
                <w:rFonts w:asciiTheme="majorBidi" w:eastAsia="Times New Roman" w:hAnsiTheme="majorBidi" w:cstheme="majorBidi"/>
                <w:color w:val="000000"/>
                <w:sz w:val="24"/>
                <w:szCs w:val="24"/>
              </w:rPr>
              <w:t>i</w:t>
            </w:r>
            <w:r w:rsidRPr="002836BC">
              <w:rPr>
                <w:rFonts w:asciiTheme="majorBidi" w:eastAsia="Times New Roman" w:hAnsiTheme="majorBidi" w:cstheme="majorBidi"/>
                <w:color w:val="000000"/>
                <w:sz w:val="24"/>
                <w:szCs w:val="24"/>
              </w:rPr>
              <w:t>nthic</w:t>
            </w:r>
            <w:proofErr w:type="spellEnd"/>
            <w:r w:rsidRPr="002836BC">
              <w:rPr>
                <w:rFonts w:asciiTheme="majorBidi" w:eastAsia="Times New Roman" w:hAnsiTheme="majorBidi" w:cstheme="majorBidi"/>
                <w:color w:val="000000"/>
                <w:sz w:val="24"/>
                <w:szCs w:val="24"/>
              </w:rPr>
              <w:t xml:space="preserve"> medications</w:t>
            </w:r>
            <w:r w:rsidRPr="002836BC">
              <w:rPr>
                <w:rFonts w:asciiTheme="majorBidi" w:eastAsia="Times New Roman" w:hAnsiTheme="majorBidi" w:cstheme="majorBidi"/>
                <w:color w:val="000000"/>
                <w:sz w:val="24"/>
                <w:szCs w:val="24"/>
              </w:rPr>
              <w:br/>
              <w:t>4. Had given written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60946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mf Prevalence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02A8E5C" w14:textId="3FC1BEC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"These findings have implications both for treatment of the individual patient and for community-based drug distribution programs designed to interrupt transmission of W </w:t>
            </w:r>
            <w:proofErr w:type="spellStart"/>
            <w:r w:rsidRPr="002836BC">
              <w:rPr>
                <w:rFonts w:asciiTheme="majorBidi" w:eastAsia="Times New Roman" w:hAnsiTheme="majorBidi" w:cstheme="majorBidi"/>
                <w:color w:val="000000"/>
                <w:sz w:val="24"/>
                <w:szCs w:val="24"/>
              </w:rPr>
              <w:t>bancrofti</w:t>
            </w:r>
            <w:proofErr w:type="spellEnd"/>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w:t>
            </w:r>
          </w:p>
        </w:tc>
      </w:tr>
      <w:tr w:rsidR="00164100" w:rsidRPr="002836BC" w14:paraId="098E7A68" w14:textId="77777777" w:rsidTr="00D408A8">
        <w:trPr>
          <w:trHeight w:val="1020"/>
        </w:trPr>
        <w:tc>
          <w:tcPr>
            <w:tcW w:w="440" w:type="dxa"/>
            <w:vMerge/>
            <w:tcBorders>
              <w:top w:val="nil"/>
              <w:left w:val="single" w:sz="4" w:space="0" w:color="auto"/>
              <w:bottom w:val="single" w:sz="4" w:space="0" w:color="000000"/>
              <w:right w:val="single" w:sz="4" w:space="0" w:color="auto"/>
            </w:tcBorders>
            <w:vAlign w:val="center"/>
            <w:hideMark/>
          </w:tcPr>
          <w:p w14:paraId="04D1210D"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65EDAF09"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6A60D8C3"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DEC and IVM2, </w:t>
            </w:r>
            <w:r w:rsidRPr="002836BC">
              <w:rPr>
                <w:rFonts w:asciiTheme="majorBidi" w:eastAsia="Times New Roman" w:hAnsiTheme="majorBidi" w:cstheme="majorBidi"/>
                <w:color w:val="000000"/>
                <w:sz w:val="24"/>
                <w:szCs w:val="24"/>
              </w:rPr>
              <w:t>11(35.48)</w:t>
            </w:r>
          </w:p>
        </w:tc>
        <w:tc>
          <w:tcPr>
            <w:tcW w:w="1599" w:type="dxa"/>
            <w:vMerge/>
            <w:tcBorders>
              <w:top w:val="nil"/>
              <w:left w:val="single" w:sz="4" w:space="0" w:color="auto"/>
              <w:bottom w:val="single" w:sz="4" w:space="0" w:color="000000"/>
              <w:right w:val="single" w:sz="4" w:space="0" w:color="auto"/>
            </w:tcBorders>
            <w:vAlign w:val="center"/>
            <w:hideMark/>
          </w:tcPr>
          <w:p w14:paraId="2068B1A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B73C3A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5324FCA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24.5 ± 4.13</w:t>
            </w:r>
          </w:p>
        </w:tc>
        <w:tc>
          <w:tcPr>
            <w:tcW w:w="1467" w:type="dxa"/>
            <w:tcBorders>
              <w:top w:val="nil"/>
              <w:left w:val="nil"/>
              <w:bottom w:val="single" w:sz="4" w:space="0" w:color="auto"/>
              <w:right w:val="single" w:sz="4" w:space="0" w:color="auto"/>
            </w:tcBorders>
            <w:shd w:val="clear" w:color="000000" w:fill="FFFFFF"/>
            <w:vAlign w:val="center"/>
            <w:hideMark/>
          </w:tcPr>
          <w:p w14:paraId="4CFCCA8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tcBorders>
              <w:top w:val="nil"/>
              <w:left w:val="single" w:sz="4" w:space="0" w:color="auto"/>
              <w:bottom w:val="single" w:sz="4" w:space="0" w:color="000000"/>
              <w:right w:val="single" w:sz="4" w:space="0" w:color="auto"/>
            </w:tcBorders>
            <w:vAlign w:val="center"/>
            <w:hideMark/>
          </w:tcPr>
          <w:p w14:paraId="18F1E08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123E7155" w14:textId="2CF4A098"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(6 mg/k</w:t>
            </w:r>
            <w:r w:rsidR="007E4533" w:rsidRPr="002836BC">
              <w:rPr>
                <w:rFonts w:asciiTheme="majorBidi" w:eastAsia="Times New Roman" w:hAnsiTheme="majorBidi" w:cstheme="majorBidi"/>
                <w:color w:val="000000"/>
                <w:sz w:val="24"/>
                <w:szCs w:val="24"/>
              </w:rPr>
              <w:t>g</w:t>
            </w:r>
            <w:r w:rsidRPr="002836BC">
              <w:rPr>
                <w:rFonts w:asciiTheme="majorBidi" w:eastAsia="Times New Roman" w:hAnsiTheme="majorBidi" w:cstheme="majorBidi"/>
                <w:color w:val="000000"/>
                <w:sz w:val="24"/>
                <w:szCs w:val="24"/>
              </w:rPr>
              <w:t xml:space="preserve"> and ivermectin (200 ug/kg) at the same time</w:t>
            </w:r>
          </w:p>
        </w:tc>
        <w:tc>
          <w:tcPr>
            <w:tcW w:w="3205" w:type="dxa"/>
            <w:tcBorders>
              <w:top w:val="nil"/>
              <w:left w:val="nil"/>
              <w:bottom w:val="single" w:sz="4" w:space="0" w:color="auto"/>
              <w:right w:val="single" w:sz="4" w:space="0" w:color="auto"/>
            </w:tcBorders>
            <w:shd w:val="clear" w:color="000000" w:fill="FFFFFF"/>
            <w:vAlign w:val="center"/>
            <w:hideMark/>
          </w:tcPr>
          <w:p w14:paraId="008E93C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1172.25 ± 1033</w:t>
            </w:r>
          </w:p>
        </w:tc>
        <w:tc>
          <w:tcPr>
            <w:tcW w:w="3510" w:type="dxa"/>
            <w:vMerge/>
            <w:tcBorders>
              <w:top w:val="nil"/>
              <w:left w:val="single" w:sz="4" w:space="0" w:color="auto"/>
              <w:bottom w:val="single" w:sz="4" w:space="0" w:color="000000"/>
              <w:right w:val="single" w:sz="4" w:space="0" w:color="auto"/>
            </w:tcBorders>
            <w:vAlign w:val="center"/>
            <w:hideMark/>
          </w:tcPr>
          <w:p w14:paraId="78C7570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1263D5A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B077E8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B9FEB8B" w14:textId="77777777" w:rsidTr="00D408A8">
        <w:trPr>
          <w:trHeight w:val="1332"/>
        </w:trPr>
        <w:tc>
          <w:tcPr>
            <w:tcW w:w="440" w:type="dxa"/>
            <w:vMerge/>
            <w:tcBorders>
              <w:top w:val="nil"/>
              <w:left w:val="single" w:sz="4" w:space="0" w:color="auto"/>
              <w:bottom w:val="single" w:sz="4" w:space="0" w:color="000000"/>
              <w:right w:val="single" w:sz="4" w:space="0" w:color="auto"/>
            </w:tcBorders>
            <w:vAlign w:val="center"/>
            <w:hideMark/>
          </w:tcPr>
          <w:p w14:paraId="39FAAE7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6102E38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46E011B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IVM and DEC in seq, </w:t>
            </w:r>
            <w:r w:rsidRPr="002836BC">
              <w:rPr>
                <w:rFonts w:asciiTheme="majorBidi" w:eastAsia="Times New Roman" w:hAnsiTheme="majorBidi" w:cstheme="majorBidi"/>
                <w:color w:val="000000"/>
                <w:sz w:val="24"/>
                <w:szCs w:val="24"/>
              </w:rPr>
              <w:t>10(32.26)</w:t>
            </w:r>
          </w:p>
        </w:tc>
        <w:tc>
          <w:tcPr>
            <w:tcW w:w="1599" w:type="dxa"/>
            <w:vMerge/>
            <w:tcBorders>
              <w:top w:val="nil"/>
              <w:left w:val="single" w:sz="4" w:space="0" w:color="auto"/>
              <w:bottom w:val="single" w:sz="4" w:space="0" w:color="000000"/>
              <w:right w:val="single" w:sz="4" w:space="0" w:color="auto"/>
            </w:tcBorders>
            <w:vAlign w:val="center"/>
            <w:hideMark/>
          </w:tcPr>
          <w:p w14:paraId="1D1407C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47BFC0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4381112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19.75 ± 1.5</w:t>
            </w:r>
          </w:p>
        </w:tc>
        <w:tc>
          <w:tcPr>
            <w:tcW w:w="1467" w:type="dxa"/>
            <w:tcBorders>
              <w:top w:val="nil"/>
              <w:left w:val="nil"/>
              <w:bottom w:val="single" w:sz="4" w:space="0" w:color="auto"/>
              <w:right w:val="single" w:sz="4" w:space="0" w:color="auto"/>
            </w:tcBorders>
            <w:shd w:val="clear" w:color="000000" w:fill="FFFFFF"/>
            <w:vAlign w:val="center"/>
            <w:hideMark/>
          </w:tcPr>
          <w:p w14:paraId="497BF93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10(100)</w:t>
            </w:r>
          </w:p>
        </w:tc>
        <w:tc>
          <w:tcPr>
            <w:tcW w:w="1387" w:type="dxa"/>
            <w:vMerge/>
            <w:tcBorders>
              <w:top w:val="nil"/>
              <w:left w:val="single" w:sz="4" w:space="0" w:color="auto"/>
              <w:bottom w:val="single" w:sz="4" w:space="0" w:color="000000"/>
              <w:right w:val="single" w:sz="4" w:space="0" w:color="auto"/>
            </w:tcBorders>
            <w:vAlign w:val="center"/>
            <w:hideMark/>
          </w:tcPr>
          <w:p w14:paraId="3415342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2C7DE52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single 200 ug/kg dose of ivermectin followed 5 d later by a single 6 mg/kg dose of Diethylcarbamazine in sequential </w:t>
            </w:r>
          </w:p>
        </w:tc>
        <w:tc>
          <w:tcPr>
            <w:tcW w:w="3205" w:type="dxa"/>
            <w:tcBorders>
              <w:top w:val="nil"/>
              <w:left w:val="nil"/>
              <w:bottom w:val="single" w:sz="4" w:space="0" w:color="auto"/>
              <w:right w:val="single" w:sz="4" w:space="0" w:color="auto"/>
            </w:tcBorders>
            <w:shd w:val="clear" w:color="000000" w:fill="FFFFFF"/>
            <w:vAlign w:val="center"/>
            <w:hideMark/>
          </w:tcPr>
          <w:p w14:paraId="74CDCD9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406.5 ± 371.66</w:t>
            </w:r>
          </w:p>
        </w:tc>
        <w:tc>
          <w:tcPr>
            <w:tcW w:w="3510" w:type="dxa"/>
            <w:vMerge/>
            <w:tcBorders>
              <w:top w:val="nil"/>
              <w:left w:val="single" w:sz="4" w:space="0" w:color="auto"/>
              <w:bottom w:val="single" w:sz="4" w:space="0" w:color="000000"/>
              <w:right w:val="single" w:sz="4" w:space="0" w:color="auto"/>
            </w:tcBorders>
            <w:vAlign w:val="center"/>
            <w:hideMark/>
          </w:tcPr>
          <w:p w14:paraId="1655A07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DFA5B2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3889055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AB040FB" w14:textId="77777777" w:rsidTr="00D408A8">
        <w:trPr>
          <w:trHeight w:val="1284"/>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11C3220"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36</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1BBCE90" w14:textId="35728DFB"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EL </w:t>
            </w:r>
            <w:proofErr w:type="spellStart"/>
            <w:r w:rsidRPr="002836BC">
              <w:rPr>
                <w:rFonts w:asciiTheme="majorBidi" w:eastAsia="Times New Roman" w:hAnsiTheme="majorBidi" w:cstheme="majorBidi"/>
                <w:b/>
                <w:bCs/>
                <w:color w:val="000000"/>
                <w:sz w:val="24"/>
                <w:szCs w:val="24"/>
              </w:rPr>
              <w:t>Setouhy</w:t>
            </w:r>
            <w:proofErr w:type="spellEnd"/>
            <w:r w:rsidRPr="002836BC">
              <w:rPr>
                <w:rFonts w:asciiTheme="majorBidi" w:eastAsia="Times New Roman" w:hAnsiTheme="majorBidi" w:cstheme="majorBidi"/>
                <w:b/>
                <w:bCs/>
                <w:color w:val="000000"/>
                <w:sz w:val="24"/>
                <w:szCs w:val="24"/>
              </w:rPr>
              <w:t xml:space="preserve"> et.al 2004</w:t>
            </w:r>
          </w:p>
        </w:tc>
        <w:tc>
          <w:tcPr>
            <w:tcW w:w="1960" w:type="dxa"/>
            <w:tcBorders>
              <w:top w:val="nil"/>
              <w:left w:val="nil"/>
              <w:bottom w:val="single" w:sz="4" w:space="0" w:color="auto"/>
              <w:right w:val="single" w:sz="4" w:space="0" w:color="auto"/>
            </w:tcBorders>
            <w:shd w:val="clear" w:color="000000" w:fill="BFBFBF"/>
            <w:vAlign w:val="center"/>
            <w:hideMark/>
          </w:tcPr>
          <w:p w14:paraId="4CF05B7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DA, </w:t>
            </w:r>
            <w:r w:rsidRPr="002836BC">
              <w:rPr>
                <w:rFonts w:asciiTheme="majorBidi" w:eastAsia="Times New Roman" w:hAnsiTheme="majorBidi" w:cstheme="majorBidi"/>
                <w:color w:val="000000"/>
                <w:sz w:val="24"/>
                <w:szCs w:val="24"/>
              </w:rPr>
              <w:t>28(48.276)</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BF155C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Egypt</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4743E3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tcBorders>
              <w:top w:val="nil"/>
              <w:left w:val="nil"/>
              <w:bottom w:val="single" w:sz="4" w:space="0" w:color="auto"/>
              <w:right w:val="single" w:sz="4" w:space="0" w:color="auto"/>
            </w:tcBorders>
            <w:shd w:val="clear" w:color="000000" w:fill="BFBFBF"/>
            <w:vAlign w:val="center"/>
            <w:hideMark/>
          </w:tcPr>
          <w:p w14:paraId="6A844B3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36.7 ± 16.1</w:t>
            </w:r>
          </w:p>
        </w:tc>
        <w:tc>
          <w:tcPr>
            <w:tcW w:w="1467" w:type="dxa"/>
            <w:tcBorders>
              <w:top w:val="nil"/>
              <w:left w:val="nil"/>
              <w:bottom w:val="single" w:sz="4" w:space="0" w:color="auto"/>
              <w:right w:val="single" w:sz="4" w:space="0" w:color="auto"/>
            </w:tcBorders>
            <w:shd w:val="clear" w:color="000000" w:fill="BFBFBF"/>
            <w:vAlign w:val="center"/>
            <w:hideMark/>
          </w:tcPr>
          <w:p w14:paraId="7045E7B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18(64.286)</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4D6A7C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BFBFBF"/>
            <w:vAlign w:val="center"/>
            <w:hideMark/>
          </w:tcPr>
          <w:p w14:paraId="79EE55F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oral dose of 6 mg/kg of diethylcarbamazine citrate plus 400 mg of albendazole</w:t>
            </w:r>
          </w:p>
        </w:tc>
        <w:tc>
          <w:tcPr>
            <w:tcW w:w="3205" w:type="dxa"/>
            <w:tcBorders>
              <w:top w:val="nil"/>
              <w:left w:val="nil"/>
              <w:bottom w:val="single" w:sz="4" w:space="0" w:color="auto"/>
              <w:right w:val="single" w:sz="4" w:space="0" w:color="auto"/>
            </w:tcBorders>
            <w:shd w:val="clear" w:color="000000" w:fill="BFBFBF"/>
            <w:vAlign w:val="center"/>
            <w:hideMark/>
          </w:tcPr>
          <w:p w14:paraId="476540D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350.1 907.5</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27677F7" w14:textId="06C1F201"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Adult male residents of Greater Recife, Brazil</w:t>
            </w:r>
            <w:r w:rsidRPr="002836BC">
              <w:rPr>
                <w:rFonts w:asciiTheme="majorBidi" w:eastAsia="Times New Roman" w:hAnsiTheme="majorBidi" w:cstheme="majorBidi"/>
                <w:color w:val="000000"/>
                <w:sz w:val="24"/>
                <w:szCs w:val="24"/>
              </w:rPr>
              <w:br/>
              <w:t xml:space="preserve">2. Men and women 18 years of age or older </w:t>
            </w:r>
            <w:r w:rsidRPr="002836BC">
              <w:rPr>
                <w:rFonts w:asciiTheme="majorBidi" w:eastAsia="Times New Roman" w:hAnsiTheme="majorBidi" w:cstheme="majorBidi"/>
                <w:color w:val="000000"/>
                <w:sz w:val="24"/>
                <w:szCs w:val="24"/>
              </w:rPr>
              <w:br/>
            </w:r>
            <w:r w:rsidRPr="002836BC">
              <w:rPr>
                <w:rFonts w:asciiTheme="majorBidi" w:eastAsia="Times New Roman" w:hAnsiTheme="majorBidi" w:cstheme="majorBidi"/>
                <w:color w:val="000000"/>
                <w:sz w:val="24"/>
                <w:szCs w:val="24"/>
              </w:rPr>
              <w:lastRenderedPageBreak/>
              <w:t xml:space="preserve">3. Potential study participants with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 xml:space="preserve"> microfilaremia</w:t>
            </w:r>
            <w:r w:rsidRPr="002836BC">
              <w:rPr>
                <w:rFonts w:asciiTheme="majorBidi" w:eastAsia="Times New Roman" w:hAnsiTheme="majorBidi" w:cstheme="majorBidi"/>
                <w:color w:val="000000"/>
                <w:sz w:val="24"/>
                <w:szCs w:val="24"/>
              </w:rPr>
              <w:br/>
              <w:t>4. With night blood microfilaria counts &gt; 80 MF/mL)</w:t>
            </w:r>
            <w:r w:rsidRPr="002836BC">
              <w:rPr>
                <w:rFonts w:asciiTheme="majorBidi" w:eastAsia="Times New Roman" w:hAnsiTheme="majorBidi" w:cstheme="majorBidi"/>
                <w:color w:val="000000"/>
                <w:sz w:val="24"/>
                <w:szCs w:val="24"/>
              </w:rPr>
              <w:br/>
              <w:t xml:space="preserve">5. Had given written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5E5071C" w14:textId="2F405FCF"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lastRenderedPageBreak/>
              <w:t>1. mf prevalence</w:t>
            </w:r>
            <w:r w:rsidRPr="002836BC">
              <w:rPr>
                <w:rFonts w:asciiTheme="majorBidi" w:eastAsia="Times New Roman" w:hAnsiTheme="majorBidi" w:cstheme="majorBidi"/>
                <w:color w:val="000000"/>
                <w:sz w:val="24"/>
                <w:szCs w:val="24"/>
              </w:rPr>
              <w:br/>
              <w:t>2. mf clear</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nce</w:t>
            </w:r>
            <w:r w:rsidRPr="002836BC">
              <w:rPr>
                <w:rFonts w:asciiTheme="majorBidi" w:eastAsia="Times New Roman" w:hAnsiTheme="majorBidi" w:cstheme="majorBidi"/>
                <w:color w:val="000000"/>
                <w:sz w:val="24"/>
                <w:szCs w:val="24"/>
              </w:rPr>
              <w:br/>
              <w:t>3. mf density</w:t>
            </w:r>
            <w:r w:rsidRPr="002836BC">
              <w:rPr>
                <w:rFonts w:asciiTheme="majorBidi" w:eastAsia="Times New Roman" w:hAnsiTheme="majorBidi" w:cstheme="majorBidi"/>
                <w:color w:val="000000"/>
                <w:sz w:val="24"/>
                <w:szCs w:val="24"/>
              </w:rPr>
              <w:br/>
            </w:r>
            <w:r w:rsidRPr="002836BC">
              <w:rPr>
                <w:rFonts w:asciiTheme="majorBidi" w:eastAsia="Times New Roman" w:hAnsiTheme="majorBidi" w:cstheme="majorBidi"/>
                <w:color w:val="000000"/>
                <w:sz w:val="24"/>
                <w:szCs w:val="24"/>
              </w:rPr>
              <w:lastRenderedPageBreak/>
              <w:t xml:space="preserve">4.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E4EA8D9" w14:textId="161DE8ED"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lastRenderedPageBreak/>
              <w:t xml:space="preserve">"Blood microfilaria and parasite antigen clearance rates increased following re-treatment. Multi-dose DEC/Alb may be a useful option for filariasis elimination </w:t>
            </w:r>
            <w:r w:rsidRPr="002836BC">
              <w:rPr>
                <w:rFonts w:asciiTheme="majorBidi" w:eastAsia="Times New Roman" w:hAnsiTheme="majorBidi" w:cstheme="majorBidi"/>
                <w:color w:val="000000"/>
                <w:sz w:val="24"/>
                <w:szCs w:val="24"/>
              </w:rPr>
              <w:lastRenderedPageBreak/>
              <w:t>programs,</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 xml:space="preserve">especially in the first year (when enthusiasm for mass drug administration and coverage rates </w:t>
            </w:r>
            <w:proofErr w:type="gramStart"/>
            <w:r w:rsidRPr="002836BC">
              <w:rPr>
                <w:rFonts w:asciiTheme="majorBidi" w:eastAsia="Times New Roman" w:hAnsiTheme="majorBidi" w:cstheme="majorBidi"/>
                <w:color w:val="000000"/>
                <w:sz w:val="24"/>
                <w:szCs w:val="24"/>
              </w:rPr>
              <w:t>are</w:t>
            </w:r>
            <w:proofErr w:type="gramEnd"/>
            <w:r w:rsidRPr="002836BC">
              <w:rPr>
                <w:rFonts w:asciiTheme="majorBidi" w:eastAsia="Times New Roman" w:hAnsiTheme="majorBidi" w:cstheme="majorBidi"/>
                <w:color w:val="000000"/>
                <w:sz w:val="24"/>
                <w:szCs w:val="24"/>
              </w:rPr>
              <w:t xml:space="preserve"> high), to quickly reduce</w:t>
            </w:r>
            <w:r w:rsidRPr="002836BC">
              <w:rPr>
                <w:rFonts w:asciiTheme="majorBidi" w:eastAsia="Times New Roman" w:hAnsiTheme="majorBidi" w:cstheme="majorBidi"/>
                <w:color w:val="000000"/>
                <w:sz w:val="24"/>
                <w:szCs w:val="24"/>
              </w:rPr>
              <w:br/>
              <w:t>community MF loads and transmission rates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35239289" w14:textId="77777777" w:rsidTr="00D408A8">
        <w:trPr>
          <w:trHeight w:val="1404"/>
        </w:trPr>
        <w:tc>
          <w:tcPr>
            <w:tcW w:w="440" w:type="dxa"/>
            <w:vMerge/>
            <w:tcBorders>
              <w:top w:val="nil"/>
              <w:left w:val="single" w:sz="4" w:space="0" w:color="auto"/>
              <w:bottom w:val="single" w:sz="4" w:space="0" w:color="000000"/>
              <w:right w:val="single" w:sz="4" w:space="0" w:color="auto"/>
            </w:tcBorders>
            <w:vAlign w:val="center"/>
            <w:hideMark/>
          </w:tcPr>
          <w:p w14:paraId="66B9C73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01C16EC"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50A806F8"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Multiple DA, 3</w:t>
            </w:r>
            <w:r w:rsidRPr="002836BC">
              <w:rPr>
                <w:rFonts w:asciiTheme="majorBidi" w:eastAsia="Times New Roman" w:hAnsiTheme="majorBidi" w:cstheme="majorBidi"/>
                <w:color w:val="000000"/>
                <w:sz w:val="24"/>
                <w:szCs w:val="24"/>
              </w:rPr>
              <w:t>0(51.724)</w:t>
            </w:r>
          </w:p>
        </w:tc>
        <w:tc>
          <w:tcPr>
            <w:tcW w:w="1599" w:type="dxa"/>
            <w:vMerge/>
            <w:tcBorders>
              <w:top w:val="nil"/>
              <w:left w:val="single" w:sz="4" w:space="0" w:color="auto"/>
              <w:bottom w:val="single" w:sz="4" w:space="0" w:color="000000"/>
              <w:right w:val="single" w:sz="4" w:space="0" w:color="auto"/>
            </w:tcBorders>
            <w:vAlign w:val="center"/>
            <w:hideMark/>
          </w:tcPr>
          <w:p w14:paraId="59202A8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20BEAB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5E37288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30.4 ± 10.5</w:t>
            </w:r>
          </w:p>
        </w:tc>
        <w:tc>
          <w:tcPr>
            <w:tcW w:w="1467" w:type="dxa"/>
            <w:tcBorders>
              <w:top w:val="nil"/>
              <w:left w:val="nil"/>
              <w:bottom w:val="single" w:sz="4" w:space="0" w:color="auto"/>
              <w:right w:val="single" w:sz="4" w:space="0" w:color="auto"/>
            </w:tcBorders>
            <w:shd w:val="clear" w:color="000000" w:fill="BFBFBF"/>
            <w:vAlign w:val="center"/>
            <w:hideMark/>
          </w:tcPr>
          <w:p w14:paraId="051A543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18(60)</w:t>
            </w:r>
          </w:p>
        </w:tc>
        <w:tc>
          <w:tcPr>
            <w:tcW w:w="1387" w:type="dxa"/>
            <w:vMerge/>
            <w:tcBorders>
              <w:top w:val="nil"/>
              <w:left w:val="single" w:sz="4" w:space="0" w:color="auto"/>
              <w:bottom w:val="single" w:sz="4" w:space="0" w:color="000000"/>
              <w:right w:val="single" w:sz="4" w:space="0" w:color="auto"/>
            </w:tcBorders>
            <w:vAlign w:val="center"/>
            <w:hideMark/>
          </w:tcPr>
          <w:p w14:paraId="5E1D193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1D5D5A6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With the same medications</w:t>
            </w:r>
            <w:r w:rsidRPr="002836BC">
              <w:rPr>
                <w:rFonts w:asciiTheme="majorBidi" w:eastAsia="Times New Roman" w:hAnsiTheme="majorBidi" w:cstheme="majorBidi"/>
                <w:color w:val="000000"/>
                <w:sz w:val="24"/>
                <w:szCs w:val="24"/>
              </w:rPr>
              <w:br/>
              <w:t>daily for seven days</w:t>
            </w:r>
          </w:p>
        </w:tc>
        <w:tc>
          <w:tcPr>
            <w:tcW w:w="3205" w:type="dxa"/>
            <w:tcBorders>
              <w:top w:val="nil"/>
              <w:left w:val="nil"/>
              <w:bottom w:val="single" w:sz="4" w:space="0" w:color="auto"/>
              <w:right w:val="single" w:sz="4" w:space="0" w:color="auto"/>
            </w:tcBorders>
            <w:shd w:val="clear" w:color="000000" w:fill="BFBFBF"/>
            <w:vAlign w:val="center"/>
            <w:hideMark/>
          </w:tcPr>
          <w:p w14:paraId="2160F75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399.9 110.7.75</w:t>
            </w:r>
          </w:p>
        </w:tc>
        <w:tc>
          <w:tcPr>
            <w:tcW w:w="3510" w:type="dxa"/>
            <w:vMerge/>
            <w:tcBorders>
              <w:top w:val="nil"/>
              <w:left w:val="single" w:sz="4" w:space="0" w:color="auto"/>
              <w:bottom w:val="single" w:sz="4" w:space="0" w:color="000000"/>
              <w:right w:val="single" w:sz="4" w:space="0" w:color="auto"/>
            </w:tcBorders>
            <w:vAlign w:val="center"/>
            <w:hideMark/>
          </w:tcPr>
          <w:p w14:paraId="1FFD454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257A6F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07ADE47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5BB3E380" w14:textId="77777777" w:rsidTr="00D408A8">
        <w:trPr>
          <w:trHeight w:val="1092"/>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B966AA"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37</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A459E1" w14:textId="7C503C1D"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Glaziou</w:t>
            </w:r>
            <w:proofErr w:type="spellEnd"/>
            <w:r w:rsidRPr="002836BC">
              <w:rPr>
                <w:rFonts w:asciiTheme="majorBidi" w:eastAsia="Times New Roman" w:hAnsiTheme="majorBidi" w:cstheme="majorBidi"/>
                <w:b/>
                <w:bCs/>
                <w:color w:val="000000"/>
                <w:sz w:val="24"/>
                <w:szCs w:val="24"/>
              </w:rPr>
              <w:t xml:space="preserve">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1994</w:t>
            </w:r>
          </w:p>
        </w:tc>
        <w:tc>
          <w:tcPr>
            <w:tcW w:w="1960" w:type="dxa"/>
            <w:tcBorders>
              <w:top w:val="nil"/>
              <w:left w:val="nil"/>
              <w:bottom w:val="single" w:sz="4" w:space="0" w:color="auto"/>
              <w:right w:val="single" w:sz="4" w:space="0" w:color="auto"/>
            </w:tcBorders>
            <w:shd w:val="clear" w:color="000000" w:fill="FFFFFF"/>
            <w:vAlign w:val="center"/>
            <w:hideMark/>
          </w:tcPr>
          <w:p w14:paraId="6318E993"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DEC, </w:t>
            </w:r>
            <w:r w:rsidRPr="002836BC">
              <w:rPr>
                <w:rFonts w:asciiTheme="majorBidi" w:eastAsia="Times New Roman" w:hAnsiTheme="majorBidi" w:cstheme="majorBidi"/>
                <w:color w:val="000000"/>
                <w:sz w:val="24"/>
                <w:szCs w:val="24"/>
              </w:rPr>
              <w:t>19(33.33)</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C5884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Tahiti</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E0966B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B5E49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40 ± 19.5</w:t>
            </w:r>
          </w:p>
        </w:tc>
        <w:tc>
          <w:tcPr>
            <w:tcW w:w="1467" w:type="dxa"/>
            <w:tcBorders>
              <w:top w:val="nil"/>
              <w:left w:val="nil"/>
              <w:bottom w:val="single" w:sz="4" w:space="0" w:color="auto"/>
              <w:right w:val="single" w:sz="4" w:space="0" w:color="auto"/>
            </w:tcBorders>
            <w:shd w:val="clear" w:color="000000" w:fill="FFFFFF"/>
            <w:vAlign w:val="center"/>
            <w:hideMark/>
          </w:tcPr>
          <w:p w14:paraId="120FC04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19(100)</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150904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Six </w:t>
            </w:r>
          </w:p>
        </w:tc>
        <w:tc>
          <w:tcPr>
            <w:tcW w:w="4594" w:type="dxa"/>
            <w:tcBorders>
              <w:top w:val="nil"/>
              <w:left w:val="nil"/>
              <w:bottom w:val="single" w:sz="4" w:space="0" w:color="auto"/>
              <w:right w:val="single" w:sz="4" w:space="0" w:color="auto"/>
            </w:tcBorders>
            <w:shd w:val="clear" w:color="000000" w:fill="FFFFFF"/>
            <w:vAlign w:val="center"/>
            <w:hideMark/>
          </w:tcPr>
          <w:p w14:paraId="0ABBD2E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Diethylcarbamazine 6 mg/kg </w:t>
            </w:r>
          </w:p>
        </w:tc>
        <w:tc>
          <w:tcPr>
            <w:tcW w:w="3205" w:type="dxa"/>
            <w:tcBorders>
              <w:top w:val="nil"/>
              <w:left w:val="nil"/>
              <w:bottom w:val="single" w:sz="4" w:space="0" w:color="auto"/>
              <w:right w:val="single" w:sz="4" w:space="0" w:color="auto"/>
            </w:tcBorders>
            <w:shd w:val="clear" w:color="000000" w:fill="FFFFFF"/>
            <w:vAlign w:val="center"/>
            <w:hideMark/>
          </w:tcPr>
          <w:p w14:paraId="6295C87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266)</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389AEB" w14:textId="2D1F22F1"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Adult male residents of Greater Recife, Brazil</w:t>
            </w:r>
            <w:r w:rsidRPr="002836BC">
              <w:rPr>
                <w:rFonts w:asciiTheme="majorBidi" w:eastAsia="Times New Roman" w:hAnsiTheme="majorBidi" w:cstheme="majorBidi"/>
                <w:color w:val="000000"/>
                <w:sz w:val="24"/>
                <w:szCs w:val="24"/>
              </w:rPr>
              <w:br/>
              <w:t xml:space="preserve">2. The </w:t>
            </w:r>
            <w:proofErr w:type="gramStart"/>
            <w:r w:rsidRPr="002836BC">
              <w:rPr>
                <w:rFonts w:asciiTheme="majorBidi" w:eastAsia="Times New Roman" w:hAnsiTheme="majorBidi" w:cstheme="majorBidi"/>
                <w:color w:val="000000"/>
                <w:sz w:val="24"/>
                <w:szCs w:val="24"/>
              </w:rPr>
              <w:t>age of patients</w:t>
            </w:r>
            <w:proofErr w:type="gramEnd"/>
            <w:r w:rsidRPr="002836BC">
              <w:rPr>
                <w:rFonts w:asciiTheme="majorBidi" w:eastAsia="Times New Roman" w:hAnsiTheme="majorBidi" w:cstheme="majorBidi"/>
                <w:color w:val="000000"/>
                <w:sz w:val="24"/>
                <w:szCs w:val="24"/>
              </w:rPr>
              <w:t xml:space="preserve"> ranged from 19 to 69 years (mean 40)</w:t>
            </w:r>
            <w:r w:rsidRPr="002836BC">
              <w:rPr>
                <w:rFonts w:asciiTheme="majorBidi" w:eastAsia="Times New Roman" w:hAnsiTheme="majorBidi" w:cstheme="majorBidi"/>
                <w:color w:val="000000"/>
                <w:sz w:val="24"/>
                <w:szCs w:val="24"/>
              </w:rPr>
              <w:br/>
              <w:t>3. Apparently</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healthy male Polynesian carriers of W. </w:t>
            </w:r>
            <w:proofErr w:type="spellStart"/>
            <w:r w:rsidRPr="002836BC">
              <w:rPr>
                <w:rFonts w:asciiTheme="majorBidi" w:eastAsia="Times New Roman" w:hAnsiTheme="majorBidi" w:cstheme="majorBidi"/>
                <w:color w:val="000000"/>
                <w:sz w:val="24"/>
                <w:szCs w:val="24"/>
              </w:rPr>
              <w:t>bancrofti</w:t>
            </w:r>
            <w:proofErr w:type="spellEnd"/>
            <w:r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br/>
              <w:t xml:space="preserve">4.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xml:space="preserve"> ranged from 22 to 4709 mg/ml</w:t>
            </w:r>
            <w:r w:rsidRPr="002836BC">
              <w:rPr>
                <w:rFonts w:asciiTheme="majorBidi" w:eastAsia="Times New Roman" w:hAnsiTheme="majorBidi" w:cstheme="majorBidi"/>
                <w:color w:val="000000"/>
                <w:sz w:val="24"/>
                <w:szCs w:val="24"/>
              </w:rPr>
              <w:br/>
              <w:t>5. Blood mf densities were determined using the nucleopore filtration method</w:t>
            </w:r>
            <w:r w:rsidRPr="002836BC">
              <w:rPr>
                <w:rFonts w:asciiTheme="majorBidi" w:eastAsia="Times New Roman" w:hAnsiTheme="majorBidi" w:cstheme="majorBidi"/>
                <w:color w:val="000000"/>
                <w:sz w:val="24"/>
                <w:szCs w:val="24"/>
              </w:rPr>
              <w:br/>
              <w:t xml:space="preserve">6. Had given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9BFA2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mf density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7D82FF1" w14:textId="34AC5598"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"The combination IVR+DEC showed promise in term</w:t>
            </w:r>
            <w:r w:rsidR="007E4533" w:rsidRPr="002836BC">
              <w:rPr>
                <w:rFonts w:asciiTheme="majorBidi" w:eastAsia="Times New Roman" w:hAnsiTheme="majorBidi" w:cstheme="majorBidi"/>
                <w:color w:val="000000"/>
                <w:sz w:val="24"/>
                <w:szCs w:val="24"/>
              </w:rPr>
              <w:t>s</w:t>
            </w:r>
            <w:r w:rsidRPr="002836BC">
              <w:rPr>
                <w:rFonts w:asciiTheme="majorBidi" w:eastAsia="Times New Roman" w:hAnsiTheme="majorBidi" w:cstheme="majorBidi"/>
                <w:color w:val="000000"/>
                <w:sz w:val="24"/>
                <w:szCs w:val="24"/>
              </w:rPr>
              <w:t xml:space="preserve"> of sustained mf decrease</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and could be an effective alternative for lymphatic filariasis control programs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02CDB88C" w14:textId="77777777" w:rsidTr="00D408A8">
        <w:trPr>
          <w:trHeight w:val="1092"/>
        </w:trPr>
        <w:tc>
          <w:tcPr>
            <w:tcW w:w="440" w:type="dxa"/>
            <w:vMerge/>
            <w:tcBorders>
              <w:top w:val="nil"/>
              <w:left w:val="single" w:sz="4" w:space="0" w:color="auto"/>
              <w:bottom w:val="single" w:sz="4" w:space="0" w:color="000000"/>
              <w:right w:val="single" w:sz="4" w:space="0" w:color="auto"/>
            </w:tcBorders>
            <w:vAlign w:val="center"/>
            <w:hideMark/>
          </w:tcPr>
          <w:p w14:paraId="1F2B931F"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65B7DC2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5984F651"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IVM, </w:t>
            </w:r>
            <w:r w:rsidRPr="002836BC">
              <w:rPr>
                <w:rFonts w:asciiTheme="majorBidi" w:eastAsia="Times New Roman" w:hAnsiTheme="majorBidi" w:cstheme="majorBidi"/>
                <w:color w:val="000000"/>
                <w:sz w:val="24"/>
                <w:szCs w:val="24"/>
              </w:rPr>
              <w:t>19(33.33)</w:t>
            </w:r>
          </w:p>
        </w:tc>
        <w:tc>
          <w:tcPr>
            <w:tcW w:w="1599" w:type="dxa"/>
            <w:vMerge/>
            <w:tcBorders>
              <w:top w:val="nil"/>
              <w:left w:val="single" w:sz="4" w:space="0" w:color="auto"/>
              <w:bottom w:val="single" w:sz="4" w:space="0" w:color="000000"/>
              <w:right w:val="single" w:sz="4" w:space="0" w:color="auto"/>
            </w:tcBorders>
            <w:vAlign w:val="center"/>
            <w:hideMark/>
          </w:tcPr>
          <w:p w14:paraId="5CEA65D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7515F2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77BBBBD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FFFFFF"/>
            <w:vAlign w:val="center"/>
            <w:hideMark/>
          </w:tcPr>
          <w:p w14:paraId="7822508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19(100)</w:t>
            </w:r>
          </w:p>
        </w:tc>
        <w:tc>
          <w:tcPr>
            <w:tcW w:w="1387" w:type="dxa"/>
            <w:vMerge/>
            <w:tcBorders>
              <w:top w:val="nil"/>
              <w:left w:val="single" w:sz="4" w:space="0" w:color="auto"/>
              <w:bottom w:val="single" w:sz="4" w:space="0" w:color="000000"/>
              <w:right w:val="single" w:sz="4" w:space="0" w:color="auto"/>
            </w:tcBorders>
            <w:vAlign w:val="center"/>
            <w:hideMark/>
          </w:tcPr>
          <w:p w14:paraId="5777CC5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29E61CB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Ivermectin 400 ug/kg</w:t>
            </w:r>
          </w:p>
        </w:tc>
        <w:tc>
          <w:tcPr>
            <w:tcW w:w="3205" w:type="dxa"/>
            <w:tcBorders>
              <w:top w:val="nil"/>
              <w:left w:val="nil"/>
              <w:bottom w:val="single" w:sz="4" w:space="0" w:color="auto"/>
              <w:right w:val="single" w:sz="4" w:space="0" w:color="auto"/>
            </w:tcBorders>
            <w:shd w:val="clear" w:color="000000" w:fill="FFFFFF"/>
            <w:vAlign w:val="center"/>
            <w:hideMark/>
          </w:tcPr>
          <w:p w14:paraId="7BE8516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363)</w:t>
            </w:r>
          </w:p>
        </w:tc>
        <w:tc>
          <w:tcPr>
            <w:tcW w:w="3510" w:type="dxa"/>
            <w:vMerge/>
            <w:tcBorders>
              <w:top w:val="nil"/>
              <w:left w:val="single" w:sz="4" w:space="0" w:color="auto"/>
              <w:bottom w:val="single" w:sz="4" w:space="0" w:color="000000"/>
              <w:right w:val="single" w:sz="4" w:space="0" w:color="auto"/>
            </w:tcBorders>
            <w:vAlign w:val="center"/>
            <w:hideMark/>
          </w:tcPr>
          <w:p w14:paraId="1A889E3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62B435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44C2DE0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1884194" w14:textId="77777777" w:rsidTr="00D408A8">
        <w:trPr>
          <w:trHeight w:val="1092"/>
        </w:trPr>
        <w:tc>
          <w:tcPr>
            <w:tcW w:w="440" w:type="dxa"/>
            <w:vMerge/>
            <w:tcBorders>
              <w:top w:val="nil"/>
              <w:left w:val="single" w:sz="4" w:space="0" w:color="auto"/>
              <w:bottom w:val="single" w:sz="4" w:space="0" w:color="000000"/>
              <w:right w:val="single" w:sz="4" w:space="0" w:color="auto"/>
            </w:tcBorders>
            <w:vAlign w:val="center"/>
            <w:hideMark/>
          </w:tcPr>
          <w:p w14:paraId="292D973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50E25D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1ACDACCD"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DI, </w:t>
            </w:r>
            <w:r w:rsidRPr="002836BC">
              <w:rPr>
                <w:rFonts w:asciiTheme="majorBidi" w:eastAsia="Times New Roman" w:hAnsiTheme="majorBidi" w:cstheme="majorBidi"/>
                <w:color w:val="000000"/>
                <w:sz w:val="24"/>
                <w:szCs w:val="24"/>
              </w:rPr>
              <w:t>19(33.33)</w:t>
            </w:r>
          </w:p>
        </w:tc>
        <w:tc>
          <w:tcPr>
            <w:tcW w:w="1599" w:type="dxa"/>
            <w:vMerge/>
            <w:tcBorders>
              <w:top w:val="nil"/>
              <w:left w:val="single" w:sz="4" w:space="0" w:color="auto"/>
              <w:bottom w:val="single" w:sz="4" w:space="0" w:color="000000"/>
              <w:right w:val="single" w:sz="4" w:space="0" w:color="auto"/>
            </w:tcBorders>
            <w:vAlign w:val="center"/>
            <w:hideMark/>
          </w:tcPr>
          <w:p w14:paraId="5F6B013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719DB5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260176D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FFFFFF"/>
            <w:vAlign w:val="center"/>
            <w:hideMark/>
          </w:tcPr>
          <w:p w14:paraId="21382FA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19(100)</w:t>
            </w:r>
          </w:p>
        </w:tc>
        <w:tc>
          <w:tcPr>
            <w:tcW w:w="1387" w:type="dxa"/>
            <w:vMerge/>
            <w:tcBorders>
              <w:top w:val="nil"/>
              <w:left w:val="single" w:sz="4" w:space="0" w:color="auto"/>
              <w:bottom w:val="single" w:sz="4" w:space="0" w:color="000000"/>
              <w:right w:val="single" w:sz="4" w:space="0" w:color="auto"/>
            </w:tcBorders>
            <w:vAlign w:val="center"/>
            <w:hideMark/>
          </w:tcPr>
          <w:p w14:paraId="0389F47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5E73387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Ivermectin 400 ug/kg plus Diethylcarbamazine 6 mg/kg</w:t>
            </w:r>
          </w:p>
        </w:tc>
        <w:tc>
          <w:tcPr>
            <w:tcW w:w="3205" w:type="dxa"/>
            <w:tcBorders>
              <w:top w:val="nil"/>
              <w:left w:val="nil"/>
              <w:bottom w:val="single" w:sz="4" w:space="0" w:color="auto"/>
              <w:right w:val="single" w:sz="4" w:space="0" w:color="auto"/>
            </w:tcBorders>
            <w:shd w:val="clear" w:color="000000" w:fill="FFFFFF"/>
            <w:vAlign w:val="center"/>
            <w:hideMark/>
          </w:tcPr>
          <w:p w14:paraId="0549130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242)</w:t>
            </w:r>
          </w:p>
        </w:tc>
        <w:tc>
          <w:tcPr>
            <w:tcW w:w="3510" w:type="dxa"/>
            <w:vMerge/>
            <w:tcBorders>
              <w:top w:val="nil"/>
              <w:left w:val="single" w:sz="4" w:space="0" w:color="auto"/>
              <w:bottom w:val="single" w:sz="4" w:space="0" w:color="000000"/>
              <w:right w:val="single" w:sz="4" w:space="0" w:color="auto"/>
            </w:tcBorders>
            <w:vAlign w:val="center"/>
            <w:hideMark/>
          </w:tcPr>
          <w:p w14:paraId="5F6BD46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6C12E1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C130A8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5C31528E" w14:textId="77777777" w:rsidTr="00D408A8">
        <w:trPr>
          <w:trHeight w:val="960"/>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3487E8A"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38</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F2B61AD" w14:textId="508C37AF"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Kamgno</w:t>
            </w:r>
            <w:proofErr w:type="spellEnd"/>
            <w:r w:rsidRPr="002836BC">
              <w:rPr>
                <w:rFonts w:asciiTheme="majorBidi" w:eastAsia="Times New Roman" w:hAnsiTheme="majorBidi" w:cstheme="majorBidi"/>
                <w:b/>
                <w:bCs/>
                <w:color w:val="000000"/>
                <w:sz w:val="24"/>
                <w:szCs w:val="24"/>
              </w:rPr>
              <w:t xml:space="preserve">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2016</w:t>
            </w:r>
          </w:p>
        </w:tc>
        <w:tc>
          <w:tcPr>
            <w:tcW w:w="1960" w:type="dxa"/>
            <w:tcBorders>
              <w:top w:val="nil"/>
              <w:left w:val="nil"/>
              <w:bottom w:val="single" w:sz="4" w:space="0" w:color="auto"/>
              <w:right w:val="single" w:sz="4" w:space="0" w:color="auto"/>
            </w:tcBorders>
            <w:shd w:val="clear" w:color="000000" w:fill="BFBFBF"/>
            <w:vAlign w:val="center"/>
            <w:hideMark/>
          </w:tcPr>
          <w:p w14:paraId="6E4F249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Six ALB, </w:t>
            </w:r>
            <w:r w:rsidRPr="002836BC">
              <w:rPr>
                <w:rFonts w:asciiTheme="majorBidi" w:eastAsia="Times New Roman" w:hAnsiTheme="majorBidi" w:cstheme="majorBidi"/>
                <w:color w:val="000000"/>
                <w:sz w:val="24"/>
                <w:szCs w:val="24"/>
              </w:rPr>
              <w:t>20(33.33)</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D3B2FF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Cameroon</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2ACB7E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ISRCTN25831558</w:t>
            </w:r>
          </w:p>
        </w:tc>
        <w:tc>
          <w:tcPr>
            <w:tcW w:w="1598" w:type="dxa"/>
            <w:tcBorders>
              <w:top w:val="nil"/>
              <w:left w:val="nil"/>
              <w:bottom w:val="single" w:sz="4" w:space="0" w:color="auto"/>
              <w:right w:val="single" w:sz="4" w:space="0" w:color="auto"/>
            </w:tcBorders>
            <w:shd w:val="clear" w:color="000000" w:fill="BFBFBF"/>
            <w:vAlign w:val="center"/>
            <w:hideMark/>
          </w:tcPr>
          <w:p w14:paraId="07170AC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18–39, 5(25%)</w:t>
            </w:r>
            <w:r w:rsidRPr="002836BC">
              <w:rPr>
                <w:rFonts w:asciiTheme="majorBidi" w:eastAsia="Times New Roman" w:hAnsiTheme="majorBidi" w:cstheme="majorBidi"/>
                <w:color w:val="000000"/>
                <w:sz w:val="24"/>
                <w:szCs w:val="24"/>
              </w:rPr>
              <w:br/>
              <w:t>b. 40–65, 15(75%)</w:t>
            </w:r>
          </w:p>
        </w:tc>
        <w:tc>
          <w:tcPr>
            <w:tcW w:w="1467" w:type="dxa"/>
            <w:tcBorders>
              <w:top w:val="nil"/>
              <w:left w:val="nil"/>
              <w:bottom w:val="single" w:sz="4" w:space="0" w:color="auto"/>
              <w:right w:val="single" w:sz="4" w:space="0" w:color="auto"/>
            </w:tcBorders>
            <w:shd w:val="clear" w:color="000000" w:fill="BFBFBF"/>
            <w:vAlign w:val="center"/>
            <w:hideMark/>
          </w:tcPr>
          <w:p w14:paraId="1A055E8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5(25)</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B08C3B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BFBFBF"/>
            <w:vAlign w:val="center"/>
            <w:hideMark/>
          </w:tcPr>
          <w:p w14:paraId="7A48959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Six doses of 800 mg albendazole</w:t>
            </w:r>
          </w:p>
        </w:tc>
        <w:tc>
          <w:tcPr>
            <w:tcW w:w="3205" w:type="dxa"/>
            <w:tcBorders>
              <w:top w:val="nil"/>
              <w:left w:val="nil"/>
              <w:bottom w:val="single" w:sz="4" w:space="0" w:color="auto"/>
              <w:right w:val="single" w:sz="4" w:space="0" w:color="auto"/>
            </w:tcBorders>
            <w:shd w:val="clear" w:color="000000" w:fill="BFBFBF"/>
            <w:vAlign w:val="center"/>
            <w:hideMark/>
          </w:tcPr>
          <w:p w14:paraId="4DA0EEA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26,955 ± 14,564.68</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31F10457" w14:textId="36B0C553"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Volunteers aged 18–65 years</w:t>
            </w:r>
            <w:r w:rsidRPr="002836BC">
              <w:rPr>
                <w:rFonts w:asciiTheme="majorBidi" w:eastAsia="Times New Roman" w:hAnsiTheme="majorBidi" w:cstheme="majorBidi"/>
                <w:color w:val="000000"/>
                <w:sz w:val="24"/>
                <w:szCs w:val="24"/>
              </w:rPr>
              <w:br/>
              <w:t>2. Had a LLM &gt;15,000 mf/ml</w:t>
            </w:r>
            <w:r w:rsidRPr="002836BC">
              <w:rPr>
                <w:rFonts w:asciiTheme="majorBidi" w:eastAsia="Times New Roman" w:hAnsiTheme="majorBidi" w:cstheme="majorBidi"/>
                <w:color w:val="000000"/>
                <w:sz w:val="24"/>
                <w:szCs w:val="24"/>
              </w:rPr>
              <w:br/>
              <w:t xml:space="preserve">3. had no plans to move out of the area over the following </w:t>
            </w:r>
            <w:r w:rsidR="007E4533" w:rsidRPr="002836BC">
              <w:rPr>
                <w:rFonts w:asciiTheme="majorBidi" w:eastAsia="Times New Roman" w:hAnsiTheme="majorBidi" w:cstheme="majorBidi"/>
                <w:color w:val="000000"/>
                <w:sz w:val="24"/>
                <w:szCs w:val="24"/>
              </w:rPr>
              <w:t>two</w:t>
            </w:r>
            <w:r w:rsidRPr="002836BC">
              <w:rPr>
                <w:rFonts w:asciiTheme="majorBidi" w:eastAsia="Times New Roman" w:hAnsiTheme="majorBidi" w:cstheme="majorBidi"/>
                <w:color w:val="000000"/>
                <w:sz w:val="24"/>
                <w:szCs w:val="24"/>
              </w:rPr>
              <w:t xml:space="preserve"> years </w:t>
            </w:r>
            <w:r w:rsidRPr="002836BC">
              <w:rPr>
                <w:rFonts w:asciiTheme="majorBidi" w:eastAsia="Times New Roman" w:hAnsiTheme="majorBidi" w:cstheme="majorBidi"/>
                <w:color w:val="000000"/>
                <w:sz w:val="24"/>
                <w:szCs w:val="24"/>
              </w:rPr>
              <w:br/>
              <w:t>4. Had given informed consent</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6405ED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mf density </w:t>
            </w:r>
            <w:r w:rsidRPr="002836BC">
              <w:rPr>
                <w:rFonts w:asciiTheme="majorBidi" w:eastAsia="Times New Roman" w:hAnsiTheme="majorBidi" w:cstheme="majorBidi"/>
                <w:color w:val="000000"/>
                <w:sz w:val="24"/>
                <w:szCs w:val="24"/>
              </w:rPr>
              <w:br/>
              <w:t xml:space="preserve">2.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E841548" w14:textId="2E41130F"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"The 6-dose regimen reduced LLM significantly, but the reduction was insufficient to eliminate the risk of severe and/or serious adverse reacti</w:t>
            </w:r>
            <w:r w:rsidR="007E4533" w:rsidRPr="002836BC">
              <w:rPr>
                <w:rFonts w:asciiTheme="majorBidi" w:eastAsia="Times New Roman" w:hAnsiTheme="majorBidi" w:cstheme="majorBidi"/>
                <w:color w:val="000000"/>
                <w:sz w:val="24"/>
                <w:szCs w:val="24"/>
              </w:rPr>
              <w:t xml:space="preserve">ons during ivermectin mass drug </w:t>
            </w:r>
            <w:r w:rsidRPr="002836BC">
              <w:rPr>
                <w:rFonts w:asciiTheme="majorBidi" w:eastAsia="Times New Roman" w:hAnsiTheme="majorBidi" w:cstheme="majorBidi"/>
                <w:color w:val="000000"/>
                <w:sz w:val="24"/>
                <w:szCs w:val="24"/>
              </w:rPr>
              <w:t xml:space="preserve">administration in </w:t>
            </w:r>
            <w:proofErr w:type="spellStart"/>
            <w:r w:rsidRPr="002836BC">
              <w:rPr>
                <w:rFonts w:asciiTheme="majorBidi" w:eastAsia="Times New Roman" w:hAnsiTheme="majorBidi" w:cstheme="majorBidi"/>
                <w:color w:val="000000"/>
                <w:sz w:val="24"/>
                <w:szCs w:val="24"/>
              </w:rPr>
              <w:t>loiasis</w:t>
            </w:r>
            <w:proofErr w:type="spellEnd"/>
            <w:r w:rsidRPr="002836BC">
              <w:rPr>
                <w:rFonts w:asciiTheme="majorBidi" w:eastAsia="Times New Roman" w:hAnsiTheme="majorBidi" w:cstheme="majorBidi"/>
                <w:color w:val="000000"/>
                <w:sz w:val="24"/>
                <w:szCs w:val="24"/>
              </w:rPr>
              <w:t xml:space="preserve"> co-endemic areas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6B4069E9" w14:textId="77777777" w:rsidTr="00D408A8">
        <w:trPr>
          <w:trHeight w:val="960"/>
        </w:trPr>
        <w:tc>
          <w:tcPr>
            <w:tcW w:w="440" w:type="dxa"/>
            <w:vMerge/>
            <w:tcBorders>
              <w:top w:val="nil"/>
              <w:left w:val="single" w:sz="4" w:space="0" w:color="auto"/>
              <w:bottom w:val="single" w:sz="4" w:space="0" w:color="000000"/>
              <w:right w:val="single" w:sz="4" w:space="0" w:color="auto"/>
            </w:tcBorders>
            <w:vAlign w:val="center"/>
            <w:hideMark/>
          </w:tcPr>
          <w:p w14:paraId="6B3904E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57DDA4D"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482C816E"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Two ALB, </w:t>
            </w:r>
            <w:r w:rsidRPr="002836BC">
              <w:rPr>
                <w:rFonts w:asciiTheme="majorBidi" w:eastAsia="Times New Roman" w:hAnsiTheme="majorBidi" w:cstheme="majorBidi"/>
                <w:color w:val="000000"/>
                <w:sz w:val="24"/>
                <w:szCs w:val="24"/>
              </w:rPr>
              <w:t>20(33.33)</w:t>
            </w:r>
          </w:p>
        </w:tc>
        <w:tc>
          <w:tcPr>
            <w:tcW w:w="1599" w:type="dxa"/>
            <w:vMerge/>
            <w:tcBorders>
              <w:top w:val="nil"/>
              <w:left w:val="single" w:sz="4" w:space="0" w:color="auto"/>
              <w:bottom w:val="single" w:sz="4" w:space="0" w:color="000000"/>
              <w:right w:val="single" w:sz="4" w:space="0" w:color="auto"/>
            </w:tcBorders>
            <w:vAlign w:val="center"/>
            <w:hideMark/>
          </w:tcPr>
          <w:p w14:paraId="6E6E416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6D03AE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4D71719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18–39, 5(25%) </w:t>
            </w:r>
            <w:r w:rsidRPr="002836BC">
              <w:rPr>
                <w:rFonts w:asciiTheme="majorBidi" w:eastAsia="Times New Roman" w:hAnsiTheme="majorBidi" w:cstheme="majorBidi"/>
                <w:color w:val="000000"/>
                <w:sz w:val="24"/>
                <w:szCs w:val="24"/>
              </w:rPr>
              <w:br/>
              <w:t xml:space="preserve">b. 40–65, 15(75%) </w:t>
            </w:r>
          </w:p>
        </w:tc>
        <w:tc>
          <w:tcPr>
            <w:tcW w:w="1467" w:type="dxa"/>
            <w:tcBorders>
              <w:top w:val="nil"/>
              <w:left w:val="nil"/>
              <w:bottom w:val="single" w:sz="4" w:space="0" w:color="auto"/>
              <w:right w:val="single" w:sz="4" w:space="0" w:color="auto"/>
            </w:tcBorders>
            <w:shd w:val="clear" w:color="000000" w:fill="BFBFBF"/>
            <w:vAlign w:val="center"/>
            <w:hideMark/>
          </w:tcPr>
          <w:p w14:paraId="141F590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10(50)</w:t>
            </w:r>
          </w:p>
        </w:tc>
        <w:tc>
          <w:tcPr>
            <w:tcW w:w="1387" w:type="dxa"/>
            <w:vMerge/>
            <w:tcBorders>
              <w:top w:val="nil"/>
              <w:left w:val="single" w:sz="4" w:space="0" w:color="auto"/>
              <w:bottom w:val="single" w:sz="4" w:space="0" w:color="000000"/>
              <w:right w:val="single" w:sz="4" w:space="0" w:color="auto"/>
            </w:tcBorders>
            <w:vAlign w:val="center"/>
            <w:hideMark/>
          </w:tcPr>
          <w:p w14:paraId="11A6B9E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4436CFC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Two doses of 800 mg Albendazole </w:t>
            </w:r>
          </w:p>
        </w:tc>
        <w:tc>
          <w:tcPr>
            <w:tcW w:w="3205" w:type="dxa"/>
            <w:tcBorders>
              <w:top w:val="nil"/>
              <w:left w:val="nil"/>
              <w:bottom w:val="single" w:sz="4" w:space="0" w:color="auto"/>
              <w:right w:val="single" w:sz="4" w:space="0" w:color="auto"/>
            </w:tcBorders>
            <w:shd w:val="clear" w:color="000000" w:fill="BFBFBF"/>
            <w:vAlign w:val="center"/>
            <w:hideMark/>
          </w:tcPr>
          <w:p w14:paraId="05CCC3C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29735 ± 22495.27</w:t>
            </w:r>
          </w:p>
        </w:tc>
        <w:tc>
          <w:tcPr>
            <w:tcW w:w="3510" w:type="dxa"/>
            <w:vMerge/>
            <w:tcBorders>
              <w:top w:val="nil"/>
              <w:left w:val="single" w:sz="4" w:space="0" w:color="auto"/>
              <w:bottom w:val="single" w:sz="4" w:space="0" w:color="000000"/>
              <w:right w:val="single" w:sz="4" w:space="0" w:color="auto"/>
            </w:tcBorders>
            <w:vAlign w:val="center"/>
            <w:hideMark/>
          </w:tcPr>
          <w:p w14:paraId="1B7E962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62527A1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122486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D15E698" w14:textId="77777777" w:rsidTr="00D408A8">
        <w:trPr>
          <w:trHeight w:val="960"/>
        </w:trPr>
        <w:tc>
          <w:tcPr>
            <w:tcW w:w="440" w:type="dxa"/>
            <w:vMerge/>
            <w:tcBorders>
              <w:top w:val="nil"/>
              <w:left w:val="single" w:sz="4" w:space="0" w:color="auto"/>
              <w:bottom w:val="single" w:sz="4" w:space="0" w:color="000000"/>
              <w:right w:val="single" w:sz="4" w:space="0" w:color="auto"/>
            </w:tcBorders>
            <w:vAlign w:val="center"/>
            <w:hideMark/>
          </w:tcPr>
          <w:p w14:paraId="212C0F5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254AA69"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751A4E0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Placebo, </w:t>
            </w:r>
            <w:r w:rsidRPr="002836BC">
              <w:rPr>
                <w:rFonts w:asciiTheme="majorBidi" w:eastAsia="Times New Roman" w:hAnsiTheme="majorBidi" w:cstheme="majorBidi"/>
                <w:color w:val="000000"/>
                <w:sz w:val="24"/>
                <w:szCs w:val="24"/>
              </w:rPr>
              <w:t>20(33.33)</w:t>
            </w:r>
          </w:p>
        </w:tc>
        <w:tc>
          <w:tcPr>
            <w:tcW w:w="1599" w:type="dxa"/>
            <w:vMerge/>
            <w:tcBorders>
              <w:top w:val="nil"/>
              <w:left w:val="single" w:sz="4" w:space="0" w:color="auto"/>
              <w:bottom w:val="single" w:sz="4" w:space="0" w:color="000000"/>
              <w:right w:val="single" w:sz="4" w:space="0" w:color="auto"/>
            </w:tcBorders>
            <w:vAlign w:val="center"/>
            <w:hideMark/>
          </w:tcPr>
          <w:p w14:paraId="0D2FE16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0E7AA5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BFBFBF"/>
            <w:vAlign w:val="center"/>
            <w:hideMark/>
          </w:tcPr>
          <w:p w14:paraId="527F086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18–39, 10(50%) </w:t>
            </w:r>
            <w:r w:rsidRPr="002836BC">
              <w:rPr>
                <w:rFonts w:asciiTheme="majorBidi" w:eastAsia="Times New Roman" w:hAnsiTheme="majorBidi" w:cstheme="majorBidi"/>
                <w:color w:val="000000"/>
                <w:sz w:val="24"/>
                <w:szCs w:val="24"/>
              </w:rPr>
              <w:br/>
              <w:t xml:space="preserve">b. 40–65, 10(50%) </w:t>
            </w:r>
          </w:p>
        </w:tc>
        <w:tc>
          <w:tcPr>
            <w:tcW w:w="1467" w:type="dxa"/>
            <w:tcBorders>
              <w:top w:val="nil"/>
              <w:left w:val="nil"/>
              <w:bottom w:val="single" w:sz="4" w:space="0" w:color="auto"/>
              <w:right w:val="single" w:sz="4" w:space="0" w:color="auto"/>
            </w:tcBorders>
            <w:shd w:val="clear" w:color="000000" w:fill="BFBFBF"/>
            <w:vAlign w:val="center"/>
            <w:hideMark/>
          </w:tcPr>
          <w:p w14:paraId="6E730D3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9(45)</w:t>
            </w:r>
          </w:p>
        </w:tc>
        <w:tc>
          <w:tcPr>
            <w:tcW w:w="1387" w:type="dxa"/>
            <w:vMerge/>
            <w:tcBorders>
              <w:top w:val="nil"/>
              <w:left w:val="single" w:sz="4" w:space="0" w:color="auto"/>
              <w:bottom w:val="single" w:sz="4" w:space="0" w:color="000000"/>
              <w:right w:val="single" w:sz="4" w:space="0" w:color="auto"/>
            </w:tcBorders>
            <w:vAlign w:val="center"/>
            <w:hideMark/>
          </w:tcPr>
          <w:p w14:paraId="4ED0126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1F5F2EF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Identical Placebo</w:t>
            </w:r>
          </w:p>
        </w:tc>
        <w:tc>
          <w:tcPr>
            <w:tcW w:w="3205" w:type="dxa"/>
            <w:tcBorders>
              <w:top w:val="nil"/>
              <w:left w:val="nil"/>
              <w:bottom w:val="single" w:sz="4" w:space="0" w:color="auto"/>
              <w:right w:val="single" w:sz="4" w:space="0" w:color="auto"/>
            </w:tcBorders>
            <w:shd w:val="clear" w:color="000000" w:fill="BFBFBF"/>
            <w:vAlign w:val="center"/>
            <w:hideMark/>
          </w:tcPr>
          <w:p w14:paraId="2199BE5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31643.33 ± 21150.9</w:t>
            </w:r>
          </w:p>
        </w:tc>
        <w:tc>
          <w:tcPr>
            <w:tcW w:w="3510" w:type="dxa"/>
            <w:vMerge/>
            <w:tcBorders>
              <w:top w:val="nil"/>
              <w:left w:val="single" w:sz="4" w:space="0" w:color="auto"/>
              <w:bottom w:val="single" w:sz="4" w:space="0" w:color="000000"/>
              <w:right w:val="single" w:sz="4" w:space="0" w:color="auto"/>
            </w:tcBorders>
            <w:vAlign w:val="center"/>
            <w:hideMark/>
          </w:tcPr>
          <w:p w14:paraId="22286FD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458641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4E04113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D3AA4E7" w14:textId="77777777" w:rsidTr="00D408A8">
        <w:trPr>
          <w:trHeight w:val="1020"/>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3C06C0"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39</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DBA9B3" w14:textId="1D71E21E"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Kar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2015</w:t>
            </w:r>
          </w:p>
        </w:tc>
        <w:tc>
          <w:tcPr>
            <w:tcW w:w="1960" w:type="dxa"/>
            <w:tcBorders>
              <w:top w:val="nil"/>
              <w:left w:val="nil"/>
              <w:bottom w:val="single" w:sz="4" w:space="0" w:color="auto"/>
              <w:right w:val="single" w:sz="4" w:space="0" w:color="auto"/>
            </w:tcBorders>
            <w:shd w:val="clear" w:color="000000" w:fill="FFFFFF"/>
            <w:vAlign w:val="center"/>
            <w:hideMark/>
          </w:tcPr>
          <w:p w14:paraId="170A097A"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Annual DA, </w:t>
            </w:r>
            <w:r w:rsidRPr="002836BC">
              <w:rPr>
                <w:rFonts w:asciiTheme="majorBidi" w:eastAsia="Times New Roman" w:hAnsiTheme="majorBidi" w:cstheme="majorBidi"/>
                <w:color w:val="000000"/>
                <w:sz w:val="24"/>
                <w:szCs w:val="24"/>
              </w:rPr>
              <w:t>25(24.27)</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1A51C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India</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7C1266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REF/2012/04/003501</w:t>
            </w:r>
          </w:p>
        </w:tc>
        <w:tc>
          <w:tcPr>
            <w:tcW w:w="1598" w:type="dxa"/>
            <w:tcBorders>
              <w:top w:val="nil"/>
              <w:left w:val="nil"/>
              <w:bottom w:val="single" w:sz="4" w:space="0" w:color="auto"/>
              <w:right w:val="single" w:sz="4" w:space="0" w:color="auto"/>
            </w:tcBorders>
            <w:shd w:val="clear" w:color="000000" w:fill="FFFFFF"/>
            <w:vAlign w:val="center"/>
            <w:hideMark/>
          </w:tcPr>
          <w:p w14:paraId="57EBEE4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33.7 ± 11.6</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21DD7D" w14:textId="34FC5956"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w:t>
            </w:r>
            <w:r w:rsidR="007E4533" w:rsidRPr="002836BC">
              <w:rPr>
                <w:rFonts w:asciiTheme="majorBidi" w:eastAsia="Times New Roman" w:hAnsiTheme="majorBidi" w:cstheme="majorBidi"/>
                <w:color w:val="000000"/>
                <w:sz w:val="24"/>
                <w:szCs w:val="24"/>
              </w:rPr>
              <w:t>p</w:t>
            </w:r>
            <w:r w:rsidRPr="002836BC">
              <w:rPr>
                <w:rFonts w:asciiTheme="majorBidi" w:eastAsia="Times New Roman" w:hAnsiTheme="majorBidi" w:cstheme="majorBidi"/>
                <w:color w:val="000000"/>
                <w:sz w:val="24"/>
                <w:szCs w:val="24"/>
              </w:rPr>
              <w:t xml:space="preserve">proximately, 85(83) </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B3AABE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FFFFFF"/>
            <w:vAlign w:val="center"/>
            <w:hideMark/>
          </w:tcPr>
          <w:p w14:paraId="74E165D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citrate (DEC) 300mg plus albendazole 400mg. oral single dose repeated annually</w:t>
            </w:r>
          </w:p>
        </w:tc>
        <w:tc>
          <w:tcPr>
            <w:tcW w:w="3205" w:type="dxa"/>
            <w:tcBorders>
              <w:top w:val="nil"/>
              <w:left w:val="nil"/>
              <w:bottom w:val="single" w:sz="4" w:space="0" w:color="auto"/>
              <w:right w:val="single" w:sz="4" w:space="0" w:color="auto"/>
            </w:tcBorders>
            <w:shd w:val="clear" w:color="000000" w:fill="FFFFFF"/>
            <w:vAlign w:val="center"/>
            <w:hideMark/>
          </w:tcPr>
          <w:p w14:paraId="060C569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944.4 ± 541.5</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630AAB" w14:textId="454F17D3"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Initiated in October 2008 and final two</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year follow</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ups </w:t>
            </w:r>
            <w:r w:rsidRPr="002836BC">
              <w:rPr>
                <w:rFonts w:asciiTheme="majorBidi" w:eastAsia="Times New Roman" w:hAnsiTheme="majorBidi" w:cstheme="majorBidi"/>
                <w:color w:val="000000"/>
                <w:sz w:val="24"/>
                <w:szCs w:val="24"/>
              </w:rPr>
              <w:br/>
              <w:t xml:space="preserve">   were conducted in September 2012</w:t>
            </w:r>
            <w:r w:rsidRPr="002836BC">
              <w:rPr>
                <w:rFonts w:asciiTheme="majorBidi" w:eastAsia="Times New Roman" w:hAnsiTheme="majorBidi" w:cstheme="majorBidi"/>
                <w:color w:val="000000"/>
                <w:sz w:val="24"/>
                <w:szCs w:val="24"/>
              </w:rPr>
              <w:br/>
              <w:t>2. Subjects of either sex between 18 to 55 years of age</w:t>
            </w:r>
            <w:r w:rsidRPr="002836BC">
              <w:rPr>
                <w:rFonts w:asciiTheme="majorBidi" w:eastAsia="Times New Roman" w:hAnsiTheme="majorBidi" w:cstheme="majorBidi"/>
                <w:color w:val="000000"/>
                <w:sz w:val="24"/>
                <w:szCs w:val="24"/>
              </w:rPr>
              <w:br/>
              <w:t>3. With microfilaria counts greater than 50/ml</w:t>
            </w:r>
            <w:r w:rsidRPr="002836BC">
              <w:rPr>
                <w:rFonts w:asciiTheme="majorBidi" w:eastAsia="Times New Roman" w:hAnsiTheme="majorBidi" w:cstheme="majorBidi"/>
                <w:color w:val="000000"/>
                <w:sz w:val="24"/>
                <w:szCs w:val="24"/>
              </w:rPr>
              <w:br/>
              <w:t>4. Accepted the hospitalization and follow</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up requirements</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9D08DA" w14:textId="316A5858"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clear</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nce</w:t>
            </w:r>
            <w:r w:rsidRPr="002836BC">
              <w:rPr>
                <w:rFonts w:asciiTheme="majorBidi" w:eastAsia="Times New Roman" w:hAnsiTheme="majorBidi" w:cstheme="majorBidi"/>
                <w:color w:val="000000"/>
                <w:sz w:val="24"/>
                <w:szCs w:val="24"/>
              </w:rPr>
              <w:br/>
              <w:t xml:space="preserve">2. mf density </w:t>
            </w:r>
            <w:r w:rsidRPr="002836BC">
              <w:rPr>
                <w:rFonts w:asciiTheme="majorBidi" w:eastAsia="Times New Roman" w:hAnsiTheme="majorBidi" w:cstheme="majorBidi"/>
                <w:color w:val="000000"/>
                <w:sz w:val="24"/>
                <w:szCs w:val="24"/>
              </w:rPr>
              <w:br/>
              <w:t>3. mf prevalence</w:t>
            </w:r>
            <w:r w:rsidRPr="002836BC">
              <w:rPr>
                <w:rFonts w:asciiTheme="majorBidi" w:eastAsia="Times New Roman" w:hAnsiTheme="majorBidi" w:cstheme="majorBidi"/>
                <w:color w:val="000000"/>
                <w:sz w:val="24"/>
                <w:szCs w:val="24"/>
              </w:rPr>
              <w:br/>
              <w:t xml:space="preserve">4.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F697F04" w14:textId="2132FDA7"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 higher doses of albendazole did not result in a greater number or more severe side effects. The alternative </w:t>
            </w:r>
            <w:proofErr w:type="gramStart"/>
            <w:r w:rsidRPr="002836BC">
              <w:rPr>
                <w:rFonts w:asciiTheme="majorBidi" w:eastAsia="Times New Roman" w:hAnsiTheme="majorBidi" w:cstheme="majorBidi"/>
                <w:color w:val="000000"/>
                <w:sz w:val="24"/>
                <w:szCs w:val="24"/>
              </w:rPr>
              <w:t>regimens</w:t>
            </w:r>
            <w:proofErr w:type="gramEnd"/>
            <w:r w:rsidRPr="002836BC">
              <w:rPr>
                <w:rFonts w:asciiTheme="majorBidi" w:eastAsia="Times New Roman" w:hAnsiTheme="majorBidi" w:cstheme="majorBidi"/>
                <w:color w:val="000000"/>
                <w:sz w:val="24"/>
                <w:szCs w:val="24"/>
              </w:rPr>
              <w:t xml:space="preserve"> could be useful in the later stages of existing elimination programs or achieving elimination more rapidly in areas where programs have yet to start</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317E4066" w14:textId="77777777" w:rsidTr="00D408A8">
        <w:trPr>
          <w:trHeight w:val="1020"/>
        </w:trPr>
        <w:tc>
          <w:tcPr>
            <w:tcW w:w="440" w:type="dxa"/>
            <w:vMerge/>
            <w:tcBorders>
              <w:top w:val="nil"/>
              <w:left w:val="single" w:sz="4" w:space="0" w:color="auto"/>
              <w:bottom w:val="single" w:sz="4" w:space="0" w:color="000000"/>
              <w:right w:val="single" w:sz="4" w:space="0" w:color="auto"/>
            </w:tcBorders>
            <w:vAlign w:val="center"/>
            <w:hideMark/>
          </w:tcPr>
          <w:p w14:paraId="5DD513B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5261957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04AEDA9C"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Semi-annual DA, </w:t>
            </w:r>
            <w:r w:rsidRPr="002836BC">
              <w:rPr>
                <w:rFonts w:asciiTheme="majorBidi" w:eastAsia="Times New Roman" w:hAnsiTheme="majorBidi" w:cstheme="majorBidi"/>
                <w:color w:val="000000"/>
                <w:sz w:val="24"/>
                <w:szCs w:val="24"/>
              </w:rPr>
              <w:t>26(25.24)</w:t>
            </w:r>
          </w:p>
        </w:tc>
        <w:tc>
          <w:tcPr>
            <w:tcW w:w="1599" w:type="dxa"/>
            <w:vMerge/>
            <w:tcBorders>
              <w:top w:val="nil"/>
              <w:left w:val="single" w:sz="4" w:space="0" w:color="auto"/>
              <w:bottom w:val="single" w:sz="4" w:space="0" w:color="000000"/>
              <w:right w:val="single" w:sz="4" w:space="0" w:color="auto"/>
            </w:tcBorders>
            <w:vAlign w:val="center"/>
            <w:hideMark/>
          </w:tcPr>
          <w:p w14:paraId="43053BE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3AD7233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6A6E03B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31.5 ± 11.5</w:t>
            </w:r>
          </w:p>
        </w:tc>
        <w:tc>
          <w:tcPr>
            <w:tcW w:w="1467" w:type="dxa"/>
            <w:vMerge/>
            <w:tcBorders>
              <w:top w:val="nil"/>
              <w:left w:val="single" w:sz="4" w:space="0" w:color="auto"/>
              <w:bottom w:val="single" w:sz="4" w:space="0" w:color="000000"/>
              <w:right w:val="single" w:sz="4" w:space="0" w:color="auto"/>
            </w:tcBorders>
            <w:vAlign w:val="center"/>
            <w:hideMark/>
          </w:tcPr>
          <w:p w14:paraId="19905E9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52889C2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5DDC000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citrate 300mg plus albendazole 400mg. oral single dose repeated six monthly</w:t>
            </w:r>
          </w:p>
        </w:tc>
        <w:tc>
          <w:tcPr>
            <w:tcW w:w="3205" w:type="dxa"/>
            <w:tcBorders>
              <w:top w:val="nil"/>
              <w:left w:val="nil"/>
              <w:bottom w:val="single" w:sz="4" w:space="0" w:color="auto"/>
              <w:right w:val="single" w:sz="4" w:space="0" w:color="auto"/>
            </w:tcBorders>
            <w:shd w:val="clear" w:color="000000" w:fill="FFFFFF"/>
            <w:vAlign w:val="center"/>
            <w:hideMark/>
          </w:tcPr>
          <w:p w14:paraId="5BF8ECC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748.3 ± 285</w:t>
            </w:r>
          </w:p>
        </w:tc>
        <w:tc>
          <w:tcPr>
            <w:tcW w:w="3510" w:type="dxa"/>
            <w:vMerge/>
            <w:tcBorders>
              <w:top w:val="nil"/>
              <w:left w:val="single" w:sz="4" w:space="0" w:color="auto"/>
              <w:bottom w:val="single" w:sz="4" w:space="0" w:color="000000"/>
              <w:right w:val="single" w:sz="4" w:space="0" w:color="auto"/>
            </w:tcBorders>
            <w:vAlign w:val="center"/>
            <w:hideMark/>
          </w:tcPr>
          <w:p w14:paraId="77A11E0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7B0AF80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ED9B83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2A3EF46" w14:textId="77777777" w:rsidTr="00D408A8">
        <w:trPr>
          <w:trHeight w:val="1020"/>
        </w:trPr>
        <w:tc>
          <w:tcPr>
            <w:tcW w:w="440" w:type="dxa"/>
            <w:vMerge/>
            <w:tcBorders>
              <w:top w:val="nil"/>
              <w:left w:val="single" w:sz="4" w:space="0" w:color="auto"/>
              <w:bottom w:val="single" w:sz="4" w:space="0" w:color="000000"/>
              <w:right w:val="single" w:sz="4" w:space="0" w:color="auto"/>
            </w:tcBorders>
            <w:vAlign w:val="center"/>
            <w:hideMark/>
          </w:tcPr>
          <w:p w14:paraId="5379581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135CF7C"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3865B36B" w14:textId="3952311D"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Annual High DA, </w:t>
            </w:r>
            <w:r w:rsidRPr="002836BC">
              <w:rPr>
                <w:rFonts w:asciiTheme="majorBidi" w:eastAsia="Times New Roman" w:hAnsiTheme="majorBidi" w:cstheme="majorBidi"/>
                <w:color w:val="000000"/>
                <w:sz w:val="24"/>
                <w:szCs w:val="24"/>
              </w:rPr>
              <w:t>26(25.24)</w:t>
            </w:r>
          </w:p>
        </w:tc>
        <w:tc>
          <w:tcPr>
            <w:tcW w:w="1599" w:type="dxa"/>
            <w:vMerge/>
            <w:tcBorders>
              <w:top w:val="nil"/>
              <w:left w:val="single" w:sz="4" w:space="0" w:color="auto"/>
              <w:bottom w:val="single" w:sz="4" w:space="0" w:color="000000"/>
              <w:right w:val="single" w:sz="4" w:space="0" w:color="auto"/>
            </w:tcBorders>
            <w:vAlign w:val="center"/>
            <w:hideMark/>
          </w:tcPr>
          <w:p w14:paraId="30A0F4F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9E1E96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5AC3765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28.2 ± 10.5</w:t>
            </w:r>
          </w:p>
        </w:tc>
        <w:tc>
          <w:tcPr>
            <w:tcW w:w="1467" w:type="dxa"/>
            <w:vMerge/>
            <w:tcBorders>
              <w:top w:val="nil"/>
              <w:left w:val="single" w:sz="4" w:space="0" w:color="auto"/>
              <w:bottom w:val="single" w:sz="4" w:space="0" w:color="000000"/>
              <w:right w:val="single" w:sz="4" w:space="0" w:color="auto"/>
            </w:tcBorders>
            <w:vAlign w:val="center"/>
            <w:hideMark/>
          </w:tcPr>
          <w:p w14:paraId="17A0FA9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15B987A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09952E7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citrate 300mg plus albendazole 800mg. oral single dose repeated annually</w:t>
            </w:r>
          </w:p>
        </w:tc>
        <w:tc>
          <w:tcPr>
            <w:tcW w:w="3205" w:type="dxa"/>
            <w:tcBorders>
              <w:top w:val="nil"/>
              <w:left w:val="nil"/>
              <w:bottom w:val="single" w:sz="4" w:space="0" w:color="auto"/>
              <w:right w:val="single" w:sz="4" w:space="0" w:color="auto"/>
            </w:tcBorders>
            <w:shd w:val="clear" w:color="000000" w:fill="FFFFFF"/>
            <w:vAlign w:val="center"/>
            <w:hideMark/>
          </w:tcPr>
          <w:p w14:paraId="3B24523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783.9 ± 366</w:t>
            </w:r>
          </w:p>
        </w:tc>
        <w:tc>
          <w:tcPr>
            <w:tcW w:w="3510" w:type="dxa"/>
            <w:vMerge/>
            <w:tcBorders>
              <w:top w:val="nil"/>
              <w:left w:val="single" w:sz="4" w:space="0" w:color="auto"/>
              <w:bottom w:val="single" w:sz="4" w:space="0" w:color="000000"/>
              <w:right w:val="single" w:sz="4" w:space="0" w:color="auto"/>
            </w:tcBorders>
            <w:vAlign w:val="center"/>
            <w:hideMark/>
          </w:tcPr>
          <w:p w14:paraId="7B71D5C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923F58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39051E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BECF612" w14:textId="77777777" w:rsidTr="00D408A8">
        <w:trPr>
          <w:trHeight w:val="1020"/>
        </w:trPr>
        <w:tc>
          <w:tcPr>
            <w:tcW w:w="440" w:type="dxa"/>
            <w:vMerge/>
            <w:tcBorders>
              <w:top w:val="nil"/>
              <w:left w:val="single" w:sz="4" w:space="0" w:color="auto"/>
              <w:bottom w:val="single" w:sz="4" w:space="0" w:color="000000"/>
              <w:right w:val="single" w:sz="4" w:space="0" w:color="auto"/>
            </w:tcBorders>
            <w:vAlign w:val="center"/>
            <w:hideMark/>
          </w:tcPr>
          <w:p w14:paraId="461F4C2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39B8B049"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7D4FA4A0"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Semia-annual DA, </w:t>
            </w:r>
            <w:r w:rsidRPr="002836BC">
              <w:rPr>
                <w:rFonts w:asciiTheme="majorBidi" w:eastAsia="Times New Roman" w:hAnsiTheme="majorBidi" w:cstheme="majorBidi"/>
                <w:color w:val="000000"/>
                <w:sz w:val="24"/>
                <w:szCs w:val="24"/>
              </w:rPr>
              <w:t>26(25.24)</w:t>
            </w:r>
          </w:p>
        </w:tc>
        <w:tc>
          <w:tcPr>
            <w:tcW w:w="1599" w:type="dxa"/>
            <w:vMerge/>
            <w:tcBorders>
              <w:top w:val="nil"/>
              <w:left w:val="single" w:sz="4" w:space="0" w:color="auto"/>
              <w:bottom w:val="single" w:sz="4" w:space="0" w:color="000000"/>
              <w:right w:val="single" w:sz="4" w:space="0" w:color="auto"/>
            </w:tcBorders>
            <w:vAlign w:val="center"/>
            <w:hideMark/>
          </w:tcPr>
          <w:p w14:paraId="736B929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0E3D6D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FFFFF"/>
            <w:vAlign w:val="center"/>
            <w:hideMark/>
          </w:tcPr>
          <w:p w14:paraId="3FB4E4A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34.4 ± 12.9</w:t>
            </w:r>
          </w:p>
        </w:tc>
        <w:tc>
          <w:tcPr>
            <w:tcW w:w="1467" w:type="dxa"/>
            <w:vMerge/>
            <w:tcBorders>
              <w:top w:val="nil"/>
              <w:left w:val="single" w:sz="4" w:space="0" w:color="auto"/>
              <w:bottom w:val="single" w:sz="4" w:space="0" w:color="000000"/>
              <w:right w:val="single" w:sz="4" w:space="0" w:color="auto"/>
            </w:tcBorders>
            <w:vAlign w:val="center"/>
            <w:hideMark/>
          </w:tcPr>
          <w:p w14:paraId="19B55EA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5DFDB6A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69556AD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citrate 300mg plus albendazole 400mg. oral single dose repeated six monthly</w:t>
            </w:r>
          </w:p>
        </w:tc>
        <w:tc>
          <w:tcPr>
            <w:tcW w:w="3205" w:type="dxa"/>
            <w:tcBorders>
              <w:top w:val="nil"/>
              <w:left w:val="nil"/>
              <w:bottom w:val="single" w:sz="4" w:space="0" w:color="auto"/>
              <w:right w:val="single" w:sz="4" w:space="0" w:color="auto"/>
            </w:tcBorders>
            <w:shd w:val="clear" w:color="000000" w:fill="FFFFFF"/>
            <w:vAlign w:val="center"/>
            <w:hideMark/>
          </w:tcPr>
          <w:p w14:paraId="0CF117E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739.7 ± 437</w:t>
            </w:r>
          </w:p>
        </w:tc>
        <w:tc>
          <w:tcPr>
            <w:tcW w:w="3510" w:type="dxa"/>
            <w:vMerge/>
            <w:tcBorders>
              <w:top w:val="nil"/>
              <w:left w:val="single" w:sz="4" w:space="0" w:color="auto"/>
              <w:bottom w:val="single" w:sz="4" w:space="0" w:color="000000"/>
              <w:right w:val="single" w:sz="4" w:space="0" w:color="auto"/>
            </w:tcBorders>
            <w:vAlign w:val="center"/>
            <w:hideMark/>
          </w:tcPr>
          <w:p w14:paraId="182E78D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9DEC95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02DEE46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63AC92B" w14:textId="77777777" w:rsidTr="00D408A8">
        <w:trPr>
          <w:trHeight w:val="924"/>
        </w:trPr>
        <w:tc>
          <w:tcPr>
            <w:tcW w:w="44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0CA8E24B"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40</w:t>
            </w:r>
          </w:p>
        </w:tc>
        <w:tc>
          <w:tcPr>
            <w:tcW w:w="1431"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5FE01E1" w14:textId="2D77692E"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Ottesen et.al 1990</w:t>
            </w:r>
          </w:p>
        </w:tc>
        <w:tc>
          <w:tcPr>
            <w:tcW w:w="1960" w:type="dxa"/>
            <w:tcBorders>
              <w:top w:val="nil"/>
              <w:left w:val="nil"/>
              <w:bottom w:val="single" w:sz="4" w:space="0" w:color="auto"/>
              <w:right w:val="single" w:sz="4" w:space="0" w:color="auto"/>
            </w:tcBorders>
            <w:shd w:val="clear" w:color="000000" w:fill="BFBFBF"/>
            <w:vAlign w:val="center"/>
            <w:hideMark/>
          </w:tcPr>
          <w:p w14:paraId="3C9AFC2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IVM, </w:t>
            </w:r>
            <w:r w:rsidRPr="002836BC">
              <w:rPr>
                <w:rFonts w:asciiTheme="majorBidi" w:eastAsia="Times New Roman" w:hAnsiTheme="majorBidi" w:cstheme="majorBidi"/>
                <w:color w:val="000000"/>
                <w:sz w:val="24"/>
                <w:szCs w:val="24"/>
              </w:rPr>
              <w:t>13(25.49)</w:t>
            </w:r>
          </w:p>
        </w:tc>
        <w:tc>
          <w:tcPr>
            <w:tcW w:w="1599"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0C7BE0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India</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9D2014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888393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30.5 ± 19.99</w:t>
            </w:r>
          </w:p>
        </w:tc>
        <w:tc>
          <w:tcPr>
            <w:tcW w:w="1467" w:type="dxa"/>
            <w:tcBorders>
              <w:top w:val="nil"/>
              <w:left w:val="nil"/>
              <w:bottom w:val="single" w:sz="4" w:space="0" w:color="auto"/>
              <w:right w:val="single" w:sz="4" w:space="0" w:color="auto"/>
            </w:tcBorders>
            <w:shd w:val="clear" w:color="000000" w:fill="BFBFBF"/>
            <w:vAlign w:val="center"/>
            <w:hideMark/>
          </w:tcPr>
          <w:p w14:paraId="1D06E75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13(100)</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2CE4D21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Six </w:t>
            </w:r>
          </w:p>
        </w:tc>
        <w:tc>
          <w:tcPr>
            <w:tcW w:w="4594" w:type="dxa"/>
            <w:tcBorders>
              <w:top w:val="nil"/>
              <w:left w:val="nil"/>
              <w:bottom w:val="single" w:sz="4" w:space="0" w:color="auto"/>
              <w:right w:val="single" w:sz="4" w:space="0" w:color="auto"/>
            </w:tcBorders>
            <w:shd w:val="clear" w:color="000000" w:fill="BFBFBF"/>
            <w:vAlign w:val="center"/>
            <w:hideMark/>
          </w:tcPr>
          <w:p w14:paraId="615C70A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Ivermectin 1mg </w:t>
            </w:r>
          </w:p>
        </w:tc>
        <w:tc>
          <w:tcPr>
            <w:tcW w:w="3205" w:type="dxa"/>
            <w:tcBorders>
              <w:top w:val="nil"/>
              <w:left w:val="nil"/>
              <w:bottom w:val="single" w:sz="4" w:space="0" w:color="auto"/>
              <w:right w:val="single" w:sz="4" w:space="0" w:color="auto"/>
            </w:tcBorders>
            <w:shd w:val="clear" w:color="000000" w:fill="BFBFBF"/>
            <w:vAlign w:val="center"/>
            <w:hideMark/>
          </w:tcPr>
          <w:p w14:paraId="325AAEA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932.33 ± 1455.96</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BEA28E8" w14:textId="0DB56BC4"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Age ranges from 19 to 45 years</w:t>
            </w:r>
            <w:r w:rsidRPr="002836BC">
              <w:rPr>
                <w:rFonts w:asciiTheme="majorBidi" w:eastAsia="Times New Roman" w:hAnsiTheme="majorBidi" w:cstheme="majorBidi"/>
                <w:color w:val="000000"/>
                <w:sz w:val="24"/>
                <w:szCs w:val="24"/>
              </w:rPr>
              <w:br/>
              <w:t xml:space="preserve">2. With asymptomatic </w:t>
            </w:r>
            <w:proofErr w:type="spellStart"/>
            <w:proofErr w:type="gramStart"/>
            <w:r w:rsidRPr="002836BC">
              <w:rPr>
                <w:rFonts w:asciiTheme="majorBidi" w:eastAsia="Times New Roman" w:hAnsiTheme="majorBidi" w:cstheme="majorBidi"/>
                <w:color w:val="000000"/>
                <w:sz w:val="24"/>
                <w:szCs w:val="24"/>
              </w:rPr>
              <w:t>W.bancrofti</w:t>
            </w:r>
            <w:proofErr w:type="spellEnd"/>
            <w:proofErr w:type="gramEnd"/>
            <w:r w:rsidRPr="002836BC">
              <w:rPr>
                <w:rFonts w:asciiTheme="majorBidi" w:eastAsia="Times New Roman" w:hAnsiTheme="majorBidi" w:cstheme="majorBidi"/>
                <w:color w:val="000000"/>
                <w:sz w:val="24"/>
                <w:szCs w:val="24"/>
              </w:rPr>
              <w:t xml:space="preserve"> with </w:t>
            </w:r>
            <w:proofErr w:type="spellStart"/>
            <w:r w:rsidRPr="002836BC">
              <w:rPr>
                <w:rFonts w:asciiTheme="majorBidi" w:eastAsia="Times New Roman" w:hAnsiTheme="majorBidi" w:cstheme="majorBidi"/>
                <w:color w:val="000000"/>
                <w:sz w:val="24"/>
                <w:szCs w:val="24"/>
              </w:rPr>
              <w:t>microfilar</w:t>
            </w:r>
            <w:r w:rsidR="007E4533" w:rsidRPr="002836BC">
              <w:rPr>
                <w:rFonts w:asciiTheme="majorBidi" w:eastAsia="Times New Roman" w:hAnsiTheme="majorBidi" w:cstheme="majorBidi"/>
                <w:color w:val="000000"/>
                <w:sz w:val="24"/>
                <w:szCs w:val="24"/>
              </w:rPr>
              <w:t>ae</w:t>
            </w:r>
            <w:r w:rsidRPr="002836BC">
              <w:rPr>
                <w:rFonts w:asciiTheme="majorBidi" w:eastAsia="Times New Roman" w:hAnsiTheme="majorBidi" w:cstheme="majorBidi"/>
                <w:color w:val="000000"/>
                <w:sz w:val="24"/>
                <w:szCs w:val="24"/>
              </w:rPr>
              <w:t>mia</w:t>
            </w:r>
            <w:proofErr w:type="spellEnd"/>
            <w:r w:rsidRPr="002836BC">
              <w:rPr>
                <w:rFonts w:asciiTheme="majorBidi" w:eastAsia="Times New Roman" w:hAnsiTheme="majorBidi" w:cstheme="majorBidi"/>
                <w:color w:val="000000"/>
                <w:sz w:val="24"/>
                <w:szCs w:val="24"/>
              </w:rPr>
              <w:t xml:space="preserve"> count </w:t>
            </w:r>
            <w:r w:rsidRPr="002836BC">
              <w:rPr>
                <w:rFonts w:asciiTheme="majorBidi" w:eastAsia="Times New Roman" w:hAnsiTheme="majorBidi" w:cstheme="majorBidi"/>
                <w:color w:val="000000"/>
                <w:sz w:val="24"/>
                <w:szCs w:val="24"/>
              </w:rPr>
              <w:br/>
              <w:t xml:space="preserve">   ranges from 25 to 6000 mf/mL</w:t>
            </w:r>
            <w:r w:rsidRPr="002836BC">
              <w:rPr>
                <w:rFonts w:asciiTheme="majorBidi" w:eastAsia="Times New Roman" w:hAnsiTheme="majorBidi" w:cstheme="majorBidi"/>
                <w:color w:val="000000"/>
                <w:sz w:val="24"/>
                <w:szCs w:val="24"/>
              </w:rPr>
              <w:br/>
              <w:t xml:space="preserve">3. Had given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13044F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mf Prevalence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73D38FA6" w14:textId="0EA37A45"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"We conclude that in Lymphatic filariasis, the clinical response to a single dose of </w:t>
            </w:r>
            <w:r w:rsidR="007E4533" w:rsidRPr="002836BC">
              <w:rPr>
                <w:rFonts w:asciiTheme="majorBidi" w:eastAsia="Times New Roman" w:hAnsiTheme="majorBidi" w:cstheme="majorBidi"/>
                <w:color w:val="000000"/>
                <w:sz w:val="24"/>
                <w:szCs w:val="24"/>
              </w:rPr>
              <w:t>i</w:t>
            </w:r>
            <w:r w:rsidRPr="002836BC">
              <w:rPr>
                <w:rFonts w:asciiTheme="majorBidi" w:eastAsia="Times New Roman" w:hAnsiTheme="majorBidi" w:cstheme="majorBidi"/>
                <w:color w:val="000000"/>
                <w:sz w:val="24"/>
                <w:szCs w:val="24"/>
              </w:rPr>
              <w:t>vermectin compares favorably with that after the standard 12-day course of Diethylcarbamazine.</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 xml:space="preserve">Given </w:t>
            </w:r>
            <w:r w:rsidRPr="002836BC">
              <w:rPr>
                <w:rFonts w:asciiTheme="majorBidi" w:eastAsia="Times New Roman" w:hAnsiTheme="majorBidi" w:cstheme="majorBidi"/>
                <w:color w:val="000000"/>
                <w:sz w:val="24"/>
                <w:szCs w:val="24"/>
              </w:rPr>
              <w:br/>
            </w:r>
            <w:r w:rsidR="007E4533" w:rsidRPr="002836BC">
              <w:rPr>
                <w:rFonts w:asciiTheme="majorBidi" w:eastAsia="Times New Roman" w:hAnsiTheme="majorBidi" w:cstheme="majorBidi"/>
                <w:color w:val="000000"/>
                <w:sz w:val="24"/>
                <w:szCs w:val="24"/>
              </w:rPr>
              <w:t>T</w:t>
            </w:r>
            <w:r w:rsidRPr="002836BC">
              <w:rPr>
                <w:rFonts w:asciiTheme="majorBidi" w:eastAsia="Times New Roman" w:hAnsiTheme="majorBidi" w:cstheme="majorBidi"/>
                <w:color w:val="000000"/>
                <w:sz w:val="24"/>
                <w:szCs w:val="24"/>
              </w:rPr>
              <w:t xml:space="preserve">he practical advantages of single-dose administration, </w:t>
            </w:r>
            <w:r w:rsidR="007E4533" w:rsidRPr="002836BC">
              <w:rPr>
                <w:rFonts w:asciiTheme="majorBidi" w:eastAsia="Times New Roman" w:hAnsiTheme="majorBidi" w:cstheme="majorBidi"/>
                <w:color w:val="000000"/>
                <w:sz w:val="24"/>
                <w:szCs w:val="24"/>
              </w:rPr>
              <w:t>i</w:t>
            </w:r>
            <w:r w:rsidRPr="002836BC">
              <w:rPr>
                <w:rFonts w:asciiTheme="majorBidi" w:eastAsia="Times New Roman" w:hAnsiTheme="majorBidi" w:cstheme="majorBidi"/>
                <w:color w:val="000000"/>
                <w:sz w:val="24"/>
                <w:szCs w:val="24"/>
              </w:rPr>
              <w:t>vermectin should become a useful medication for the control of bancroftian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05D86AEB"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684445D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1E3762E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4DDA1B0C"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High IVM dose, </w:t>
            </w:r>
            <w:r w:rsidRPr="002836BC">
              <w:rPr>
                <w:rFonts w:asciiTheme="majorBidi" w:eastAsia="Times New Roman" w:hAnsiTheme="majorBidi" w:cstheme="majorBidi"/>
                <w:color w:val="000000"/>
                <w:sz w:val="24"/>
                <w:szCs w:val="24"/>
              </w:rPr>
              <w:t>13(25.49)</w:t>
            </w:r>
          </w:p>
        </w:tc>
        <w:tc>
          <w:tcPr>
            <w:tcW w:w="1599" w:type="dxa"/>
            <w:vMerge/>
            <w:tcBorders>
              <w:top w:val="nil"/>
              <w:left w:val="single" w:sz="4" w:space="0" w:color="auto"/>
              <w:bottom w:val="single" w:sz="4" w:space="0" w:color="000000"/>
              <w:right w:val="single" w:sz="4" w:space="0" w:color="auto"/>
            </w:tcBorders>
            <w:vAlign w:val="center"/>
            <w:hideMark/>
          </w:tcPr>
          <w:p w14:paraId="434C811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690202A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0D2BFD8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6BAA2DD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13(100)</w:t>
            </w:r>
          </w:p>
        </w:tc>
        <w:tc>
          <w:tcPr>
            <w:tcW w:w="1387" w:type="dxa"/>
            <w:vMerge/>
            <w:tcBorders>
              <w:top w:val="nil"/>
              <w:left w:val="single" w:sz="4" w:space="0" w:color="auto"/>
              <w:bottom w:val="single" w:sz="4" w:space="0" w:color="000000"/>
              <w:right w:val="single" w:sz="4" w:space="0" w:color="auto"/>
            </w:tcBorders>
            <w:vAlign w:val="center"/>
            <w:hideMark/>
          </w:tcPr>
          <w:p w14:paraId="7AAD460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6463777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Ivermectin 6 mg </w:t>
            </w:r>
          </w:p>
        </w:tc>
        <w:tc>
          <w:tcPr>
            <w:tcW w:w="3205" w:type="dxa"/>
            <w:tcBorders>
              <w:top w:val="nil"/>
              <w:left w:val="nil"/>
              <w:bottom w:val="single" w:sz="4" w:space="0" w:color="auto"/>
              <w:right w:val="single" w:sz="4" w:space="0" w:color="auto"/>
            </w:tcBorders>
            <w:shd w:val="clear" w:color="000000" w:fill="BFBFBF"/>
            <w:vAlign w:val="center"/>
            <w:hideMark/>
          </w:tcPr>
          <w:p w14:paraId="56EC029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915 ± 1432.71</w:t>
            </w:r>
          </w:p>
        </w:tc>
        <w:tc>
          <w:tcPr>
            <w:tcW w:w="3510" w:type="dxa"/>
            <w:vMerge/>
            <w:tcBorders>
              <w:top w:val="nil"/>
              <w:left w:val="single" w:sz="4" w:space="0" w:color="auto"/>
              <w:bottom w:val="single" w:sz="4" w:space="0" w:color="000000"/>
              <w:right w:val="single" w:sz="4" w:space="0" w:color="auto"/>
            </w:tcBorders>
            <w:vAlign w:val="center"/>
            <w:hideMark/>
          </w:tcPr>
          <w:p w14:paraId="372CA20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65045A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108CD51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63E5CEF"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5A8A616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9C6C64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29B1EEFC"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DEC, </w:t>
            </w:r>
            <w:r w:rsidRPr="002836BC">
              <w:rPr>
                <w:rFonts w:asciiTheme="majorBidi" w:eastAsia="Times New Roman" w:hAnsiTheme="majorBidi" w:cstheme="majorBidi"/>
                <w:color w:val="000000"/>
                <w:sz w:val="24"/>
                <w:szCs w:val="24"/>
              </w:rPr>
              <w:t>14(27.451)</w:t>
            </w:r>
          </w:p>
        </w:tc>
        <w:tc>
          <w:tcPr>
            <w:tcW w:w="1599" w:type="dxa"/>
            <w:vMerge/>
            <w:tcBorders>
              <w:top w:val="nil"/>
              <w:left w:val="single" w:sz="4" w:space="0" w:color="auto"/>
              <w:bottom w:val="single" w:sz="4" w:space="0" w:color="000000"/>
              <w:right w:val="single" w:sz="4" w:space="0" w:color="auto"/>
            </w:tcBorders>
            <w:vAlign w:val="center"/>
            <w:hideMark/>
          </w:tcPr>
          <w:p w14:paraId="2A29F4D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6A1C36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26D2193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651E21C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14(100)</w:t>
            </w:r>
          </w:p>
        </w:tc>
        <w:tc>
          <w:tcPr>
            <w:tcW w:w="1387" w:type="dxa"/>
            <w:vMerge/>
            <w:tcBorders>
              <w:top w:val="nil"/>
              <w:left w:val="single" w:sz="4" w:space="0" w:color="auto"/>
              <w:bottom w:val="single" w:sz="4" w:space="0" w:color="000000"/>
              <w:right w:val="single" w:sz="4" w:space="0" w:color="auto"/>
            </w:tcBorders>
            <w:vAlign w:val="center"/>
            <w:hideMark/>
          </w:tcPr>
          <w:p w14:paraId="5003B8F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39DBF9D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Diethylcarbamazine 6mg/kg</w:t>
            </w:r>
          </w:p>
        </w:tc>
        <w:tc>
          <w:tcPr>
            <w:tcW w:w="3205" w:type="dxa"/>
            <w:tcBorders>
              <w:top w:val="nil"/>
              <w:left w:val="nil"/>
              <w:bottom w:val="single" w:sz="4" w:space="0" w:color="auto"/>
              <w:right w:val="single" w:sz="4" w:space="0" w:color="auto"/>
            </w:tcBorders>
            <w:shd w:val="clear" w:color="000000" w:fill="BFBFBF"/>
            <w:vAlign w:val="center"/>
            <w:hideMark/>
          </w:tcPr>
          <w:p w14:paraId="470C1DE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2298.67 ± 4874.076</w:t>
            </w:r>
          </w:p>
        </w:tc>
        <w:tc>
          <w:tcPr>
            <w:tcW w:w="3510" w:type="dxa"/>
            <w:vMerge/>
            <w:tcBorders>
              <w:top w:val="nil"/>
              <w:left w:val="single" w:sz="4" w:space="0" w:color="auto"/>
              <w:bottom w:val="single" w:sz="4" w:space="0" w:color="000000"/>
              <w:right w:val="single" w:sz="4" w:space="0" w:color="auto"/>
            </w:tcBorders>
            <w:vAlign w:val="center"/>
            <w:hideMark/>
          </w:tcPr>
          <w:p w14:paraId="36E3B8E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939402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045FB20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715180E7" w14:textId="77777777" w:rsidTr="00D408A8">
        <w:trPr>
          <w:trHeight w:val="924"/>
        </w:trPr>
        <w:tc>
          <w:tcPr>
            <w:tcW w:w="440" w:type="dxa"/>
            <w:vMerge/>
            <w:tcBorders>
              <w:top w:val="nil"/>
              <w:left w:val="single" w:sz="4" w:space="0" w:color="auto"/>
              <w:bottom w:val="single" w:sz="4" w:space="0" w:color="000000"/>
              <w:right w:val="single" w:sz="4" w:space="0" w:color="auto"/>
            </w:tcBorders>
            <w:vAlign w:val="center"/>
            <w:hideMark/>
          </w:tcPr>
          <w:p w14:paraId="0180303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2DC67D5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2C2E712"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proofErr w:type="gramStart"/>
            <w:r w:rsidRPr="002836BC">
              <w:rPr>
                <w:rFonts w:asciiTheme="majorBidi" w:eastAsia="Times New Roman" w:hAnsiTheme="majorBidi" w:cstheme="majorBidi"/>
                <w:b/>
                <w:bCs/>
                <w:color w:val="000000"/>
                <w:sz w:val="24"/>
                <w:szCs w:val="24"/>
              </w:rPr>
              <w:t>Placebo ,</w:t>
            </w:r>
            <w:proofErr w:type="gramEnd"/>
            <w:r w:rsidRPr="002836BC">
              <w:rPr>
                <w:rFonts w:asciiTheme="majorBidi" w:eastAsia="Times New Roman" w:hAnsiTheme="majorBidi" w:cstheme="majorBidi"/>
                <w:b/>
                <w:bCs/>
                <w:color w:val="000000"/>
                <w:sz w:val="24"/>
                <w:szCs w:val="24"/>
              </w:rPr>
              <w:t xml:space="preserve"> </w:t>
            </w:r>
            <w:r w:rsidRPr="002836BC">
              <w:rPr>
                <w:rFonts w:asciiTheme="majorBidi" w:eastAsia="Times New Roman" w:hAnsiTheme="majorBidi" w:cstheme="majorBidi"/>
                <w:color w:val="000000"/>
                <w:sz w:val="24"/>
                <w:szCs w:val="24"/>
              </w:rPr>
              <w:t>11(21.57)</w:t>
            </w:r>
          </w:p>
        </w:tc>
        <w:tc>
          <w:tcPr>
            <w:tcW w:w="1599" w:type="dxa"/>
            <w:vMerge/>
            <w:tcBorders>
              <w:top w:val="nil"/>
              <w:left w:val="single" w:sz="4" w:space="0" w:color="auto"/>
              <w:bottom w:val="single" w:sz="4" w:space="0" w:color="000000"/>
              <w:right w:val="single" w:sz="4" w:space="0" w:color="auto"/>
            </w:tcBorders>
            <w:vAlign w:val="center"/>
            <w:hideMark/>
          </w:tcPr>
          <w:p w14:paraId="7A275D9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533D527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729165B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4EF8DA9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tcBorders>
              <w:top w:val="nil"/>
              <w:left w:val="single" w:sz="4" w:space="0" w:color="auto"/>
              <w:bottom w:val="single" w:sz="4" w:space="0" w:color="000000"/>
              <w:right w:val="single" w:sz="4" w:space="0" w:color="auto"/>
            </w:tcBorders>
            <w:vAlign w:val="center"/>
            <w:hideMark/>
          </w:tcPr>
          <w:p w14:paraId="3BE62E3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0887D4A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Identical Placebo </w:t>
            </w:r>
          </w:p>
        </w:tc>
        <w:tc>
          <w:tcPr>
            <w:tcW w:w="3205" w:type="dxa"/>
            <w:tcBorders>
              <w:top w:val="nil"/>
              <w:left w:val="nil"/>
              <w:bottom w:val="single" w:sz="4" w:space="0" w:color="auto"/>
              <w:right w:val="single" w:sz="4" w:space="0" w:color="auto"/>
            </w:tcBorders>
            <w:shd w:val="clear" w:color="000000" w:fill="BFBFBF"/>
            <w:vAlign w:val="center"/>
            <w:hideMark/>
          </w:tcPr>
          <w:p w14:paraId="5DF5573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815.33 ± 1244.37</w:t>
            </w:r>
          </w:p>
        </w:tc>
        <w:tc>
          <w:tcPr>
            <w:tcW w:w="3510" w:type="dxa"/>
            <w:vMerge/>
            <w:tcBorders>
              <w:top w:val="nil"/>
              <w:left w:val="single" w:sz="4" w:space="0" w:color="auto"/>
              <w:bottom w:val="single" w:sz="4" w:space="0" w:color="000000"/>
              <w:right w:val="single" w:sz="4" w:space="0" w:color="auto"/>
            </w:tcBorders>
            <w:vAlign w:val="center"/>
            <w:hideMark/>
          </w:tcPr>
          <w:p w14:paraId="281ED4C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1D6D32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696F63B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E566D03" w14:textId="77777777" w:rsidTr="00D408A8">
        <w:trPr>
          <w:trHeight w:val="792"/>
        </w:trPr>
        <w:tc>
          <w:tcPr>
            <w:tcW w:w="4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ECB0FCF"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41</w:t>
            </w:r>
          </w:p>
        </w:tc>
        <w:tc>
          <w:tcPr>
            <w:tcW w:w="143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F2A55A3" w14:textId="6E3DCCDE"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Shenoy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1993</w:t>
            </w:r>
          </w:p>
        </w:tc>
        <w:tc>
          <w:tcPr>
            <w:tcW w:w="1960" w:type="dxa"/>
            <w:tcBorders>
              <w:top w:val="nil"/>
              <w:left w:val="nil"/>
              <w:bottom w:val="single" w:sz="4" w:space="0" w:color="auto"/>
              <w:right w:val="single" w:sz="4" w:space="0" w:color="auto"/>
            </w:tcBorders>
            <w:shd w:val="clear" w:color="000000" w:fill="FFFFFF"/>
            <w:vAlign w:val="center"/>
            <w:hideMark/>
          </w:tcPr>
          <w:p w14:paraId="0624151A"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DEC, </w:t>
            </w:r>
            <w:r w:rsidRPr="002836BC">
              <w:rPr>
                <w:rFonts w:asciiTheme="majorBidi" w:eastAsia="Times New Roman" w:hAnsiTheme="majorBidi" w:cstheme="majorBidi"/>
                <w:color w:val="000000"/>
                <w:sz w:val="24"/>
                <w:szCs w:val="24"/>
              </w:rPr>
              <w:t>10(20)</w:t>
            </w:r>
          </w:p>
        </w:tc>
        <w:tc>
          <w:tcPr>
            <w:tcW w:w="1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14A337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India</w:t>
            </w:r>
          </w:p>
        </w:tc>
        <w:tc>
          <w:tcPr>
            <w:tcW w:w="24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A5AF8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D4BB09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34 ± 30.53</w:t>
            </w:r>
          </w:p>
        </w:tc>
        <w:tc>
          <w:tcPr>
            <w:tcW w:w="1467" w:type="dxa"/>
            <w:tcBorders>
              <w:top w:val="nil"/>
              <w:left w:val="nil"/>
              <w:bottom w:val="single" w:sz="4" w:space="0" w:color="auto"/>
              <w:right w:val="single" w:sz="4" w:space="0" w:color="auto"/>
            </w:tcBorders>
            <w:shd w:val="clear" w:color="000000" w:fill="FFFFFF"/>
            <w:vAlign w:val="center"/>
            <w:hideMark/>
          </w:tcPr>
          <w:p w14:paraId="7BC1CBC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10(100)</w:t>
            </w:r>
          </w:p>
        </w:tc>
        <w:tc>
          <w:tcPr>
            <w:tcW w:w="13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B332A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FFFFFF"/>
            <w:vAlign w:val="center"/>
            <w:hideMark/>
          </w:tcPr>
          <w:p w14:paraId="79AA6A9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Single oral 6 mg/kg dose of Diethylcarbamazine citrate</w:t>
            </w:r>
          </w:p>
        </w:tc>
        <w:tc>
          <w:tcPr>
            <w:tcW w:w="320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C8C2E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From 100 to 22,400 </w:t>
            </w:r>
          </w:p>
        </w:tc>
        <w:tc>
          <w:tcPr>
            <w:tcW w:w="351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E91445" w14:textId="30965B45"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Aged 18-58 years, median age 26 years</w:t>
            </w:r>
            <w:r w:rsidRPr="002836BC">
              <w:rPr>
                <w:rFonts w:asciiTheme="majorBidi" w:eastAsia="Times New Roman" w:hAnsiTheme="majorBidi" w:cstheme="majorBidi"/>
                <w:color w:val="000000"/>
                <w:sz w:val="24"/>
                <w:szCs w:val="24"/>
              </w:rPr>
              <w:br/>
              <w:t>2. Were normal apart from their parasitemia</w:t>
            </w:r>
            <w:r w:rsidRPr="002836BC">
              <w:rPr>
                <w:rFonts w:asciiTheme="majorBidi" w:eastAsia="Times New Roman" w:hAnsiTheme="majorBidi" w:cstheme="majorBidi"/>
                <w:color w:val="000000"/>
                <w:sz w:val="24"/>
                <w:szCs w:val="24"/>
              </w:rPr>
              <w:br/>
              <w:t xml:space="preserve">3. Their </w:t>
            </w:r>
            <w:proofErr w:type="spellStart"/>
            <w:r w:rsidRPr="002836BC">
              <w:rPr>
                <w:rFonts w:asciiTheme="majorBidi" w:eastAsia="Times New Roman" w:hAnsiTheme="majorBidi" w:cstheme="majorBidi"/>
                <w:color w:val="000000"/>
                <w:sz w:val="24"/>
                <w:szCs w:val="24"/>
              </w:rPr>
              <w:t>microfilarial</w:t>
            </w:r>
            <w:proofErr w:type="spellEnd"/>
            <w:r w:rsidRPr="002836BC">
              <w:rPr>
                <w:rFonts w:asciiTheme="majorBidi" w:eastAsia="Times New Roman" w:hAnsiTheme="majorBidi" w:cstheme="majorBidi"/>
                <w:color w:val="000000"/>
                <w:sz w:val="24"/>
                <w:szCs w:val="24"/>
              </w:rPr>
              <w:t xml:space="preserve"> counts ranged from 100-22 400 mf/ml </w:t>
            </w:r>
            <w:r w:rsidRPr="002836BC">
              <w:rPr>
                <w:rFonts w:asciiTheme="majorBidi" w:eastAsia="Times New Roman" w:hAnsiTheme="majorBidi" w:cstheme="majorBidi"/>
                <w:color w:val="000000"/>
                <w:sz w:val="24"/>
                <w:szCs w:val="24"/>
              </w:rPr>
              <w:br/>
              <w:t>4. Had given informed consent</w:t>
            </w:r>
          </w:p>
        </w:tc>
        <w:tc>
          <w:tcPr>
            <w:tcW w:w="29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BB6F7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density</w:t>
            </w:r>
            <w:r w:rsidRPr="002836BC">
              <w:rPr>
                <w:rFonts w:asciiTheme="majorBidi" w:eastAsia="Times New Roman" w:hAnsiTheme="majorBidi" w:cstheme="majorBidi"/>
                <w:color w:val="000000"/>
                <w:sz w:val="24"/>
                <w:szCs w:val="24"/>
              </w:rPr>
              <w:br/>
              <w:t>2. mf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AEE365" w14:textId="6704C734"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 ability of single doses of either ivermectin or DEC to achieve prolonged suppression of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xml:space="preserve"> (up to 1 year), as demonstrated in the present study, should be helpful in the design of better control strategies for lymphatic filariasis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4C52AB19" w14:textId="77777777" w:rsidTr="00D408A8">
        <w:trPr>
          <w:trHeight w:val="960"/>
        </w:trPr>
        <w:tc>
          <w:tcPr>
            <w:tcW w:w="440" w:type="dxa"/>
            <w:vMerge/>
            <w:tcBorders>
              <w:top w:val="nil"/>
              <w:left w:val="single" w:sz="4" w:space="0" w:color="auto"/>
              <w:bottom w:val="single" w:sz="4" w:space="0" w:color="000000"/>
              <w:right w:val="single" w:sz="4" w:space="0" w:color="auto"/>
            </w:tcBorders>
            <w:vAlign w:val="center"/>
            <w:hideMark/>
          </w:tcPr>
          <w:p w14:paraId="14A0E55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B8AAE2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12487B9E"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Two seq DEC doses, </w:t>
            </w:r>
            <w:r w:rsidRPr="002836BC">
              <w:rPr>
                <w:rFonts w:asciiTheme="majorBidi" w:eastAsia="Times New Roman" w:hAnsiTheme="majorBidi" w:cstheme="majorBidi"/>
                <w:color w:val="000000"/>
                <w:sz w:val="24"/>
                <w:szCs w:val="24"/>
              </w:rPr>
              <w:t>11(22)</w:t>
            </w:r>
          </w:p>
        </w:tc>
        <w:tc>
          <w:tcPr>
            <w:tcW w:w="1599" w:type="dxa"/>
            <w:vMerge/>
            <w:tcBorders>
              <w:top w:val="nil"/>
              <w:left w:val="single" w:sz="4" w:space="0" w:color="auto"/>
              <w:bottom w:val="single" w:sz="4" w:space="0" w:color="000000"/>
              <w:right w:val="single" w:sz="4" w:space="0" w:color="auto"/>
            </w:tcBorders>
            <w:vAlign w:val="center"/>
            <w:hideMark/>
          </w:tcPr>
          <w:p w14:paraId="01BB27B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3EEECE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0003ECF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FFFFFF"/>
            <w:vAlign w:val="center"/>
            <w:hideMark/>
          </w:tcPr>
          <w:p w14:paraId="31A7427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11(100)</w:t>
            </w:r>
          </w:p>
        </w:tc>
        <w:tc>
          <w:tcPr>
            <w:tcW w:w="1387" w:type="dxa"/>
            <w:vMerge/>
            <w:tcBorders>
              <w:top w:val="nil"/>
              <w:left w:val="single" w:sz="4" w:space="0" w:color="auto"/>
              <w:bottom w:val="single" w:sz="4" w:space="0" w:color="000000"/>
              <w:right w:val="single" w:sz="4" w:space="0" w:color="auto"/>
            </w:tcBorders>
            <w:vAlign w:val="center"/>
            <w:hideMark/>
          </w:tcPr>
          <w:p w14:paraId="78AD083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212180A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Single oral 6 mg/kg dose of Diethylcarbamazine citrate preceded by 1 mg/kg DEC primer</w:t>
            </w:r>
          </w:p>
        </w:tc>
        <w:tc>
          <w:tcPr>
            <w:tcW w:w="3205" w:type="dxa"/>
            <w:vMerge/>
            <w:tcBorders>
              <w:top w:val="nil"/>
              <w:left w:val="single" w:sz="4" w:space="0" w:color="auto"/>
              <w:bottom w:val="single" w:sz="4" w:space="0" w:color="000000"/>
              <w:right w:val="single" w:sz="4" w:space="0" w:color="auto"/>
            </w:tcBorders>
            <w:vAlign w:val="center"/>
            <w:hideMark/>
          </w:tcPr>
          <w:p w14:paraId="1D519EB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5F42018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02429E3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0BBB66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5B296BC" w14:textId="77777777" w:rsidTr="00D408A8">
        <w:trPr>
          <w:trHeight w:val="792"/>
        </w:trPr>
        <w:tc>
          <w:tcPr>
            <w:tcW w:w="440" w:type="dxa"/>
            <w:vMerge/>
            <w:tcBorders>
              <w:top w:val="nil"/>
              <w:left w:val="single" w:sz="4" w:space="0" w:color="auto"/>
              <w:bottom w:val="single" w:sz="4" w:space="0" w:color="000000"/>
              <w:right w:val="single" w:sz="4" w:space="0" w:color="auto"/>
            </w:tcBorders>
            <w:vAlign w:val="center"/>
            <w:hideMark/>
          </w:tcPr>
          <w:p w14:paraId="1A7AC8B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73728D6F"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0CA8D8AF"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IVM, </w:t>
            </w:r>
            <w:r w:rsidRPr="002836BC">
              <w:rPr>
                <w:rFonts w:asciiTheme="majorBidi" w:eastAsia="Times New Roman" w:hAnsiTheme="majorBidi" w:cstheme="majorBidi"/>
                <w:color w:val="000000"/>
                <w:sz w:val="24"/>
                <w:szCs w:val="24"/>
              </w:rPr>
              <w:t>10(20)</w:t>
            </w:r>
          </w:p>
        </w:tc>
        <w:tc>
          <w:tcPr>
            <w:tcW w:w="1599" w:type="dxa"/>
            <w:vMerge/>
            <w:tcBorders>
              <w:top w:val="nil"/>
              <w:left w:val="single" w:sz="4" w:space="0" w:color="auto"/>
              <w:bottom w:val="single" w:sz="4" w:space="0" w:color="000000"/>
              <w:right w:val="single" w:sz="4" w:space="0" w:color="auto"/>
            </w:tcBorders>
            <w:vAlign w:val="center"/>
            <w:hideMark/>
          </w:tcPr>
          <w:p w14:paraId="448D60B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7EC3BCE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36327F6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FFFFFF"/>
            <w:vAlign w:val="center"/>
            <w:hideMark/>
          </w:tcPr>
          <w:p w14:paraId="4A4F312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10(100)</w:t>
            </w:r>
          </w:p>
        </w:tc>
        <w:tc>
          <w:tcPr>
            <w:tcW w:w="1387" w:type="dxa"/>
            <w:vMerge/>
            <w:tcBorders>
              <w:top w:val="nil"/>
              <w:left w:val="single" w:sz="4" w:space="0" w:color="auto"/>
              <w:bottom w:val="single" w:sz="4" w:space="0" w:color="000000"/>
              <w:right w:val="single" w:sz="4" w:space="0" w:color="auto"/>
            </w:tcBorders>
            <w:vAlign w:val="center"/>
            <w:hideMark/>
          </w:tcPr>
          <w:p w14:paraId="5B1E1DC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2D694F5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Single oral 220 ug/kg dose of ivermectin</w:t>
            </w:r>
          </w:p>
        </w:tc>
        <w:tc>
          <w:tcPr>
            <w:tcW w:w="3205" w:type="dxa"/>
            <w:vMerge/>
            <w:tcBorders>
              <w:top w:val="nil"/>
              <w:left w:val="single" w:sz="4" w:space="0" w:color="auto"/>
              <w:bottom w:val="single" w:sz="4" w:space="0" w:color="000000"/>
              <w:right w:val="single" w:sz="4" w:space="0" w:color="auto"/>
            </w:tcBorders>
            <w:vAlign w:val="center"/>
            <w:hideMark/>
          </w:tcPr>
          <w:p w14:paraId="3C163DC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3C4C244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50197C3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CBFD09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A22B45D" w14:textId="77777777" w:rsidTr="00D408A8">
        <w:trPr>
          <w:trHeight w:val="996"/>
        </w:trPr>
        <w:tc>
          <w:tcPr>
            <w:tcW w:w="440" w:type="dxa"/>
            <w:vMerge/>
            <w:tcBorders>
              <w:top w:val="nil"/>
              <w:left w:val="single" w:sz="4" w:space="0" w:color="auto"/>
              <w:bottom w:val="single" w:sz="4" w:space="0" w:color="000000"/>
              <w:right w:val="single" w:sz="4" w:space="0" w:color="auto"/>
            </w:tcBorders>
            <w:vAlign w:val="center"/>
            <w:hideMark/>
          </w:tcPr>
          <w:p w14:paraId="0F4D8EA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2D65724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27DE0C0D"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IVM2, </w:t>
            </w:r>
            <w:r w:rsidRPr="002836BC">
              <w:rPr>
                <w:rFonts w:asciiTheme="majorBidi" w:eastAsia="Times New Roman" w:hAnsiTheme="majorBidi" w:cstheme="majorBidi"/>
                <w:color w:val="000000"/>
                <w:sz w:val="24"/>
                <w:szCs w:val="24"/>
              </w:rPr>
              <w:t>10(20)</w:t>
            </w:r>
          </w:p>
        </w:tc>
        <w:tc>
          <w:tcPr>
            <w:tcW w:w="1599" w:type="dxa"/>
            <w:vMerge/>
            <w:tcBorders>
              <w:top w:val="nil"/>
              <w:left w:val="single" w:sz="4" w:space="0" w:color="auto"/>
              <w:bottom w:val="single" w:sz="4" w:space="0" w:color="000000"/>
              <w:right w:val="single" w:sz="4" w:space="0" w:color="auto"/>
            </w:tcBorders>
            <w:vAlign w:val="center"/>
            <w:hideMark/>
          </w:tcPr>
          <w:p w14:paraId="0C8104A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4C9D0BE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3FDF944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FFFFFF"/>
            <w:vAlign w:val="center"/>
            <w:hideMark/>
          </w:tcPr>
          <w:p w14:paraId="7F49754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10(100)</w:t>
            </w:r>
          </w:p>
        </w:tc>
        <w:tc>
          <w:tcPr>
            <w:tcW w:w="1387" w:type="dxa"/>
            <w:vMerge/>
            <w:tcBorders>
              <w:top w:val="nil"/>
              <w:left w:val="single" w:sz="4" w:space="0" w:color="auto"/>
              <w:bottom w:val="single" w:sz="4" w:space="0" w:color="000000"/>
              <w:right w:val="single" w:sz="4" w:space="0" w:color="auto"/>
            </w:tcBorders>
            <w:vAlign w:val="center"/>
            <w:hideMark/>
          </w:tcPr>
          <w:p w14:paraId="4025628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75411221" w14:textId="2FCFA916" w:rsidR="00164100" w:rsidRPr="002836BC" w:rsidRDefault="007E4533"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w:t>
            </w:r>
            <w:r w:rsidR="00164100" w:rsidRPr="002836BC">
              <w:rPr>
                <w:rFonts w:asciiTheme="majorBidi" w:eastAsia="Times New Roman" w:hAnsiTheme="majorBidi" w:cstheme="majorBidi"/>
                <w:color w:val="000000"/>
                <w:sz w:val="24"/>
                <w:szCs w:val="24"/>
              </w:rPr>
              <w:t xml:space="preserve">ingle oral 200 ug/kg dose of ivermectin preceded by a </w:t>
            </w:r>
            <w:r w:rsidR="00164100" w:rsidRPr="002836BC">
              <w:rPr>
                <w:rFonts w:asciiTheme="majorBidi" w:eastAsia="Times New Roman" w:hAnsiTheme="majorBidi" w:cstheme="majorBidi"/>
                <w:color w:val="000000"/>
                <w:sz w:val="24"/>
                <w:szCs w:val="24"/>
              </w:rPr>
              <w:br/>
              <w:t>20 ug/kg ivermectin primer</w:t>
            </w:r>
          </w:p>
        </w:tc>
        <w:tc>
          <w:tcPr>
            <w:tcW w:w="3205" w:type="dxa"/>
            <w:vMerge/>
            <w:tcBorders>
              <w:top w:val="nil"/>
              <w:left w:val="single" w:sz="4" w:space="0" w:color="auto"/>
              <w:bottom w:val="single" w:sz="4" w:space="0" w:color="000000"/>
              <w:right w:val="single" w:sz="4" w:space="0" w:color="auto"/>
            </w:tcBorders>
            <w:vAlign w:val="center"/>
            <w:hideMark/>
          </w:tcPr>
          <w:p w14:paraId="5C61745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21B8633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39C28D9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7BDDF0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8FD093F" w14:textId="77777777" w:rsidTr="00D408A8">
        <w:trPr>
          <w:trHeight w:val="1032"/>
        </w:trPr>
        <w:tc>
          <w:tcPr>
            <w:tcW w:w="440" w:type="dxa"/>
            <w:vMerge/>
            <w:tcBorders>
              <w:top w:val="nil"/>
              <w:left w:val="single" w:sz="4" w:space="0" w:color="auto"/>
              <w:bottom w:val="single" w:sz="4" w:space="0" w:color="000000"/>
              <w:right w:val="single" w:sz="4" w:space="0" w:color="auto"/>
            </w:tcBorders>
            <w:vAlign w:val="center"/>
            <w:hideMark/>
          </w:tcPr>
          <w:p w14:paraId="306E27EE"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CFEAEA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FFFFF"/>
            <w:vAlign w:val="center"/>
            <w:hideMark/>
          </w:tcPr>
          <w:p w14:paraId="217E0FD0"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IVM1, </w:t>
            </w:r>
            <w:r w:rsidRPr="002836BC">
              <w:rPr>
                <w:rFonts w:asciiTheme="majorBidi" w:eastAsia="Times New Roman" w:hAnsiTheme="majorBidi" w:cstheme="majorBidi"/>
                <w:color w:val="000000"/>
                <w:sz w:val="24"/>
                <w:szCs w:val="24"/>
              </w:rPr>
              <w:t>9(18)</w:t>
            </w:r>
          </w:p>
        </w:tc>
        <w:tc>
          <w:tcPr>
            <w:tcW w:w="1599" w:type="dxa"/>
            <w:vMerge/>
            <w:tcBorders>
              <w:top w:val="nil"/>
              <w:left w:val="single" w:sz="4" w:space="0" w:color="auto"/>
              <w:bottom w:val="single" w:sz="4" w:space="0" w:color="000000"/>
              <w:right w:val="single" w:sz="4" w:space="0" w:color="auto"/>
            </w:tcBorders>
            <w:vAlign w:val="center"/>
            <w:hideMark/>
          </w:tcPr>
          <w:p w14:paraId="7C31505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0AE2FE4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4141D55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FFFFFF"/>
            <w:vAlign w:val="center"/>
            <w:hideMark/>
          </w:tcPr>
          <w:p w14:paraId="15A15101"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9(100)</w:t>
            </w:r>
          </w:p>
        </w:tc>
        <w:tc>
          <w:tcPr>
            <w:tcW w:w="1387" w:type="dxa"/>
            <w:vMerge/>
            <w:tcBorders>
              <w:top w:val="nil"/>
              <w:left w:val="single" w:sz="4" w:space="0" w:color="auto"/>
              <w:bottom w:val="single" w:sz="4" w:space="0" w:color="000000"/>
              <w:right w:val="single" w:sz="4" w:space="0" w:color="auto"/>
            </w:tcBorders>
            <w:vAlign w:val="center"/>
            <w:hideMark/>
          </w:tcPr>
          <w:p w14:paraId="68AD5F4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FFFFF"/>
            <w:vAlign w:val="center"/>
            <w:hideMark/>
          </w:tcPr>
          <w:p w14:paraId="5E2C8D9E" w14:textId="4C967E51"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oral 400</w:t>
            </w:r>
            <w:r w:rsidR="007E4533" w:rsidRPr="002836BC">
              <w:rPr>
                <w:rFonts w:asciiTheme="majorBidi" w:eastAsia="Times New Roman" w:hAnsiTheme="majorBidi" w:cstheme="majorBidi"/>
                <w:color w:val="000000"/>
                <w:sz w:val="24"/>
                <w:szCs w:val="24"/>
              </w:rPr>
              <w:t xml:space="preserve"> ug</w:t>
            </w:r>
            <w:r w:rsidRPr="002836BC">
              <w:rPr>
                <w:rFonts w:asciiTheme="majorBidi" w:eastAsia="Times New Roman" w:hAnsiTheme="majorBidi" w:cstheme="majorBidi"/>
                <w:color w:val="000000"/>
                <w:sz w:val="24"/>
                <w:szCs w:val="24"/>
              </w:rPr>
              <w:t xml:space="preserve">/kg dose of ivermectin preceded by a 20 ug/kg </w:t>
            </w:r>
            <w:r w:rsidRPr="002836BC">
              <w:rPr>
                <w:rFonts w:asciiTheme="majorBidi" w:eastAsia="Times New Roman" w:hAnsiTheme="majorBidi" w:cstheme="majorBidi"/>
                <w:color w:val="000000"/>
                <w:sz w:val="24"/>
                <w:szCs w:val="24"/>
              </w:rPr>
              <w:br/>
              <w:t>ivermectin primer</w:t>
            </w:r>
          </w:p>
        </w:tc>
        <w:tc>
          <w:tcPr>
            <w:tcW w:w="3205" w:type="dxa"/>
            <w:vMerge/>
            <w:tcBorders>
              <w:top w:val="nil"/>
              <w:left w:val="single" w:sz="4" w:space="0" w:color="auto"/>
              <w:bottom w:val="single" w:sz="4" w:space="0" w:color="000000"/>
              <w:right w:val="single" w:sz="4" w:space="0" w:color="auto"/>
            </w:tcBorders>
            <w:vAlign w:val="center"/>
            <w:hideMark/>
          </w:tcPr>
          <w:p w14:paraId="6E41BF0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6B4AB7E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2C7DE7A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752D615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73CD0F1" w14:textId="77777777" w:rsidTr="00D408A8">
        <w:trPr>
          <w:trHeight w:val="996"/>
        </w:trPr>
        <w:tc>
          <w:tcPr>
            <w:tcW w:w="440" w:type="dxa"/>
            <w:vMerge w:val="restart"/>
            <w:tcBorders>
              <w:top w:val="nil"/>
              <w:left w:val="single" w:sz="4" w:space="0" w:color="auto"/>
              <w:bottom w:val="nil"/>
              <w:right w:val="single" w:sz="4" w:space="0" w:color="auto"/>
            </w:tcBorders>
            <w:shd w:val="clear" w:color="000000" w:fill="BFBFBF"/>
            <w:vAlign w:val="center"/>
            <w:hideMark/>
          </w:tcPr>
          <w:p w14:paraId="4E58956B"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42</w:t>
            </w:r>
          </w:p>
        </w:tc>
        <w:tc>
          <w:tcPr>
            <w:tcW w:w="1431" w:type="dxa"/>
            <w:vMerge w:val="restart"/>
            <w:tcBorders>
              <w:top w:val="nil"/>
              <w:left w:val="single" w:sz="4" w:space="0" w:color="auto"/>
              <w:bottom w:val="nil"/>
              <w:right w:val="single" w:sz="4" w:space="0" w:color="auto"/>
            </w:tcBorders>
            <w:shd w:val="clear" w:color="000000" w:fill="BFBFBF"/>
            <w:vAlign w:val="center"/>
            <w:hideMark/>
          </w:tcPr>
          <w:p w14:paraId="37691A6A" w14:textId="1593334A"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Supali</w:t>
            </w:r>
            <w:proofErr w:type="spellEnd"/>
            <w:r w:rsidRPr="002836BC">
              <w:rPr>
                <w:rFonts w:asciiTheme="majorBidi" w:eastAsia="Times New Roman" w:hAnsiTheme="majorBidi" w:cstheme="majorBidi"/>
                <w:b/>
                <w:bCs/>
                <w:color w:val="000000"/>
                <w:sz w:val="24"/>
                <w:szCs w:val="24"/>
              </w:rPr>
              <w:t xml:space="preserve">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2008</w:t>
            </w:r>
          </w:p>
        </w:tc>
        <w:tc>
          <w:tcPr>
            <w:tcW w:w="1960" w:type="dxa"/>
            <w:tcBorders>
              <w:top w:val="nil"/>
              <w:left w:val="nil"/>
              <w:bottom w:val="single" w:sz="4" w:space="0" w:color="auto"/>
              <w:right w:val="single" w:sz="4" w:space="0" w:color="auto"/>
            </w:tcBorders>
            <w:shd w:val="clear" w:color="000000" w:fill="BFBFBF"/>
            <w:vAlign w:val="center"/>
            <w:hideMark/>
          </w:tcPr>
          <w:p w14:paraId="5627279A"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DEC and Dox, </w:t>
            </w:r>
            <w:r w:rsidRPr="002836BC">
              <w:rPr>
                <w:rFonts w:asciiTheme="majorBidi" w:eastAsia="Times New Roman" w:hAnsiTheme="majorBidi" w:cstheme="majorBidi"/>
                <w:color w:val="000000"/>
                <w:sz w:val="24"/>
                <w:szCs w:val="24"/>
              </w:rPr>
              <w:t>57(37.255)</w:t>
            </w:r>
          </w:p>
        </w:tc>
        <w:tc>
          <w:tcPr>
            <w:tcW w:w="1599" w:type="dxa"/>
            <w:vMerge w:val="restart"/>
            <w:tcBorders>
              <w:top w:val="nil"/>
              <w:left w:val="single" w:sz="4" w:space="0" w:color="auto"/>
              <w:bottom w:val="nil"/>
              <w:right w:val="single" w:sz="4" w:space="0" w:color="auto"/>
            </w:tcBorders>
            <w:shd w:val="clear" w:color="000000" w:fill="BFBFBF"/>
            <w:vAlign w:val="center"/>
            <w:hideMark/>
          </w:tcPr>
          <w:p w14:paraId="372729A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Indonesia</w:t>
            </w:r>
          </w:p>
        </w:tc>
        <w:tc>
          <w:tcPr>
            <w:tcW w:w="2474" w:type="dxa"/>
            <w:vMerge w:val="restart"/>
            <w:tcBorders>
              <w:top w:val="nil"/>
              <w:left w:val="single" w:sz="4" w:space="0" w:color="auto"/>
              <w:bottom w:val="nil"/>
              <w:right w:val="single" w:sz="4" w:space="0" w:color="auto"/>
            </w:tcBorders>
            <w:shd w:val="clear" w:color="000000" w:fill="BFBFBF"/>
            <w:vAlign w:val="center"/>
            <w:hideMark/>
          </w:tcPr>
          <w:p w14:paraId="74756B9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7AD791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From 12 to 76</w:t>
            </w:r>
          </w:p>
        </w:tc>
        <w:tc>
          <w:tcPr>
            <w:tcW w:w="1467" w:type="dxa"/>
            <w:tcBorders>
              <w:top w:val="nil"/>
              <w:left w:val="nil"/>
              <w:bottom w:val="single" w:sz="4" w:space="0" w:color="auto"/>
              <w:right w:val="single" w:sz="4" w:space="0" w:color="auto"/>
            </w:tcBorders>
            <w:shd w:val="clear" w:color="000000" w:fill="BFBFBF"/>
            <w:vAlign w:val="center"/>
            <w:hideMark/>
          </w:tcPr>
          <w:p w14:paraId="350B3D4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36(63.16)</w:t>
            </w:r>
          </w:p>
        </w:tc>
        <w:tc>
          <w:tcPr>
            <w:tcW w:w="1387" w:type="dxa"/>
            <w:vMerge w:val="restart"/>
            <w:tcBorders>
              <w:top w:val="nil"/>
              <w:left w:val="single" w:sz="4" w:space="0" w:color="auto"/>
              <w:bottom w:val="nil"/>
              <w:right w:val="single" w:sz="4" w:space="0" w:color="auto"/>
            </w:tcBorders>
            <w:shd w:val="clear" w:color="000000" w:fill="BFBFBF"/>
            <w:vAlign w:val="center"/>
            <w:hideMark/>
          </w:tcPr>
          <w:p w14:paraId="0B3B739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12 </w:t>
            </w:r>
          </w:p>
        </w:tc>
        <w:tc>
          <w:tcPr>
            <w:tcW w:w="4594" w:type="dxa"/>
            <w:tcBorders>
              <w:top w:val="nil"/>
              <w:left w:val="nil"/>
              <w:bottom w:val="single" w:sz="4" w:space="0" w:color="auto"/>
              <w:right w:val="single" w:sz="4" w:space="0" w:color="auto"/>
            </w:tcBorders>
            <w:shd w:val="clear" w:color="000000" w:fill="BFBFBF"/>
            <w:vAlign w:val="center"/>
            <w:hideMark/>
          </w:tcPr>
          <w:p w14:paraId="02CD24D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dose of diethylcarbamazine (6 mg/kg) plus albendazole (400 mg)</w:t>
            </w:r>
          </w:p>
        </w:tc>
        <w:tc>
          <w:tcPr>
            <w:tcW w:w="3205" w:type="dxa"/>
            <w:tcBorders>
              <w:top w:val="nil"/>
              <w:left w:val="nil"/>
              <w:bottom w:val="single" w:sz="4" w:space="0" w:color="auto"/>
              <w:right w:val="single" w:sz="4" w:space="0" w:color="auto"/>
            </w:tcBorders>
            <w:shd w:val="clear" w:color="000000" w:fill="BFBFBF"/>
            <w:vAlign w:val="center"/>
            <w:hideMark/>
          </w:tcPr>
          <w:p w14:paraId="130A4709"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506 ± 591.7</w:t>
            </w:r>
          </w:p>
        </w:tc>
        <w:tc>
          <w:tcPr>
            <w:tcW w:w="3510" w:type="dxa"/>
            <w:vMerge w:val="restart"/>
            <w:tcBorders>
              <w:top w:val="nil"/>
              <w:left w:val="single" w:sz="4" w:space="0" w:color="auto"/>
              <w:bottom w:val="nil"/>
              <w:right w:val="single" w:sz="4" w:space="0" w:color="auto"/>
            </w:tcBorders>
            <w:shd w:val="clear" w:color="000000" w:fill="BFBFBF"/>
            <w:vAlign w:val="center"/>
            <w:hideMark/>
          </w:tcPr>
          <w:p w14:paraId="0C53E756" w14:textId="0BB3F426"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From March 2002 through August 2003 in Parigi-</w:t>
            </w:r>
            <w:proofErr w:type="spellStart"/>
            <w:r w:rsidRPr="002836BC">
              <w:rPr>
                <w:rFonts w:asciiTheme="majorBidi" w:eastAsia="Times New Roman" w:hAnsiTheme="majorBidi" w:cstheme="majorBidi"/>
                <w:color w:val="000000"/>
                <w:sz w:val="24"/>
                <w:szCs w:val="24"/>
              </w:rPr>
              <w:t>Moutong</w:t>
            </w:r>
            <w:proofErr w:type="spellEnd"/>
            <w:r w:rsidRPr="002836BC">
              <w:rPr>
                <w:rFonts w:asciiTheme="majorBidi" w:eastAsia="Times New Roman" w:hAnsiTheme="majorBidi" w:cstheme="majorBidi"/>
                <w:color w:val="000000"/>
                <w:sz w:val="24"/>
                <w:szCs w:val="24"/>
              </w:rPr>
              <w:br/>
              <w:t>2. Age ranges from 12–76 years</w:t>
            </w:r>
            <w:r w:rsidRPr="002836BC">
              <w:rPr>
                <w:rFonts w:asciiTheme="majorBidi" w:eastAsia="Times New Roman" w:hAnsiTheme="majorBidi" w:cstheme="majorBidi"/>
                <w:color w:val="000000"/>
                <w:sz w:val="24"/>
                <w:szCs w:val="24"/>
              </w:rPr>
              <w:br/>
              <w:t>3. body weight at least 40 kg</w:t>
            </w:r>
            <w:r w:rsidRPr="002836BC">
              <w:rPr>
                <w:rFonts w:asciiTheme="majorBidi" w:eastAsia="Times New Roman" w:hAnsiTheme="majorBidi" w:cstheme="majorBidi"/>
                <w:color w:val="000000"/>
                <w:sz w:val="24"/>
                <w:szCs w:val="24"/>
              </w:rPr>
              <w:br/>
              <w:t>4. Had microfilari</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 xml:space="preserve"> load </w:t>
            </w:r>
            <w:r w:rsidR="007E4533" w:rsidRPr="002836BC">
              <w:rPr>
                <w:rFonts w:asciiTheme="majorBidi" w:eastAsia="Times New Roman" w:hAnsiTheme="majorBidi" w:cstheme="majorBidi"/>
                <w:color w:val="000000"/>
                <w:sz w:val="24"/>
                <w:szCs w:val="24"/>
              </w:rPr>
              <w:t xml:space="preserve">of </w:t>
            </w:r>
            <w:r w:rsidRPr="002836BC">
              <w:rPr>
                <w:rFonts w:asciiTheme="majorBidi" w:eastAsia="Times New Roman" w:hAnsiTheme="majorBidi" w:cstheme="majorBidi"/>
                <w:color w:val="000000"/>
                <w:sz w:val="24"/>
                <w:szCs w:val="24"/>
              </w:rPr>
              <w:t>at least 15 mf/mL</w:t>
            </w:r>
            <w:r w:rsidRPr="002836BC">
              <w:rPr>
                <w:rFonts w:asciiTheme="majorBidi" w:eastAsia="Times New Roman" w:hAnsiTheme="majorBidi" w:cstheme="majorBidi"/>
                <w:color w:val="000000"/>
                <w:sz w:val="24"/>
                <w:szCs w:val="24"/>
              </w:rPr>
              <w:br/>
              <w:t xml:space="preserve">5. Good health without any clinical condition </w:t>
            </w:r>
            <w:r w:rsidRPr="002836BC">
              <w:rPr>
                <w:rFonts w:asciiTheme="majorBidi" w:eastAsia="Times New Roman" w:hAnsiTheme="majorBidi" w:cstheme="majorBidi"/>
                <w:color w:val="000000"/>
                <w:sz w:val="24"/>
                <w:szCs w:val="24"/>
              </w:rPr>
              <w:br/>
              <w:t xml:space="preserve">   requiring long-term use of medications</w:t>
            </w:r>
            <w:r w:rsidRPr="002836BC">
              <w:rPr>
                <w:rFonts w:asciiTheme="majorBidi" w:eastAsia="Times New Roman" w:hAnsiTheme="majorBidi" w:cstheme="majorBidi"/>
                <w:color w:val="000000"/>
                <w:sz w:val="24"/>
                <w:szCs w:val="24"/>
              </w:rPr>
              <w:br/>
              <w:t xml:space="preserve">6. Had given informed consent </w:t>
            </w:r>
          </w:p>
        </w:tc>
        <w:tc>
          <w:tcPr>
            <w:tcW w:w="2970" w:type="dxa"/>
            <w:vMerge w:val="restart"/>
            <w:tcBorders>
              <w:top w:val="nil"/>
              <w:left w:val="single" w:sz="4" w:space="0" w:color="auto"/>
              <w:bottom w:val="nil"/>
              <w:right w:val="single" w:sz="4" w:space="0" w:color="auto"/>
            </w:tcBorders>
            <w:shd w:val="clear" w:color="000000" w:fill="BFBFBF"/>
            <w:vAlign w:val="center"/>
            <w:hideMark/>
          </w:tcPr>
          <w:p w14:paraId="09DE882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mf density </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nil"/>
              <w:right w:val="single" w:sz="4" w:space="0" w:color="auto"/>
            </w:tcBorders>
            <w:shd w:val="clear" w:color="000000" w:fill="BFBFBF"/>
            <w:vAlign w:val="center"/>
            <w:hideMark/>
          </w:tcPr>
          <w:p w14:paraId="391A7665" w14:textId="11AA1413"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6-week course of doxycycline, either alone or in combination with diethylcarbamazine-albendazole, l</w:t>
            </w:r>
            <w:r w:rsidR="007E4533" w:rsidRPr="002836BC">
              <w:rPr>
                <w:rFonts w:asciiTheme="majorBidi" w:eastAsia="Times New Roman" w:hAnsiTheme="majorBidi" w:cstheme="majorBidi"/>
                <w:color w:val="000000"/>
                <w:sz w:val="24"/>
                <w:szCs w:val="24"/>
              </w:rPr>
              <w:t xml:space="preserve">eads to a decrease in </w:t>
            </w:r>
            <w:proofErr w:type="spellStart"/>
            <w:r w:rsidR="007E4533" w:rsidRPr="002836BC">
              <w:rPr>
                <w:rFonts w:asciiTheme="majorBidi" w:eastAsia="Times New Roman" w:hAnsiTheme="majorBidi" w:cstheme="majorBidi"/>
                <w:color w:val="000000"/>
                <w:sz w:val="24"/>
                <w:szCs w:val="24"/>
              </w:rPr>
              <w:t>microfilara</w:t>
            </w:r>
            <w:r w:rsidRPr="002836BC">
              <w:rPr>
                <w:rFonts w:asciiTheme="majorBidi" w:eastAsia="Times New Roman" w:hAnsiTheme="majorBidi" w:cstheme="majorBidi"/>
                <w:color w:val="000000"/>
                <w:sz w:val="24"/>
                <w:szCs w:val="24"/>
              </w:rPr>
              <w:t>emia</w:t>
            </w:r>
            <w:proofErr w:type="spellEnd"/>
            <w:r w:rsidRPr="002836BC">
              <w:rPr>
                <w:rFonts w:asciiTheme="majorBidi" w:eastAsia="Times New Roman" w:hAnsiTheme="majorBidi" w:cstheme="majorBidi"/>
                <w:color w:val="000000"/>
                <w:sz w:val="24"/>
                <w:szCs w:val="24"/>
              </w:rPr>
              <w:t xml:space="preserve"> and reduces adverse reactions to </w:t>
            </w:r>
            <w:proofErr w:type="spellStart"/>
            <w:r w:rsidRPr="002836BC">
              <w:rPr>
                <w:rFonts w:asciiTheme="majorBidi" w:eastAsia="Times New Roman" w:hAnsiTheme="majorBidi" w:cstheme="majorBidi"/>
                <w:color w:val="000000"/>
                <w:sz w:val="24"/>
                <w:szCs w:val="24"/>
              </w:rPr>
              <w:t>antifilaria</w:t>
            </w:r>
            <w:proofErr w:type="spellEnd"/>
            <w:r w:rsidRPr="002836BC">
              <w:rPr>
                <w:rFonts w:asciiTheme="majorBidi" w:eastAsia="Times New Roman" w:hAnsiTheme="majorBidi" w:cstheme="majorBidi"/>
                <w:color w:val="000000"/>
                <w:sz w:val="24"/>
                <w:szCs w:val="24"/>
              </w:rPr>
              <w:t xml:space="preserve"> treatment in B. </w:t>
            </w:r>
            <w:proofErr w:type="spellStart"/>
            <w:r w:rsidRPr="002836BC">
              <w:rPr>
                <w:rFonts w:asciiTheme="majorBidi" w:eastAsia="Times New Roman" w:hAnsiTheme="majorBidi" w:cstheme="majorBidi"/>
                <w:color w:val="000000"/>
                <w:sz w:val="24"/>
                <w:szCs w:val="24"/>
              </w:rPr>
              <w:t>malayi</w:t>
            </w:r>
            <w:proofErr w:type="spellEnd"/>
            <w:r w:rsidRPr="002836BC">
              <w:rPr>
                <w:rFonts w:asciiTheme="majorBidi" w:eastAsia="Times New Roman" w:hAnsiTheme="majorBidi" w:cstheme="majorBidi"/>
                <w:color w:val="000000"/>
                <w:sz w:val="24"/>
                <w:szCs w:val="24"/>
              </w:rPr>
              <w:t xml:space="preserve"> infected persons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5FA0110D" w14:textId="77777777" w:rsidTr="00D408A8">
        <w:trPr>
          <w:trHeight w:val="996"/>
        </w:trPr>
        <w:tc>
          <w:tcPr>
            <w:tcW w:w="440" w:type="dxa"/>
            <w:vMerge/>
            <w:tcBorders>
              <w:top w:val="nil"/>
              <w:left w:val="single" w:sz="4" w:space="0" w:color="auto"/>
              <w:bottom w:val="nil"/>
              <w:right w:val="single" w:sz="4" w:space="0" w:color="auto"/>
            </w:tcBorders>
            <w:vAlign w:val="center"/>
            <w:hideMark/>
          </w:tcPr>
          <w:p w14:paraId="032875A3"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nil"/>
              <w:right w:val="single" w:sz="4" w:space="0" w:color="auto"/>
            </w:tcBorders>
            <w:vAlign w:val="center"/>
            <w:hideMark/>
          </w:tcPr>
          <w:p w14:paraId="423597A6"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1D07A64F"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Dox, </w:t>
            </w:r>
            <w:r w:rsidRPr="002836BC">
              <w:rPr>
                <w:rFonts w:asciiTheme="majorBidi" w:eastAsia="Times New Roman" w:hAnsiTheme="majorBidi" w:cstheme="majorBidi"/>
                <w:color w:val="000000"/>
                <w:sz w:val="24"/>
                <w:szCs w:val="24"/>
              </w:rPr>
              <w:t>42(27.451)</w:t>
            </w:r>
          </w:p>
        </w:tc>
        <w:tc>
          <w:tcPr>
            <w:tcW w:w="1599" w:type="dxa"/>
            <w:vMerge/>
            <w:tcBorders>
              <w:top w:val="nil"/>
              <w:left w:val="single" w:sz="4" w:space="0" w:color="auto"/>
              <w:bottom w:val="nil"/>
              <w:right w:val="single" w:sz="4" w:space="0" w:color="auto"/>
            </w:tcBorders>
            <w:vAlign w:val="center"/>
            <w:hideMark/>
          </w:tcPr>
          <w:p w14:paraId="4983D78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nil"/>
              <w:right w:val="single" w:sz="4" w:space="0" w:color="auto"/>
            </w:tcBorders>
            <w:vAlign w:val="center"/>
            <w:hideMark/>
          </w:tcPr>
          <w:p w14:paraId="61EF292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2F0BC83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720BCAA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21(50)</w:t>
            </w:r>
          </w:p>
        </w:tc>
        <w:tc>
          <w:tcPr>
            <w:tcW w:w="1387" w:type="dxa"/>
            <w:vMerge/>
            <w:tcBorders>
              <w:top w:val="nil"/>
              <w:left w:val="single" w:sz="4" w:space="0" w:color="auto"/>
              <w:bottom w:val="nil"/>
              <w:right w:val="single" w:sz="4" w:space="0" w:color="auto"/>
            </w:tcBorders>
            <w:vAlign w:val="center"/>
            <w:hideMark/>
          </w:tcPr>
          <w:p w14:paraId="496A541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0F29C8A9" w14:textId="76376B87" w:rsidR="00164100" w:rsidRPr="002836BC" w:rsidRDefault="007E4533"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One</w:t>
            </w:r>
            <w:r w:rsidR="00164100" w:rsidRPr="002836BC">
              <w:rPr>
                <w:rFonts w:asciiTheme="majorBidi" w:eastAsia="Times New Roman" w:hAnsiTheme="majorBidi" w:cstheme="majorBidi"/>
                <w:color w:val="000000"/>
                <w:sz w:val="24"/>
                <w:szCs w:val="24"/>
              </w:rPr>
              <w:t xml:space="preserve"> capsule of doxycy</w:t>
            </w:r>
            <w:r w:rsidRPr="002836BC">
              <w:rPr>
                <w:rFonts w:asciiTheme="majorBidi" w:eastAsia="Times New Roman" w:hAnsiTheme="majorBidi" w:cstheme="majorBidi"/>
                <w:color w:val="000000"/>
                <w:sz w:val="24"/>
                <w:szCs w:val="24"/>
              </w:rPr>
              <w:t>c</w:t>
            </w:r>
            <w:r w:rsidR="00164100" w:rsidRPr="002836BC">
              <w:rPr>
                <w:rFonts w:asciiTheme="majorBidi" w:eastAsia="Times New Roman" w:hAnsiTheme="majorBidi" w:cstheme="majorBidi"/>
                <w:color w:val="000000"/>
                <w:sz w:val="24"/>
                <w:szCs w:val="24"/>
              </w:rPr>
              <w:t xml:space="preserve">line (100 mg) per day for </w:t>
            </w:r>
            <w:r w:rsidRPr="002836BC">
              <w:rPr>
                <w:rFonts w:asciiTheme="majorBidi" w:eastAsia="Times New Roman" w:hAnsiTheme="majorBidi" w:cstheme="majorBidi"/>
                <w:color w:val="000000"/>
                <w:sz w:val="24"/>
                <w:szCs w:val="24"/>
              </w:rPr>
              <w:t>six</w:t>
            </w:r>
            <w:r w:rsidR="00164100" w:rsidRPr="002836BC">
              <w:rPr>
                <w:rFonts w:asciiTheme="majorBidi" w:eastAsia="Times New Roman" w:hAnsiTheme="majorBidi" w:cstheme="majorBidi"/>
                <w:color w:val="000000"/>
                <w:sz w:val="24"/>
                <w:szCs w:val="24"/>
              </w:rPr>
              <w:t xml:space="preserve"> weeks </w:t>
            </w:r>
            <w:proofErr w:type="gramStart"/>
            <w:r w:rsidR="00164100" w:rsidRPr="002836BC">
              <w:rPr>
                <w:rFonts w:asciiTheme="majorBidi" w:eastAsia="Times New Roman" w:hAnsiTheme="majorBidi" w:cstheme="majorBidi"/>
                <w:color w:val="000000"/>
                <w:sz w:val="24"/>
                <w:szCs w:val="24"/>
              </w:rPr>
              <w:t>matched</w:t>
            </w:r>
            <w:proofErr w:type="gramEnd"/>
            <w:r w:rsidR="00164100" w:rsidRPr="002836BC">
              <w:rPr>
                <w:rFonts w:asciiTheme="majorBidi" w:eastAsia="Times New Roman" w:hAnsiTheme="majorBidi" w:cstheme="majorBidi"/>
                <w:color w:val="000000"/>
                <w:sz w:val="24"/>
                <w:szCs w:val="24"/>
              </w:rPr>
              <w:t xml:space="preserve"> placebo capsules</w:t>
            </w:r>
          </w:p>
        </w:tc>
        <w:tc>
          <w:tcPr>
            <w:tcW w:w="3205" w:type="dxa"/>
            <w:tcBorders>
              <w:top w:val="nil"/>
              <w:left w:val="nil"/>
              <w:bottom w:val="single" w:sz="4" w:space="0" w:color="auto"/>
              <w:right w:val="single" w:sz="4" w:space="0" w:color="auto"/>
            </w:tcBorders>
            <w:shd w:val="clear" w:color="000000" w:fill="BFBFBF"/>
            <w:vAlign w:val="center"/>
            <w:hideMark/>
          </w:tcPr>
          <w:p w14:paraId="5103B2FE"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328 ± 461.61</w:t>
            </w:r>
          </w:p>
        </w:tc>
        <w:tc>
          <w:tcPr>
            <w:tcW w:w="3510" w:type="dxa"/>
            <w:vMerge/>
            <w:tcBorders>
              <w:top w:val="nil"/>
              <w:left w:val="single" w:sz="4" w:space="0" w:color="auto"/>
              <w:bottom w:val="nil"/>
              <w:right w:val="single" w:sz="4" w:space="0" w:color="auto"/>
            </w:tcBorders>
            <w:vAlign w:val="center"/>
            <w:hideMark/>
          </w:tcPr>
          <w:p w14:paraId="15F68B93"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nil"/>
              <w:right w:val="single" w:sz="4" w:space="0" w:color="auto"/>
            </w:tcBorders>
            <w:vAlign w:val="center"/>
            <w:hideMark/>
          </w:tcPr>
          <w:p w14:paraId="2E553CF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nil"/>
              <w:right w:val="single" w:sz="4" w:space="0" w:color="auto"/>
            </w:tcBorders>
            <w:vAlign w:val="center"/>
            <w:hideMark/>
          </w:tcPr>
          <w:p w14:paraId="1710191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0FA4AF3" w14:textId="77777777" w:rsidTr="00D408A8">
        <w:trPr>
          <w:trHeight w:val="996"/>
        </w:trPr>
        <w:tc>
          <w:tcPr>
            <w:tcW w:w="440" w:type="dxa"/>
            <w:vMerge/>
            <w:tcBorders>
              <w:top w:val="nil"/>
              <w:left w:val="single" w:sz="4" w:space="0" w:color="auto"/>
              <w:bottom w:val="nil"/>
              <w:right w:val="single" w:sz="4" w:space="0" w:color="auto"/>
            </w:tcBorders>
            <w:vAlign w:val="center"/>
            <w:hideMark/>
          </w:tcPr>
          <w:p w14:paraId="1ABAFD5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nil"/>
              <w:right w:val="single" w:sz="4" w:space="0" w:color="auto"/>
            </w:tcBorders>
            <w:vAlign w:val="center"/>
            <w:hideMark/>
          </w:tcPr>
          <w:p w14:paraId="12949485"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69127D78"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DEC, </w:t>
            </w:r>
            <w:r w:rsidRPr="002836BC">
              <w:rPr>
                <w:rFonts w:asciiTheme="majorBidi" w:eastAsia="Times New Roman" w:hAnsiTheme="majorBidi" w:cstheme="majorBidi"/>
                <w:color w:val="000000"/>
                <w:sz w:val="24"/>
                <w:szCs w:val="24"/>
              </w:rPr>
              <w:t>54(35.294)</w:t>
            </w:r>
          </w:p>
        </w:tc>
        <w:tc>
          <w:tcPr>
            <w:tcW w:w="1599" w:type="dxa"/>
            <w:vMerge/>
            <w:tcBorders>
              <w:top w:val="nil"/>
              <w:left w:val="single" w:sz="4" w:space="0" w:color="auto"/>
              <w:bottom w:val="nil"/>
              <w:right w:val="single" w:sz="4" w:space="0" w:color="auto"/>
            </w:tcBorders>
            <w:vAlign w:val="center"/>
            <w:hideMark/>
          </w:tcPr>
          <w:p w14:paraId="0564458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nil"/>
              <w:right w:val="single" w:sz="4" w:space="0" w:color="auto"/>
            </w:tcBorders>
            <w:vAlign w:val="center"/>
            <w:hideMark/>
          </w:tcPr>
          <w:p w14:paraId="72CD0DB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3F93D0A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tcBorders>
              <w:top w:val="nil"/>
              <w:left w:val="nil"/>
              <w:bottom w:val="single" w:sz="4" w:space="0" w:color="auto"/>
              <w:right w:val="single" w:sz="4" w:space="0" w:color="auto"/>
            </w:tcBorders>
            <w:shd w:val="clear" w:color="000000" w:fill="BFBFBF"/>
            <w:vAlign w:val="center"/>
            <w:hideMark/>
          </w:tcPr>
          <w:p w14:paraId="24B7EF0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27(50)</w:t>
            </w:r>
          </w:p>
        </w:tc>
        <w:tc>
          <w:tcPr>
            <w:tcW w:w="1387" w:type="dxa"/>
            <w:vMerge/>
            <w:tcBorders>
              <w:top w:val="nil"/>
              <w:left w:val="single" w:sz="4" w:space="0" w:color="auto"/>
              <w:bottom w:val="nil"/>
              <w:right w:val="single" w:sz="4" w:space="0" w:color="auto"/>
            </w:tcBorders>
            <w:vAlign w:val="center"/>
            <w:hideMark/>
          </w:tcPr>
          <w:p w14:paraId="3F59DC6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756819E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single dose of diethylcarbamazine (6 mg/kg)</w:t>
            </w:r>
          </w:p>
        </w:tc>
        <w:tc>
          <w:tcPr>
            <w:tcW w:w="3205" w:type="dxa"/>
            <w:tcBorders>
              <w:top w:val="nil"/>
              <w:left w:val="nil"/>
              <w:bottom w:val="single" w:sz="4" w:space="0" w:color="auto"/>
              <w:right w:val="single" w:sz="4" w:space="0" w:color="auto"/>
            </w:tcBorders>
            <w:shd w:val="clear" w:color="000000" w:fill="BFBFBF"/>
            <w:vAlign w:val="center"/>
            <w:hideMark/>
          </w:tcPr>
          <w:p w14:paraId="35B59FC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373 ± 505.42</w:t>
            </w:r>
          </w:p>
        </w:tc>
        <w:tc>
          <w:tcPr>
            <w:tcW w:w="3510" w:type="dxa"/>
            <w:vMerge/>
            <w:tcBorders>
              <w:top w:val="nil"/>
              <w:left w:val="single" w:sz="4" w:space="0" w:color="auto"/>
              <w:bottom w:val="nil"/>
              <w:right w:val="single" w:sz="4" w:space="0" w:color="auto"/>
            </w:tcBorders>
            <w:vAlign w:val="center"/>
            <w:hideMark/>
          </w:tcPr>
          <w:p w14:paraId="13BEB936"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nil"/>
              <w:right w:val="single" w:sz="4" w:space="0" w:color="auto"/>
            </w:tcBorders>
            <w:vAlign w:val="center"/>
            <w:hideMark/>
          </w:tcPr>
          <w:p w14:paraId="16D3F70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nil"/>
              <w:right w:val="single" w:sz="4" w:space="0" w:color="auto"/>
            </w:tcBorders>
            <w:vAlign w:val="center"/>
            <w:hideMark/>
          </w:tcPr>
          <w:p w14:paraId="5CB89A0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48460AFA" w14:textId="77777777" w:rsidTr="00D408A8">
        <w:trPr>
          <w:trHeight w:val="996"/>
        </w:trPr>
        <w:tc>
          <w:tcPr>
            <w:tcW w:w="440"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0D1A138A"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43</w:t>
            </w:r>
          </w:p>
        </w:tc>
        <w:tc>
          <w:tcPr>
            <w:tcW w:w="1431"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3C6C3EA5" w14:textId="4752BE7A"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Tafatatha</w:t>
            </w:r>
            <w:proofErr w:type="spellEnd"/>
            <w:r w:rsidRPr="002836BC">
              <w:rPr>
                <w:rFonts w:asciiTheme="majorBidi" w:eastAsia="Times New Roman" w:hAnsiTheme="majorBidi" w:cstheme="majorBidi"/>
                <w:b/>
                <w:bCs/>
                <w:color w:val="000000"/>
                <w:sz w:val="24"/>
                <w:szCs w:val="24"/>
              </w:rPr>
              <w:t xml:space="preserve"> et.al 2015</w:t>
            </w:r>
          </w:p>
        </w:tc>
        <w:tc>
          <w:tcPr>
            <w:tcW w:w="1960" w:type="dxa"/>
            <w:tcBorders>
              <w:top w:val="nil"/>
              <w:left w:val="nil"/>
              <w:bottom w:val="single" w:sz="4" w:space="0" w:color="auto"/>
              <w:right w:val="single" w:sz="4" w:space="0" w:color="auto"/>
            </w:tcBorders>
            <w:shd w:val="clear" w:color="000000" w:fill="F2F2F2"/>
            <w:vAlign w:val="center"/>
            <w:hideMark/>
          </w:tcPr>
          <w:p w14:paraId="1FAC0B8C"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Annual IA, </w:t>
            </w:r>
            <w:r w:rsidRPr="002836BC">
              <w:rPr>
                <w:rFonts w:asciiTheme="majorBidi" w:eastAsia="Times New Roman" w:hAnsiTheme="majorBidi" w:cstheme="majorBidi"/>
                <w:color w:val="000000"/>
                <w:sz w:val="24"/>
                <w:szCs w:val="24"/>
              </w:rPr>
              <w:t>18(25.71)</w:t>
            </w:r>
          </w:p>
        </w:tc>
        <w:tc>
          <w:tcPr>
            <w:tcW w:w="1599"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2643B7E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Malawi</w:t>
            </w:r>
          </w:p>
        </w:tc>
        <w:tc>
          <w:tcPr>
            <w:tcW w:w="2474"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0EF2DBA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NCT01213576</w:t>
            </w:r>
          </w:p>
        </w:tc>
        <w:tc>
          <w:tcPr>
            <w:tcW w:w="1598" w:type="dxa"/>
            <w:tcBorders>
              <w:top w:val="nil"/>
              <w:left w:val="nil"/>
              <w:bottom w:val="single" w:sz="4" w:space="0" w:color="auto"/>
              <w:right w:val="single" w:sz="4" w:space="0" w:color="auto"/>
            </w:tcBorders>
            <w:shd w:val="clear" w:color="000000" w:fill="F2F2F2"/>
            <w:vAlign w:val="center"/>
            <w:hideMark/>
          </w:tcPr>
          <w:p w14:paraId="15E275F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34 ± 7.25</w:t>
            </w:r>
          </w:p>
        </w:tc>
        <w:tc>
          <w:tcPr>
            <w:tcW w:w="1467" w:type="dxa"/>
            <w:tcBorders>
              <w:top w:val="nil"/>
              <w:left w:val="nil"/>
              <w:bottom w:val="single" w:sz="4" w:space="0" w:color="auto"/>
              <w:right w:val="single" w:sz="4" w:space="0" w:color="auto"/>
            </w:tcBorders>
            <w:shd w:val="clear" w:color="000000" w:fill="F2F2F2"/>
            <w:vAlign w:val="center"/>
            <w:hideMark/>
          </w:tcPr>
          <w:p w14:paraId="2BD4FAD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15(83.3)</w:t>
            </w:r>
          </w:p>
        </w:tc>
        <w:tc>
          <w:tcPr>
            <w:tcW w:w="1387"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24A90AF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Up to 24</w:t>
            </w:r>
          </w:p>
        </w:tc>
        <w:tc>
          <w:tcPr>
            <w:tcW w:w="4594" w:type="dxa"/>
            <w:tcBorders>
              <w:top w:val="nil"/>
              <w:left w:val="nil"/>
              <w:bottom w:val="single" w:sz="4" w:space="0" w:color="auto"/>
              <w:right w:val="single" w:sz="4" w:space="0" w:color="auto"/>
            </w:tcBorders>
            <w:shd w:val="clear" w:color="000000" w:fill="F2F2F2"/>
            <w:vAlign w:val="center"/>
            <w:hideMark/>
          </w:tcPr>
          <w:p w14:paraId="04156F6F" w14:textId="2A916D3E"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The standard regimen of single</w:t>
            </w:r>
            <w:r w:rsidRPr="002836BC">
              <w:rPr>
                <w:rFonts w:asciiTheme="majorBidi" w:eastAsia="Times New Roman" w:hAnsiTheme="majorBidi" w:cstheme="majorBidi"/>
                <w:color w:val="000000"/>
                <w:sz w:val="24"/>
                <w:szCs w:val="24"/>
              </w:rPr>
              <w:br/>
              <w:t xml:space="preserve">dose </w:t>
            </w:r>
            <w:r w:rsidR="007E4533" w:rsidRPr="002836BC">
              <w:rPr>
                <w:rFonts w:asciiTheme="majorBidi" w:eastAsia="Times New Roman" w:hAnsiTheme="majorBidi" w:cstheme="majorBidi"/>
                <w:color w:val="000000"/>
                <w:sz w:val="24"/>
                <w:szCs w:val="24"/>
              </w:rPr>
              <w:t xml:space="preserve">of </w:t>
            </w:r>
            <w:r w:rsidRPr="002836BC">
              <w:rPr>
                <w:rFonts w:asciiTheme="majorBidi" w:eastAsia="Times New Roman" w:hAnsiTheme="majorBidi" w:cstheme="majorBidi"/>
                <w:color w:val="000000"/>
                <w:sz w:val="24"/>
                <w:szCs w:val="24"/>
              </w:rPr>
              <w:t xml:space="preserve">albendazole (400 mg) and ivermectin (200 mg/kg) </w:t>
            </w:r>
            <w:proofErr w:type="gramStart"/>
            <w:r w:rsidRPr="002836BC">
              <w:rPr>
                <w:rFonts w:asciiTheme="majorBidi" w:eastAsia="Times New Roman" w:hAnsiTheme="majorBidi" w:cstheme="majorBidi"/>
                <w:color w:val="000000"/>
                <w:sz w:val="24"/>
                <w:szCs w:val="24"/>
              </w:rPr>
              <w:t>once-yearly</w:t>
            </w:r>
            <w:proofErr w:type="gramEnd"/>
          </w:p>
        </w:tc>
        <w:tc>
          <w:tcPr>
            <w:tcW w:w="3205" w:type="dxa"/>
            <w:tcBorders>
              <w:top w:val="nil"/>
              <w:left w:val="nil"/>
              <w:bottom w:val="single" w:sz="4" w:space="0" w:color="auto"/>
              <w:right w:val="single" w:sz="4" w:space="0" w:color="auto"/>
            </w:tcBorders>
            <w:shd w:val="clear" w:color="000000" w:fill="F2F2F2"/>
            <w:vAlign w:val="center"/>
            <w:hideMark/>
          </w:tcPr>
          <w:p w14:paraId="4560AB6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464.7 ± 616.4</w:t>
            </w:r>
          </w:p>
        </w:tc>
        <w:tc>
          <w:tcPr>
            <w:tcW w:w="3510"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289D2D9F" w14:textId="102ABFD9"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1. Participants were all adults aged between 18 and 55 years </w:t>
            </w:r>
            <w:r w:rsidRPr="002836BC">
              <w:rPr>
                <w:rFonts w:asciiTheme="majorBidi" w:eastAsia="Times New Roman" w:hAnsiTheme="majorBidi" w:cstheme="majorBidi"/>
                <w:color w:val="000000"/>
                <w:sz w:val="24"/>
                <w:szCs w:val="24"/>
              </w:rPr>
              <w:br/>
              <w:t xml:space="preserve">    living within the study area</w:t>
            </w:r>
            <w:r w:rsidRPr="002836BC">
              <w:rPr>
                <w:rFonts w:asciiTheme="majorBidi" w:eastAsia="Times New Roman" w:hAnsiTheme="majorBidi" w:cstheme="majorBidi"/>
                <w:color w:val="000000"/>
                <w:sz w:val="24"/>
                <w:szCs w:val="24"/>
              </w:rPr>
              <w:br/>
              <w:t>2. willing to undergo night</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time blood drawing every </w:t>
            </w:r>
            <w:r w:rsidR="007E4533" w:rsidRPr="002836BC">
              <w:rPr>
                <w:rFonts w:asciiTheme="majorBidi" w:eastAsia="Times New Roman" w:hAnsiTheme="majorBidi" w:cstheme="majorBidi"/>
                <w:color w:val="000000"/>
                <w:sz w:val="24"/>
                <w:szCs w:val="24"/>
              </w:rPr>
              <w:t>six</w:t>
            </w:r>
            <w:r w:rsidRPr="002836BC">
              <w:rPr>
                <w:rFonts w:asciiTheme="majorBidi" w:eastAsia="Times New Roman" w:hAnsiTheme="majorBidi" w:cstheme="majorBidi"/>
                <w:color w:val="000000"/>
                <w:sz w:val="24"/>
                <w:szCs w:val="24"/>
              </w:rPr>
              <w:t xml:space="preserve"> months for </w:t>
            </w:r>
            <w:r w:rsidR="007E4533" w:rsidRPr="002836BC">
              <w:rPr>
                <w:rFonts w:asciiTheme="majorBidi" w:eastAsia="Times New Roman" w:hAnsiTheme="majorBidi" w:cstheme="majorBidi"/>
                <w:color w:val="000000"/>
                <w:sz w:val="24"/>
                <w:szCs w:val="24"/>
              </w:rPr>
              <w:t>two</w:t>
            </w:r>
            <w:r w:rsidRPr="002836BC">
              <w:rPr>
                <w:rFonts w:asciiTheme="majorBidi" w:eastAsia="Times New Roman" w:hAnsiTheme="majorBidi" w:cstheme="majorBidi"/>
                <w:color w:val="000000"/>
                <w:sz w:val="24"/>
                <w:szCs w:val="24"/>
              </w:rPr>
              <w:t xml:space="preserve"> years</w:t>
            </w:r>
            <w:r w:rsidRPr="002836BC">
              <w:rPr>
                <w:rFonts w:asciiTheme="majorBidi" w:eastAsia="Times New Roman" w:hAnsiTheme="majorBidi" w:cstheme="majorBidi"/>
                <w:color w:val="000000"/>
                <w:sz w:val="24"/>
                <w:szCs w:val="24"/>
              </w:rPr>
              <w:br/>
              <w:t xml:space="preserve">3. Had </w:t>
            </w:r>
            <w:proofErr w:type="spellStart"/>
            <w:r w:rsidRPr="002836BC">
              <w:rPr>
                <w:rFonts w:asciiTheme="majorBidi" w:eastAsia="Times New Roman" w:hAnsiTheme="majorBidi" w:cstheme="majorBidi"/>
                <w:color w:val="000000"/>
                <w:sz w:val="24"/>
                <w:szCs w:val="24"/>
              </w:rPr>
              <w:t>haemoglobin</w:t>
            </w:r>
            <w:proofErr w:type="spellEnd"/>
            <w:r w:rsidRPr="002836BC">
              <w:rPr>
                <w:rFonts w:asciiTheme="majorBidi" w:eastAsia="Times New Roman" w:hAnsiTheme="majorBidi" w:cstheme="majorBidi"/>
                <w:color w:val="000000"/>
                <w:sz w:val="24"/>
                <w:szCs w:val="24"/>
              </w:rPr>
              <w:t xml:space="preserve"> levels ≥9 g/dl and mf levels &gt;80 microﬁlariae/ml</w:t>
            </w:r>
            <w:r w:rsidRPr="002836BC">
              <w:rPr>
                <w:rFonts w:asciiTheme="majorBidi" w:eastAsia="Times New Roman" w:hAnsiTheme="majorBidi" w:cstheme="majorBidi"/>
                <w:color w:val="000000"/>
                <w:sz w:val="24"/>
                <w:szCs w:val="24"/>
              </w:rPr>
              <w:br/>
              <w:t xml:space="preserve">4. Had signed informed consent </w:t>
            </w:r>
          </w:p>
        </w:tc>
        <w:tc>
          <w:tcPr>
            <w:tcW w:w="2970"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30EBE901" w14:textId="5362A14A"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mf clear</w:t>
            </w:r>
            <w:r w:rsidR="007E4533" w:rsidRPr="002836BC">
              <w:rPr>
                <w:rFonts w:asciiTheme="majorBidi" w:eastAsia="Times New Roman" w:hAnsiTheme="majorBidi" w:cstheme="majorBidi"/>
                <w:color w:val="000000"/>
                <w:sz w:val="24"/>
                <w:szCs w:val="24"/>
              </w:rPr>
              <w:t>a</w:t>
            </w:r>
            <w:r w:rsidRPr="002836BC">
              <w:rPr>
                <w:rFonts w:asciiTheme="majorBidi" w:eastAsia="Times New Roman" w:hAnsiTheme="majorBidi" w:cstheme="majorBidi"/>
                <w:color w:val="000000"/>
                <w:sz w:val="24"/>
                <w:szCs w:val="24"/>
              </w:rPr>
              <w:t>nce</w:t>
            </w:r>
          </w:p>
        </w:tc>
        <w:tc>
          <w:tcPr>
            <w:tcW w:w="4770"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6556A6B3" w14:textId="7A0C5A92"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"In this small study, all regimens effectively cleared microﬁlaria. Standard treatment may be adequate in settings like Malawi but not in all endemic settings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and larger studies are required to demonstrate beneﬁt of higher dosages</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1699A7E0" w14:textId="77777777" w:rsidTr="00D408A8">
        <w:trPr>
          <w:trHeight w:val="864"/>
        </w:trPr>
        <w:tc>
          <w:tcPr>
            <w:tcW w:w="440" w:type="dxa"/>
            <w:vMerge/>
            <w:tcBorders>
              <w:top w:val="single" w:sz="4" w:space="0" w:color="auto"/>
              <w:left w:val="single" w:sz="4" w:space="0" w:color="auto"/>
              <w:bottom w:val="single" w:sz="4" w:space="0" w:color="000000"/>
              <w:right w:val="single" w:sz="4" w:space="0" w:color="auto"/>
            </w:tcBorders>
            <w:vAlign w:val="center"/>
            <w:hideMark/>
          </w:tcPr>
          <w:p w14:paraId="421FEC84"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single" w:sz="4" w:space="0" w:color="auto"/>
              <w:left w:val="single" w:sz="4" w:space="0" w:color="auto"/>
              <w:bottom w:val="single" w:sz="4" w:space="0" w:color="000000"/>
              <w:right w:val="single" w:sz="4" w:space="0" w:color="auto"/>
            </w:tcBorders>
            <w:vAlign w:val="center"/>
            <w:hideMark/>
          </w:tcPr>
          <w:p w14:paraId="5DC159A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2F2F2"/>
            <w:vAlign w:val="center"/>
            <w:hideMark/>
          </w:tcPr>
          <w:p w14:paraId="5D99ED88"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Semi-annual IA, </w:t>
            </w:r>
            <w:r w:rsidRPr="002836BC">
              <w:rPr>
                <w:rFonts w:asciiTheme="majorBidi" w:eastAsia="Times New Roman" w:hAnsiTheme="majorBidi" w:cstheme="majorBidi"/>
                <w:color w:val="000000"/>
                <w:sz w:val="24"/>
                <w:szCs w:val="24"/>
              </w:rPr>
              <w:t>17(24.28)</w:t>
            </w:r>
          </w:p>
        </w:tc>
        <w:tc>
          <w:tcPr>
            <w:tcW w:w="1599" w:type="dxa"/>
            <w:vMerge/>
            <w:tcBorders>
              <w:top w:val="single" w:sz="4" w:space="0" w:color="auto"/>
              <w:left w:val="single" w:sz="4" w:space="0" w:color="auto"/>
              <w:bottom w:val="single" w:sz="4" w:space="0" w:color="000000"/>
              <w:right w:val="single" w:sz="4" w:space="0" w:color="auto"/>
            </w:tcBorders>
            <w:vAlign w:val="center"/>
            <w:hideMark/>
          </w:tcPr>
          <w:p w14:paraId="753A504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single" w:sz="4" w:space="0" w:color="auto"/>
              <w:left w:val="single" w:sz="4" w:space="0" w:color="auto"/>
              <w:bottom w:val="single" w:sz="4" w:space="0" w:color="000000"/>
              <w:right w:val="single" w:sz="4" w:space="0" w:color="auto"/>
            </w:tcBorders>
            <w:vAlign w:val="center"/>
            <w:hideMark/>
          </w:tcPr>
          <w:p w14:paraId="59266D6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2F2F2"/>
            <w:vAlign w:val="center"/>
            <w:hideMark/>
          </w:tcPr>
          <w:p w14:paraId="3240493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33.75 ± 8.25</w:t>
            </w:r>
          </w:p>
        </w:tc>
        <w:tc>
          <w:tcPr>
            <w:tcW w:w="1467" w:type="dxa"/>
            <w:tcBorders>
              <w:top w:val="nil"/>
              <w:left w:val="nil"/>
              <w:bottom w:val="single" w:sz="4" w:space="0" w:color="auto"/>
              <w:right w:val="single" w:sz="4" w:space="0" w:color="auto"/>
            </w:tcBorders>
            <w:shd w:val="clear" w:color="000000" w:fill="F2F2F2"/>
            <w:vAlign w:val="center"/>
            <w:hideMark/>
          </w:tcPr>
          <w:p w14:paraId="67455DF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11(64.7)</w:t>
            </w:r>
          </w:p>
        </w:tc>
        <w:tc>
          <w:tcPr>
            <w:tcW w:w="1387" w:type="dxa"/>
            <w:vMerge/>
            <w:tcBorders>
              <w:top w:val="single" w:sz="4" w:space="0" w:color="auto"/>
              <w:left w:val="single" w:sz="4" w:space="0" w:color="auto"/>
              <w:bottom w:val="single" w:sz="4" w:space="0" w:color="000000"/>
              <w:right w:val="single" w:sz="4" w:space="0" w:color="auto"/>
            </w:tcBorders>
            <w:vAlign w:val="center"/>
            <w:hideMark/>
          </w:tcPr>
          <w:p w14:paraId="6B32427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2F2F2"/>
            <w:vAlign w:val="center"/>
            <w:hideMark/>
          </w:tcPr>
          <w:p w14:paraId="022CAD7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 twice-yearly standard regimen</w:t>
            </w:r>
          </w:p>
        </w:tc>
        <w:tc>
          <w:tcPr>
            <w:tcW w:w="3205" w:type="dxa"/>
            <w:tcBorders>
              <w:top w:val="nil"/>
              <w:left w:val="nil"/>
              <w:bottom w:val="single" w:sz="4" w:space="0" w:color="auto"/>
              <w:right w:val="single" w:sz="4" w:space="0" w:color="auto"/>
            </w:tcBorders>
            <w:shd w:val="clear" w:color="000000" w:fill="F2F2F2"/>
            <w:vAlign w:val="center"/>
            <w:hideMark/>
          </w:tcPr>
          <w:p w14:paraId="070881BC"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338.7 ± 368.3</w:t>
            </w:r>
          </w:p>
        </w:tc>
        <w:tc>
          <w:tcPr>
            <w:tcW w:w="3510" w:type="dxa"/>
            <w:vMerge/>
            <w:tcBorders>
              <w:top w:val="single" w:sz="4" w:space="0" w:color="auto"/>
              <w:left w:val="single" w:sz="4" w:space="0" w:color="auto"/>
              <w:bottom w:val="single" w:sz="4" w:space="0" w:color="000000"/>
              <w:right w:val="single" w:sz="4" w:space="0" w:color="auto"/>
            </w:tcBorders>
            <w:vAlign w:val="center"/>
            <w:hideMark/>
          </w:tcPr>
          <w:p w14:paraId="6C65BD4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single" w:sz="4" w:space="0" w:color="auto"/>
              <w:left w:val="single" w:sz="4" w:space="0" w:color="auto"/>
              <w:bottom w:val="single" w:sz="4" w:space="0" w:color="000000"/>
              <w:right w:val="single" w:sz="4" w:space="0" w:color="auto"/>
            </w:tcBorders>
            <w:vAlign w:val="center"/>
            <w:hideMark/>
          </w:tcPr>
          <w:p w14:paraId="161BFFB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single" w:sz="4" w:space="0" w:color="auto"/>
              <w:left w:val="single" w:sz="4" w:space="0" w:color="auto"/>
              <w:bottom w:val="single" w:sz="4" w:space="0" w:color="000000"/>
              <w:right w:val="single" w:sz="4" w:space="0" w:color="auto"/>
            </w:tcBorders>
            <w:vAlign w:val="center"/>
            <w:hideMark/>
          </w:tcPr>
          <w:p w14:paraId="4B2CF40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62C8C3D2" w14:textId="77777777" w:rsidTr="00D408A8">
        <w:trPr>
          <w:trHeight w:val="1212"/>
        </w:trPr>
        <w:tc>
          <w:tcPr>
            <w:tcW w:w="440" w:type="dxa"/>
            <w:vMerge/>
            <w:tcBorders>
              <w:top w:val="single" w:sz="4" w:space="0" w:color="auto"/>
              <w:left w:val="single" w:sz="4" w:space="0" w:color="auto"/>
              <w:bottom w:val="single" w:sz="4" w:space="0" w:color="000000"/>
              <w:right w:val="single" w:sz="4" w:space="0" w:color="auto"/>
            </w:tcBorders>
            <w:vAlign w:val="center"/>
            <w:hideMark/>
          </w:tcPr>
          <w:p w14:paraId="1FCA0A3A"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single" w:sz="4" w:space="0" w:color="auto"/>
              <w:left w:val="single" w:sz="4" w:space="0" w:color="auto"/>
              <w:bottom w:val="single" w:sz="4" w:space="0" w:color="000000"/>
              <w:right w:val="single" w:sz="4" w:space="0" w:color="auto"/>
            </w:tcBorders>
            <w:vAlign w:val="center"/>
            <w:hideMark/>
          </w:tcPr>
          <w:p w14:paraId="24F72259"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2F2F2"/>
            <w:vAlign w:val="center"/>
            <w:hideMark/>
          </w:tcPr>
          <w:p w14:paraId="37ED6A8D"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High Annual IA dose, </w:t>
            </w:r>
            <w:r w:rsidRPr="002836BC">
              <w:rPr>
                <w:rFonts w:asciiTheme="majorBidi" w:eastAsia="Times New Roman" w:hAnsiTheme="majorBidi" w:cstheme="majorBidi"/>
                <w:color w:val="000000"/>
                <w:sz w:val="24"/>
                <w:szCs w:val="24"/>
              </w:rPr>
              <w:t>18(25.71)</w:t>
            </w:r>
          </w:p>
        </w:tc>
        <w:tc>
          <w:tcPr>
            <w:tcW w:w="1599" w:type="dxa"/>
            <w:vMerge/>
            <w:tcBorders>
              <w:top w:val="single" w:sz="4" w:space="0" w:color="auto"/>
              <w:left w:val="single" w:sz="4" w:space="0" w:color="auto"/>
              <w:bottom w:val="single" w:sz="4" w:space="0" w:color="000000"/>
              <w:right w:val="single" w:sz="4" w:space="0" w:color="auto"/>
            </w:tcBorders>
            <w:vAlign w:val="center"/>
            <w:hideMark/>
          </w:tcPr>
          <w:p w14:paraId="2A1D823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single" w:sz="4" w:space="0" w:color="auto"/>
              <w:left w:val="single" w:sz="4" w:space="0" w:color="auto"/>
              <w:bottom w:val="single" w:sz="4" w:space="0" w:color="000000"/>
              <w:right w:val="single" w:sz="4" w:space="0" w:color="auto"/>
            </w:tcBorders>
            <w:vAlign w:val="center"/>
            <w:hideMark/>
          </w:tcPr>
          <w:p w14:paraId="4919F79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2F2F2"/>
            <w:vAlign w:val="center"/>
            <w:hideMark/>
          </w:tcPr>
          <w:p w14:paraId="043B18E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32 ± 9.35</w:t>
            </w:r>
          </w:p>
        </w:tc>
        <w:tc>
          <w:tcPr>
            <w:tcW w:w="1467" w:type="dxa"/>
            <w:tcBorders>
              <w:top w:val="nil"/>
              <w:left w:val="nil"/>
              <w:bottom w:val="single" w:sz="4" w:space="0" w:color="auto"/>
              <w:right w:val="single" w:sz="4" w:space="0" w:color="auto"/>
            </w:tcBorders>
            <w:shd w:val="clear" w:color="000000" w:fill="F2F2F2"/>
            <w:vAlign w:val="center"/>
            <w:hideMark/>
          </w:tcPr>
          <w:p w14:paraId="6A36CAE7"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11(61.1)</w:t>
            </w:r>
          </w:p>
        </w:tc>
        <w:tc>
          <w:tcPr>
            <w:tcW w:w="1387" w:type="dxa"/>
            <w:vMerge/>
            <w:tcBorders>
              <w:top w:val="single" w:sz="4" w:space="0" w:color="auto"/>
              <w:left w:val="single" w:sz="4" w:space="0" w:color="auto"/>
              <w:bottom w:val="single" w:sz="4" w:space="0" w:color="000000"/>
              <w:right w:val="single" w:sz="4" w:space="0" w:color="auto"/>
            </w:tcBorders>
            <w:vAlign w:val="center"/>
            <w:hideMark/>
          </w:tcPr>
          <w:p w14:paraId="5312E53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2F2F2"/>
            <w:vAlign w:val="center"/>
            <w:hideMark/>
          </w:tcPr>
          <w:p w14:paraId="16F0855D" w14:textId="101B1549"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 high-dose regimen of albendazole (800 mg) and ivermectin (400 mg/kg) </w:t>
            </w:r>
            <w:proofErr w:type="gramStart"/>
            <w:r w:rsidRPr="002836BC">
              <w:rPr>
                <w:rFonts w:asciiTheme="majorBidi" w:eastAsia="Times New Roman" w:hAnsiTheme="majorBidi" w:cstheme="majorBidi"/>
                <w:color w:val="000000"/>
                <w:sz w:val="24"/>
                <w:szCs w:val="24"/>
              </w:rPr>
              <w:t>given either</w:t>
            </w:r>
            <w:proofErr w:type="gramEnd"/>
            <w:r w:rsidRPr="002836BC">
              <w:rPr>
                <w:rFonts w:asciiTheme="majorBidi" w:eastAsia="Times New Roman" w:hAnsiTheme="majorBidi" w:cstheme="majorBidi"/>
                <w:color w:val="000000"/>
                <w:sz w:val="24"/>
                <w:szCs w:val="24"/>
              </w:rPr>
              <w:t xml:space="preserve"> once</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yearly</w:t>
            </w:r>
          </w:p>
        </w:tc>
        <w:tc>
          <w:tcPr>
            <w:tcW w:w="3205" w:type="dxa"/>
            <w:tcBorders>
              <w:top w:val="nil"/>
              <w:left w:val="nil"/>
              <w:bottom w:val="single" w:sz="4" w:space="0" w:color="auto"/>
              <w:right w:val="single" w:sz="4" w:space="0" w:color="auto"/>
            </w:tcBorders>
            <w:shd w:val="clear" w:color="000000" w:fill="F2F2F2"/>
            <w:vAlign w:val="center"/>
            <w:hideMark/>
          </w:tcPr>
          <w:p w14:paraId="2439097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204.5 ± 143.076</w:t>
            </w:r>
          </w:p>
        </w:tc>
        <w:tc>
          <w:tcPr>
            <w:tcW w:w="3510" w:type="dxa"/>
            <w:vMerge/>
            <w:tcBorders>
              <w:top w:val="single" w:sz="4" w:space="0" w:color="auto"/>
              <w:left w:val="single" w:sz="4" w:space="0" w:color="auto"/>
              <w:bottom w:val="single" w:sz="4" w:space="0" w:color="000000"/>
              <w:right w:val="single" w:sz="4" w:space="0" w:color="auto"/>
            </w:tcBorders>
            <w:vAlign w:val="center"/>
            <w:hideMark/>
          </w:tcPr>
          <w:p w14:paraId="3B2CFB6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single" w:sz="4" w:space="0" w:color="auto"/>
              <w:left w:val="single" w:sz="4" w:space="0" w:color="auto"/>
              <w:bottom w:val="single" w:sz="4" w:space="0" w:color="000000"/>
              <w:right w:val="single" w:sz="4" w:space="0" w:color="auto"/>
            </w:tcBorders>
            <w:vAlign w:val="center"/>
            <w:hideMark/>
          </w:tcPr>
          <w:p w14:paraId="47B5DB8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single" w:sz="4" w:space="0" w:color="auto"/>
              <w:left w:val="single" w:sz="4" w:space="0" w:color="auto"/>
              <w:bottom w:val="single" w:sz="4" w:space="0" w:color="000000"/>
              <w:right w:val="single" w:sz="4" w:space="0" w:color="auto"/>
            </w:tcBorders>
            <w:vAlign w:val="center"/>
            <w:hideMark/>
          </w:tcPr>
          <w:p w14:paraId="26B4024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02E721ED" w14:textId="77777777" w:rsidTr="00D408A8">
        <w:trPr>
          <w:trHeight w:val="864"/>
        </w:trPr>
        <w:tc>
          <w:tcPr>
            <w:tcW w:w="440" w:type="dxa"/>
            <w:vMerge/>
            <w:tcBorders>
              <w:top w:val="single" w:sz="4" w:space="0" w:color="auto"/>
              <w:left w:val="single" w:sz="4" w:space="0" w:color="auto"/>
              <w:bottom w:val="single" w:sz="4" w:space="0" w:color="000000"/>
              <w:right w:val="single" w:sz="4" w:space="0" w:color="auto"/>
            </w:tcBorders>
            <w:vAlign w:val="center"/>
            <w:hideMark/>
          </w:tcPr>
          <w:p w14:paraId="4B0D418E"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single" w:sz="4" w:space="0" w:color="auto"/>
              <w:left w:val="single" w:sz="4" w:space="0" w:color="auto"/>
              <w:bottom w:val="single" w:sz="4" w:space="0" w:color="000000"/>
              <w:right w:val="single" w:sz="4" w:space="0" w:color="auto"/>
            </w:tcBorders>
            <w:vAlign w:val="center"/>
            <w:hideMark/>
          </w:tcPr>
          <w:p w14:paraId="5698BE80"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2F2F2"/>
            <w:vAlign w:val="center"/>
            <w:hideMark/>
          </w:tcPr>
          <w:p w14:paraId="3CD10D2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High semi-annual IA dose, </w:t>
            </w:r>
            <w:r w:rsidRPr="002836BC">
              <w:rPr>
                <w:rFonts w:asciiTheme="majorBidi" w:eastAsia="Times New Roman" w:hAnsiTheme="majorBidi" w:cstheme="majorBidi"/>
                <w:color w:val="000000"/>
                <w:sz w:val="24"/>
                <w:szCs w:val="24"/>
              </w:rPr>
              <w:t>17(24.28)</w:t>
            </w:r>
          </w:p>
        </w:tc>
        <w:tc>
          <w:tcPr>
            <w:tcW w:w="1599" w:type="dxa"/>
            <w:vMerge/>
            <w:tcBorders>
              <w:top w:val="single" w:sz="4" w:space="0" w:color="auto"/>
              <w:left w:val="single" w:sz="4" w:space="0" w:color="auto"/>
              <w:bottom w:val="single" w:sz="4" w:space="0" w:color="000000"/>
              <w:right w:val="single" w:sz="4" w:space="0" w:color="auto"/>
            </w:tcBorders>
            <w:vAlign w:val="center"/>
            <w:hideMark/>
          </w:tcPr>
          <w:p w14:paraId="3AF1F35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single" w:sz="4" w:space="0" w:color="auto"/>
              <w:left w:val="single" w:sz="4" w:space="0" w:color="auto"/>
              <w:bottom w:val="single" w:sz="4" w:space="0" w:color="000000"/>
              <w:right w:val="single" w:sz="4" w:space="0" w:color="auto"/>
            </w:tcBorders>
            <w:vAlign w:val="center"/>
            <w:hideMark/>
          </w:tcPr>
          <w:p w14:paraId="6F116BE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tcBorders>
              <w:top w:val="nil"/>
              <w:left w:val="nil"/>
              <w:bottom w:val="single" w:sz="4" w:space="0" w:color="auto"/>
              <w:right w:val="single" w:sz="4" w:space="0" w:color="auto"/>
            </w:tcBorders>
            <w:shd w:val="clear" w:color="000000" w:fill="F2F2F2"/>
            <w:vAlign w:val="center"/>
            <w:hideMark/>
          </w:tcPr>
          <w:p w14:paraId="0A66780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36 ± 8.5</w:t>
            </w:r>
          </w:p>
        </w:tc>
        <w:tc>
          <w:tcPr>
            <w:tcW w:w="1467" w:type="dxa"/>
            <w:tcBorders>
              <w:top w:val="nil"/>
              <w:left w:val="nil"/>
              <w:bottom w:val="single" w:sz="4" w:space="0" w:color="auto"/>
              <w:right w:val="single" w:sz="4" w:space="0" w:color="auto"/>
            </w:tcBorders>
            <w:shd w:val="clear" w:color="000000" w:fill="F2F2F2"/>
            <w:vAlign w:val="center"/>
            <w:hideMark/>
          </w:tcPr>
          <w:p w14:paraId="18188ED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10(58.8)</w:t>
            </w:r>
          </w:p>
        </w:tc>
        <w:tc>
          <w:tcPr>
            <w:tcW w:w="1387" w:type="dxa"/>
            <w:vMerge/>
            <w:tcBorders>
              <w:top w:val="single" w:sz="4" w:space="0" w:color="auto"/>
              <w:left w:val="single" w:sz="4" w:space="0" w:color="auto"/>
              <w:bottom w:val="single" w:sz="4" w:space="0" w:color="000000"/>
              <w:right w:val="single" w:sz="4" w:space="0" w:color="auto"/>
            </w:tcBorders>
            <w:vAlign w:val="center"/>
            <w:hideMark/>
          </w:tcPr>
          <w:p w14:paraId="012BF10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2F2F2"/>
            <w:vAlign w:val="center"/>
            <w:hideMark/>
          </w:tcPr>
          <w:p w14:paraId="0DCB1C46" w14:textId="7B58FE89"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The same </w:t>
            </w:r>
            <w:r w:rsidR="007E4533" w:rsidRPr="002836BC">
              <w:rPr>
                <w:rFonts w:asciiTheme="majorBidi" w:eastAsia="Times New Roman" w:hAnsiTheme="majorBidi" w:cstheme="majorBidi"/>
                <w:color w:val="000000"/>
                <w:sz w:val="24"/>
                <w:szCs w:val="24"/>
              </w:rPr>
              <w:t xml:space="preserve">is </w:t>
            </w:r>
            <w:r w:rsidRPr="002836BC">
              <w:rPr>
                <w:rFonts w:asciiTheme="majorBidi" w:eastAsia="Times New Roman" w:hAnsiTheme="majorBidi" w:cstheme="majorBidi"/>
                <w:color w:val="000000"/>
                <w:sz w:val="24"/>
                <w:szCs w:val="24"/>
              </w:rPr>
              <w:t>given twice</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yearly for a period of 2 years</w:t>
            </w:r>
          </w:p>
        </w:tc>
        <w:tc>
          <w:tcPr>
            <w:tcW w:w="3205" w:type="dxa"/>
            <w:tcBorders>
              <w:top w:val="nil"/>
              <w:left w:val="nil"/>
              <w:bottom w:val="single" w:sz="4" w:space="0" w:color="auto"/>
              <w:right w:val="single" w:sz="4" w:space="0" w:color="auto"/>
            </w:tcBorders>
            <w:shd w:val="clear" w:color="000000" w:fill="F2F2F2"/>
            <w:vAlign w:val="center"/>
            <w:hideMark/>
          </w:tcPr>
          <w:p w14:paraId="440864C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264.7 ± 219.2</w:t>
            </w:r>
          </w:p>
        </w:tc>
        <w:tc>
          <w:tcPr>
            <w:tcW w:w="3510" w:type="dxa"/>
            <w:vMerge/>
            <w:tcBorders>
              <w:top w:val="single" w:sz="4" w:space="0" w:color="auto"/>
              <w:left w:val="single" w:sz="4" w:space="0" w:color="auto"/>
              <w:bottom w:val="single" w:sz="4" w:space="0" w:color="000000"/>
              <w:right w:val="single" w:sz="4" w:space="0" w:color="auto"/>
            </w:tcBorders>
            <w:vAlign w:val="center"/>
            <w:hideMark/>
          </w:tcPr>
          <w:p w14:paraId="110EDFE1"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single" w:sz="4" w:space="0" w:color="auto"/>
              <w:left w:val="single" w:sz="4" w:space="0" w:color="auto"/>
              <w:bottom w:val="single" w:sz="4" w:space="0" w:color="000000"/>
              <w:right w:val="single" w:sz="4" w:space="0" w:color="auto"/>
            </w:tcBorders>
            <w:vAlign w:val="center"/>
            <w:hideMark/>
          </w:tcPr>
          <w:p w14:paraId="02AF71B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single" w:sz="4" w:space="0" w:color="auto"/>
              <w:left w:val="single" w:sz="4" w:space="0" w:color="auto"/>
              <w:bottom w:val="single" w:sz="4" w:space="0" w:color="000000"/>
              <w:right w:val="single" w:sz="4" w:space="0" w:color="auto"/>
            </w:tcBorders>
            <w:vAlign w:val="center"/>
            <w:hideMark/>
          </w:tcPr>
          <w:p w14:paraId="1FAB1F9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1F775925" w14:textId="77777777" w:rsidTr="00D408A8">
        <w:trPr>
          <w:trHeight w:val="1872"/>
        </w:trPr>
        <w:tc>
          <w:tcPr>
            <w:tcW w:w="440" w:type="dxa"/>
            <w:vMerge w:val="restart"/>
            <w:tcBorders>
              <w:top w:val="nil"/>
              <w:left w:val="single" w:sz="4" w:space="0" w:color="auto"/>
              <w:bottom w:val="single" w:sz="4" w:space="0" w:color="auto"/>
              <w:right w:val="single" w:sz="4" w:space="0" w:color="auto"/>
            </w:tcBorders>
            <w:shd w:val="clear" w:color="000000" w:fill="BFBFBF"/>
            <w:vAlign w:val="center"/>
            <w:hideMark/>
          </w:tcPr>
          <w:p w14:paraId="780D2B34"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44</w:t>
            </w:r>
          </w:p>
        </w:tc>
        <w:tc>
          <w:tcPr>
            <w:tcW w:w="1431" w:type="dxa"/>
            <w:vMerge w:val="restart"/>
            <w:tcBorders>
              <w:top w:val="nil"/>
              <w:left w:val="single" w:sz="4" w:space="0" w:color="auto"/>
              <w:bottom w:val="single" w:sz="4" w:space="0" w:color="auto"/>
              <w:right w:val="single" w:sz="4" w:space="0" w:color="auto"/>
            </w:tcBorders>
            <w:shd w:val="clear" w:color="000000" w:fill="BFBFBF"/>
            <w:vAlign w:val="center"/>
            <w:hideMark/>
          </w:tcPr>
          <w:p w14:paraId="2C3F6D3E" w14:textId="3CDF1CC0"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proofErr w:type="spellStart"/>
            <w:r w:rsidRPr="002836BC">
              <w:rPr>
                <w:rFonts w:asciiTheme="majorBidi" w:eastAsia="Times New Roman" w:hAnsiTheme="majorBidi" w:cstheme="majorBidi"/>
                <w:b/>
                <w:bCs/>
                <w:color w:val="000000"/>
                <w:sz w:val="24"/>
                <w:szCs w:val="24"/>
              </w:rPr>
              <w:t>Dahoma</w:t>
            </w:r>
            <w:proofErr w:type="spellEnd"/>
            <w:r w:rsidRPr="002836BC">
              <w:rPr>
                <w:rFonts w:asciiTheme="majorBidi" w:eastAsia="Times New Roman" w:hAnsiTheme="majorBidi" w:cstheme="majorBidi"/>
                <w:b/>
                <w:bCs/>
                <w:color w:val="000000"/>
                <w:sz w:val="24"/>
                <w:szCs w:val="24"/>
              </w:rPr>
              <w:t xml:space="preserve">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2000</w:t>
            </w:r>
          </w:p>
        </w:tc>
        <w:tc>
          <w:tcPr>
            <w:tcW w:w="1960" w:type="dxa"/>
            <w:tcBorders>
              <w:top w:val="nil"/>
              <w:left w:val="nil"/>
              <w:bottom w:val="single" w:sz="4" w:space="0" w:color="auto"/>
              <w:right w:val="single" w:sz="4" w:space="0" w:color="auto"/>
            </w:tcBorders>
            <w:shd w:val="clear" w:color="000000" w:fill="BFBFBF"/>
            <w:vAlign w:val="center"/>
            <w:hideMark/>
          </w:tcPr>
          <w:p w14:paraId="184EBDF7"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IA, </w:t>
            </w:r>
            <w:r w:rsidRPr="002836BC">
              <w:rPr>
                <w:rFonts w:asciiTheme="majorBidi" w:eastAsia="Times New Roman" w:hAnsiTheme="majorBidi" w:cstheme="majorBidi"/>
                <w:color w:val="000000"/>
                <w:sz w:val="24"/>
                <w:szCs w:val="24"/>
              </w:rPr>
              <w:t>202(49.63)</w:t>
            </w:r>
          </w:p>
        </w:tc>
        <w:tc>
          <w:tcPr>
            <w:tcW w:w="1599" w:type="dxa"/>
            <w:vMerge w:val="restart"/>
            <w:tcBorders>
              <w:top w:val="nil"/>
              <w:left w:val="single" w:sz="4" w:space="0" w:color="auto"/>
              <w:bottom w:val="single" w:sz="4" w:space="0" w:color="auto"/>
              <w:right w:val="single" w:sz="4" w:space="0" w:color="auto"/>
            </w:tcBorders>
            <w:shd w:val="clear" w:color="000000" w:fill="BFBFBF"/>
            <w:vAlign w:val="center"/>
            <w:hideMark/>
          </w:tcPr>
          <w:p w14:paraId="1FDA696D"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Zanzibar</w:t>
            </w:r>
          </w:p>
        </w:tc>
        <w:tc>
          <w:tcPr>
            <w:tcW w:w="2474"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90B3305"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DB1180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&gt; 2</w:t>
            </w:r>
          </w:p>
        </w:tc>
        <w:tc>
          <w:tcPr>
            <w:tcW w:w="146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6DF40D9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387"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6B9A75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proofErr w:type="gramStart"/>
            <w:r w:rsidRPr="002836BC">
              <w:rPr>
                <w:rFonts w:asciiTheme="majorBidi" w:eastAsia="Times New Roman" w:hAnsiTheme="majorBidi" w:cstheme="majorBidi"/>
                <w:color w:val="000000"/>
                <w:sz w:val="24"/>
                <w:szCs w:val="24"/>
              </w:rPr>
              <w:t>Mean(</w:t>
            </w:r>
            <w:proofErr w:type="gramEnd"/>
            <w:r w:rsidRPr="002836BC">
              <w:rPr>
                <w:rFonts w:asciiTheme="majorBidi" w:eastAsia="Times New Roman" w:hAnsiTheme="majorBidi" w:cstheme="majorBidi"/>
                <w:color w:val="000000"/>
                <w:sz w:val="24"/>
                <w:szCs w:val="24"/>
              </w:rPr>
              <w:t>Half)</w:t>
            </w:r>
          </w:p>
        </w:tc>
        <w:tc>
          <w:tcPr>
            <w:tcW w:w="4594" w:type="dxa"/>
            <w:tcBorders>
              <w:top w:val="nil"/>
              <w:left w:val="nil"/>
              <w:bottom w:val="single" w:sz="4" w:space="0" w:color="auto"/>
              <w:right w:val="single" w:sz="4" w:space="0" w:color="auto"/>
            </w:tcBorders>
            <w:shd w:val="clear" w:color="000000" w:fill="BFBFBF"/>
            <w:vAlign w:val="center"/>
            <w:hideMark/>
          </w:tcPr>
          <w:p w14:paraId="5B5617B6"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plus ivermectin: dose unknown</w:t>
            </w:r>
          </w:p>
        </w:tc>
        <w:tc>
          <w:tcPr>
            <w:tcW w:w="3205"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10D8902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351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F1F5613" w14:textId="2BB9F644"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From November 1999 to February 2000</w:t>
            </w:r>
            <w:r w:rsidRPr="002836BC">
              <w:rPr>
                <w:rFonts w:asciiTheme="majorBidi" w:eastAsia="Times New Roman" w:hAnsiTheme="majorBidi" w:cstheme="majorBidi"/>
                <w:color w:val="000000"/>
                <w:sz w:val="24"/>
                <w:szCs w:val="24"/>
              </w:rPr>
              <w:br/>
              <w:t xml:space="preserve">2. Individuals &gt; 2 years of age with </w:t>
            </w:r>
            <w:proofErr w:type="spellStart"/>
            <w:r w:rsidRPr="002836BC">
              <w:rPr>
                <w:rFonts w:asciiTheme="majorBidi" w:eastAsia="Times New Roman" w:hAnsiTheme="majorBidi" w:cstheme="majorBidi"/>
                <w:color w:val="000000"/>
                <w:sz w:val="24"/>
                <w:szCs w:val="24"/>
              </w:rPr>
              <w:t>microfilaraemia</w:t>
            </w:r>
            <w:proofErr w:type="spellEnd"/>
            <w:r w:rsidRPr="002836BC">
              <w:rPr>
                <w:rFonts w:asciiTheme="majorBidi" w:eastAsia="Times New Roman" w:hAnsiTheme="majorBidi" w:cstheme="majorBidi"/>
                <w:color w:val="000000"/>
                <w:sz w:val="24"/>
                <w:szCs w:val="24"/>
              </w:rPr>
              <w:t xml:space="preserve"> or clinically active disease</w:t>
            </w:r>
            <w:r w:rsidRPr="002836BC">
              <w:rPr>
                <w:rFonts w:asciiTheme="majorBidi" w:eastAsia="Times New Roman" w:hAnsiTheme="majorBidi" w:cstheme="majorBidi"/>
                <w:color w:val="000000"/>
                <w:sz w:val="24"/>
                <w:szCs w:val="24"/>
              </w:rPr>
              <w:br/>
              <w:t xml:space="preserve">3. Were in good health, without </w:t>
            </w:r>
            <w:r w:rsidRPr="002836BC">
              <w:rPr>
                <w:rFonts w:asciiTheme="majorBidi" w:eastAsia="Times New Roman" w:hAnsiTheme="majorBidi" w:cstheme="majorBidi"/>
                <w:color w:val="000000"/>
                <w:sz w:val="24"/>
                <w:szCs w:val="24"/>
              </w:rPr>
              <w:lastRenderedPageBreak/>
              <w:t xml:space="preserve">any clinical condition </w:t>
            </w:r>
            <w:r w:rsidRPr="002836BC">
              <w:rPr>
                <w:rFonts w:asciiTheme="majorBidi" w:eastAsia="Times New Roman" w:hAnsiTheme="majorBidi" w:cstheme="majorBidi"/>
                <w:color w:val="000000"/>
                <w:sz w:val="24"/>
                <w:szCs w:val="24"/>
              </w:rPr>
              <w:br/>
              <w:t xml:space="preserve">   requiring long-term use of medications</w:t>
            </w:r>
            <w:r w:rsidRPr="002836BC">
              <w:rPr>
                <w:rFonts w:asciiTheme="majorBidi" w:eastAsia="Times New Roman" w:hAnsiTheme="majorBidi" w:cstheme="majorBidi"/>
                <w:color w:val="000000"/>
                <w:sz w:val="24"/>
                <w:szCs w:val="24"/>
              </w:rPr>
              <w:br/>
              <w:t xml:space="preserve">4. Method of mf assessment/volume of blood: counting chamber technique, </w:t>
            </w:r>
            <w:r w:rsidRPr="002836BC">
              <w:rPr>
                <w:rFonts w:asciiTheme="majorBidi" w:eastAsia="Times New Roman" w:hAnsiTheme="majorBidi" w:cstheme="majorBidi"/>
                <w:color w:val="000000"/>
                <w:sz w:val="24"/>
                <w:szCs w:val="24"/>
              </w:rPr>
              <w:br/>
              <w:t xml:space="preserve">    200 </w:t>
            </w:r>
            <w:proofErr w:type="spellStart"/>
            <w:r w:rsidRPr="002836BC">
              <w:rPr>
                <w:rFonts w:asciiTheme="majorBidi" w:eastAsia="Times New Roman" w:hAnsiTheme="majorBidi" w:cstheme="majorBidi"/>
                <w:color w:val="000000"/>
                <w:sz w:val="24"/>
                <w:szCs w:val="24"/>
              </w:rPr>
              <w:t>μL</w:t>
            </w:r>
            <w:proofErr w:type="spellEnd"/>
            <w:r w:rsidRPr="002836BC">
              <w:rPr>
                <w:rFonts w:asciiTheme="majorBidi" w:eastAsia="Times New Roman" w:hAnsiTheme="majorBidi" w:cstheme="majorBidi"/>
                <w:color w:val="000000"/>
                <w:sz w:val="24"/>
                <w:szCs w:val="24"/>
              </w:rPr>
              <w:t xml:space="preserve"> finger</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prick blood collected between 10</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pm and 3</w:t>
            </w:r>
            <w:r w:rsidR="007E4533" w:rsidRPr="002836BC">
              <w:rPr>
                <w:rFonts w:asciiTheme="majorBidi" w:eastAsia="Times New Roman" w:hAnsiTheme="majorBidi" w:cstheme="majorBidi"/>
                <w:color w:val="000000"/>
                <w:sz w:val="24"/>
                <w:szCs w:val="24"/>
              </w:rPr>
              <w:t xml:space="preserve"> </w:t>
            </w:r>
            <w:r w:rsidRPr="002836BC">
              <w:rPr>
                <w:rFonts w:asciiTheme="majorBidi" w:eastAsia="Times New Roman" w:hAnsiTheme="majorBidi" w:cstheme="majorBidi"/>
                <w:color w:val="000000"/>
                <w:sz w:val="24"/>
                <w:szCs w:val="24"/>
              </w:rPr>
              <w:t>am</w:t>
            </w:r>
            <w:r w:rsidRPr="002836BC">
              <w:rPr>
                <w:rFonts w:asciiTheme="majorBidi" w:eastAsia="Times New Roman" w:hAnsiTheme="majorBidi" w:cstheme="majorBidi"/>
                <w:color w:val="000000"/>
                <w:sz w:val="24"/>
                <w:szCs w:val="24"/>
              </w:rPr>
              <w:br/>
              <w:t xml:space="preserve">5. Had given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5036074B"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lastRenderedPageBreak/>
              <w:t>1. mf prevalence</w:t>
            </w:r>
            <w:r w:rsidRPr="002836BC">
              <w:rPr>
                <w:rFonts w:asciiTheme="majorBidi" w:eastAsia="Times New Roman" w:hAnsiTheme="majorBidi" w:cstheme="majorBidi"/>
                <w:color w:val="000000"/>
                <w:sz w:val="24"/>
                <w:szCs w:val="24"/>
              </w:rPr>
              <w:br/>
              <w:t>2. CFA prevalence</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BFBFBF"/>
            <w:vAlign w:val="center"/>
            <w:hideMark/>
          </w:tcPr>
          <w:p w14:paraId="43C2B3C5" w14:textId="3178B896"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"These findings have implications both for treatment of the individual patient and for community-based drug distribution programs designed</w:t>
            </w:r>
            <w:r w:rsidR="007E4533" w:rsidRPr="002836BC">
              <w:rPr>
                <w:rFonts w:asciiTheme="majorBidi" w:eastAsia="Times New Roman" w:hAnsiTheme="majorBidi" w:cstheme="majorBidi"/>
                <w:color w:val="000000"/>
                <w:sz w:val="24"/>
                <w:szCs w:val="24"/>
              </w:rPr>
              <w:t xml:space="preserve"> to interrupt transmission of W </w:t>
            </w:r>
            <w:proofErr w:type="spellStart"/>
            <w:r w:rsidRPr="002836BC">
              <w:rPr>
                <w:rFonts w:asciiTheme="majorBidi" w:eastAsia="Times New Roman" w:hAnsiTheme="majorBidi" w:cstheme="majorBidi"/>
                <w:color w:val="000000"/>
                <w:sz w:val="24"/>
                <w:szCs w:val="24"/>
              </w:rPr>
              <w:t>bancrofti</w:t>
            </w:r>
            <w:proofErr w:type="spellEnd"/>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 xml:space="preserve">" </w:t>
            </w:r>
          </w:p>
        </w:tc>
      </w:tr>
      <w:tr w:rsidR="00164100" w:rsidRPr="002836BC" w14:paraId="2E18D88B" w14:textId="77777777" w:rsidTr="00C115E8">
        <w:trPr>
          <w:trHeight w:val="1103"/>
        </w:trPr>
        <w:tc>
          <w:tcPr>
            <w:tcW w:w="440" w:type="dxa"/>
            <w:vMerge/>
            <w:tcBorders>
              <w:top w:val="nil"/>
              <w:left w:val="single" w:sz="4" w:space="0" w:color="auto"/>
              <w:bottom w:val="single" w:sz="4" w:space="0" w:color="auto"/>
              <w:right w:val="single" w:sz="4" w:space="0" w:color="auto"/>
            </w:tcBorders>
            <w:vAlign w:val="center"/>
            <w:hideMark/>
          </w:tcPr>
          <w:p w14:paraId="40A3AC58"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auto"/>
              <w:right w:val="single" w:sz="4" w:space="0" w:color="auto"/>
            </w:tcBorders>
            <w:vAlign w:val="center"/>
            <w:hideMark/>
          </w:tcPr>
          <w:p w14:paraId="621785E2"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BFBFBF"/>
            <w:vAlign w:val="center"/>
            <w:hideMark/>
          </w:tcPr>
          <w:p w14:paraId="3B7807BE"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IVM, </w:t>
            </w:r>
            <w:r w:rsidRPr="002836BC">
              <w:rPr>
                <w:rFonts w:asciiTheme="majorBidi" w:eastAsia="Times New Roman" w:hAnsiTheme="majorBidi" w:cstheme="majorBidi"/>
                <w:color w:val="000000"/>
                <w:sz w:val="24"/>
                <w:szCs w:val="24"/>
              </w:rPr>
              <w:t>205(50.67)</w:t>
            </w:r>
          </w:p>
        </w:tc>
        <w:tc>
          <w:tcPr>
            <w:tcW w:w="1599" w:type="dxa"/>
            <w:vMerge/>
            <w:tcBorders>
              <w:top w:val="nil"/>
              <w:left w:val="single" w:sz="4" w:space="0" w:color="auto"/>
              <w:bottom w:val="single" w:sz="4" w:space="0" w:color="auto"/>
              <w:right w:val="single" w:sz="4" w:space="0" w:color="auto"/>
            </w:tcBorders>
            <w:vAlign w:val="center"/>
            <w:hideMark/>
          </w:tcPr>
          <w:p w14:paraId="06CDD94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2215E0D9"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3C5FAD10"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3D7F1C8C"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5077099D"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BFBFBF"/>
            <w:vAlign w:val="center"/>
            <w:hideMark/>
          </w:tcPr>
          <w:p w14:paraId="01B8B55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Placebo plus ivermectin: dose unknown, 205 participants</w:t>
            </w:r>
          </w:p>
        </w:tc>
        <w:tc>
          <w:tcPr>
            <w:tcW w:w="3205" w:type="dxa"/>
            <w:vMerge/>
            <w:tcBorders>
              <w:top w:val="nil"/>
              <w:left w:val="single" w:sz="4" w:space="0" w:color="auto"/>
              <w:bottom w:val="single" w:sz="4" w:space="0" w:color="000000"/>
              <w:right w:val="single" w:sz="4" w:space="0" w:color="auto"/>
            </w:tcBorders>
            <w:vAlign w:val="center"/>
            <w:hideMark/>
          </w:tcPr>
          <w:p w14:paraId="26107968"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610E5F3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7F6819B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57B0A0E2"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r w:rsidR="00164100" w:rsidRPr="002836BC" w14:paraId="3EB7BCE0" w14:textId="77777777" w:rsidTr="00D408A8">
        <w:trPr>
          <w:trHeight w:val="1680"/>
        </w:trPr>
        <w:tc>
          <w:tcPr>
            <w:tcW w:w="440"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A380931"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45</w:t>
            </w:r>
          </w:p>
        </w:tc>
        <w:tc>
          <w:tcPr>
            <w:tcW w:w="1431"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2C55539" w14:textId="67365DD1" w:rsidR="00164100" w:rsidRPr="002836BC" w:rsidRDefault="00164100" w:rsidP="007E4533">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Turner et</w:t>
            </w:r>
            <w:r w:rsidR="007E4533" w:rsidRPr="002836BC">
              <w:rPr>
                <w:rFonts w:asciiTheme="majorBidi" w:eastAsia="Times New Roman" w:hAnsiTheme="majorBidi" w:cstheme="majorBidi"/>
                <w:b/>
                <w:bCs/>
                <w:color w:val="000000"/>
                <w:sz w:val="24"/>
                <w:szCs w:val="24"/>
              </w:rPr>
              <w:t xml:space="preserve"> al.</w:t>
            </w:r>
            <w:r w:rsidRPr="002836BC">
              <w:rPr>
                <w:rFonts w:asciiTheme="majorBidi" w:eastAsia="Times New Roman" w:hAnsiTheme="majorBidi" w:cstheme="majorBidi"/>
                <w:b/>
                <w:bCs/>
                <w:color w:val="000000"/>
                <w:sz w:val="24"/>
                <w:szCs w:val="24"/>
              </w:rPr>
              <w:t xml:space="preserve"> 2006</w:t>
            </w:r>
          </w:p>
        </w:tc>
        <w:tc>
          <w:tcPr>
            <w:tcW w:w="1960" w:type="dxa"/>
            <w:tcBorders>
              <w:top w:val="nil"/>
              <w:left w:val="nil"/>
              <w:bottom w:val="single" w:sz="4" w:space="0" w:color="auto"/>
              <w:right w:val="single" w:sz="4" w:space="0" w:color="auto"/>
            </w:tcBorders>
            <w:shd w:val="clear" w:color="000000" w:fill="F2F2F2"/>
            <w:vAlign w:val="center"/>
            <w:hideMark/>
          </w:tcPr>
          <w:p w14:paraId="07633CEF"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IA and Dox, </w:t>
            </w:r>
            <w:r w:rsidRPr="002836BC">
              <w:rPr>
                <w:rFonts w:asciiTheme="majorBidi" w:eastAsia="Times New Roman" w:hAnsiTheme="majorBidi" w:cstheme="majorBidi"/>
                <w:color w:val="000000"/>
                <w:sz w:val="24"/>
                <w:szCs w:val="24"/>
              </w:rPr>
              <w:t>20(45.46)</w:t>
            </w:r>
          </w:p>
        </w:tc>
        <w:tc>
          <w:tcPr>
            <w:tcW w:w="1599"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5254C68"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Ghana </w:t>
            </w:r>
          </w:p>
        </w:tc>
        <w:tc>
          <w:tcPr>
            <w:tcW w:w="2474"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2F0F26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598"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08EF004"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18 to 70</w:t>
            </w:r>
          </w:p>
        </w:tc>
        <w:tc>
          <w:tcPr>
            <w:tcW w:w="1467"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69AAA90"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NR</w:t>
            </w:r>
          </w:p>
        </w:tc>
        <w:tc>
          <w:tcPr>
            <w:tcW w:w="1387"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68E3073"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Up to four </w:t>
            </w:r>
          </w:p>
        </w:tc>
        <w:tc>
          <w:tcPr>
            <w:tcW w:w="4594" w:type="dxa"/>
            <w:tcBorders>
              <w:top w:val="nil"/>
              <w:left w:val="nil"/>
              <w:bottom w:val="single" w:sz="4" w:space="0" w:color="auto"/>
              <w:right w:val="single" w:sz="4" w:space="0" w:color="auto"/>
            </w:tcBorders>
            <w:shd w:val="clear" w:color="000000" w:fill="F2F2F2"/>
            <w:vAlign w:val="center"/>
            <w:hideMark/>
          </w:tcPr>
          <w:p w14:paraId="77E59952" w14:textId="1F61A1BD"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Albendazole 400 mg + Ivermectin 150 to 200 ug/kg +</w:t>
            </w:r>
            <w:proofErr w:type="spellStart"/>
            <w:r w:rsidRPr="002836BC">
              <w:rPr>
                <w:rFonts w:asciiTheme="majorBidi" w:eastAsia="Times New Roman" w:hAnsiTheme="majorBidi" w:cstheme="majorBidi"/>
                <w:color w:val="000000"/>
                <w:sz w:val="24"/>
                <w:szCs w:val="24"/>
              </w:rPr>
              <w:t>doxycyline</w:t>
            </w:r>
            <w:proofErr w:type="spellEnd"/>
            <w:r w:rsidRPr="002836BC">
              <w:rPr>
                <w:rFonts w:asciiTheme="majorBidi" w:eastAsia="Times New Roman" w:hAnsiTheme="majorBidi" w:cstheme="majorBidi"/>
                <w:color w:val="000000"/>
                <w:sz w:val="24"/>
                <w:szCs w:val="24"/>
              </w:rPr>
              <w:t xml:space="preserve"> (100 mg) per day for </w:t>
            </w:r>
            <w:r w:rsidR="007E4533" w:rsidRPr="002836BC">
              <w:rPr>
                <w:rFonts w:asciiTheme="majorBidi" w:eastAsia="Times New Roman" w:hAnsiTheme="majorBidi" w:cstheme="majorBidi"/>
                <w:color w:val="000000"/>
                <w:sz w:val="24"/>
                <w:szCs w:val="24"/>
              </w:rPr>
              <w:t>six</w:t>
            </w:r>
            <w:r w:rsidRPr="002836BC">
              <w:rPr>
                <w:rFonts w:asciiTheme="majorBidi" w:eastAsia="Times New Roman" w:hAnsiTheme="majorBidi" w:cstheme="majorBidi"/>
                <w:color w:val="000000"/>
                <w:sz w:val="24"/>
                <w:szCs w:val="24"/>
              </w:rPr>
              <w:t xml:space="preserve"> weeks</w:t>
            </w:r>
          </w:p>
        </w:tc>
        <w:tc>
          <w:tcPr>
            <w:tcW w:w="3205"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3E37CE0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0 to 4660</w:t>
            </w:r>
          </w:p>
        </w:tc>
        <w:tc>
          <w:tcPr>
            <w:tcW w:w="3510"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7DE8E53F"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Adults of both sexes who were aged 18–70 years</w:t>
            </w:r>
            <w:r w:rsidRPr="002836BC">
              <w:rPr>
                <w:rFonts w:asciiTheme="majorBidi" w:eastAsia="Times New Roman" w:hAnsiTheme="majorBidi" w:cstheme="majorBidi"/>
                <w:color w:val="000000"/>
                <w:sz w:val="24"/>
                <w:szCs w:val="24"/>
              </w:rPr>
              <w:br/>
              <w:t>2. Had a minimum body weight of &gt;40 kg</w:t>
            </w:r>
            <w:r w:rsidRPr="002836BC">
              <w:rPr>
                <w:rFonts w:asciiTheme="majorBidi" w:eastAsia="Times New Roman" w:hAnsiTheme="majorBidi" w:cstheme="majorBidi"/>
                <w:color w:val="000000"/>
                <w:sz w:val="24"/>
                <w:szCs w:val="24"/>
              </w:rPr>
              <w:br/>
              <w:t xml:space="preserve">3. Were in good health, without any clinical condition </w:t>
            </w:r>
            <w:r w:rsidRPr="002836BC">
              <w:rPr>
                <w:rFonts w:asciiTheme="majorBidi" w:eastAsia="Times New Roman" w:hAnsiTheme="majorBidi" w:cstheme="majorBidi"/>
                <w:color w:val="000000"/>
                <w:sz w:val="24"/>
                <w:szCs w:val="24"/>
              </w:rPr>
              <w:br/>
              <w:t xml:space="preserve">   requiring long-term use of medications</w:t>
            </w:r>
            <w:r w:rsidRPr="002836BC">
              <w:rPr>
                <w:rFonts w:asciiTheme="majorBidi" w:eastAsia="Times New Roman" w:hAnsiTheme="majorBidi" w:cstheme="majorBidi"/>
                <w:color w:val="000000"/>
                <w:sz w:val="24"/>
                <w:szCs w:val="24"/>
              </w:rPr>
              <w:br/>
              <w:t>4. mf counts were assessed microscopically, using a Sedgewick counting chamber</w:t>
            </w:r>
            <w:r w:rsidRPr="002836BC">
              <w:rPr>
                <w:rFonts w:asciiTheme="majorBidi" w:eastAsia="Times New Roman" w:hAnsiTheme="majorBidi" w:cstheme="majorBidi"/>
                <w:color w:val="000000"/>
                <w:sz w:val="24"/>
                <w:szCs w:val="24"/>
              </w:rPr>
              <w:br/>
              <w:t xml:space="preserve">5. Had given informed consent </w:t>
            </w:r>
          </w:p>
        </w:tc>
        <w:tc>
          <w:tcPr>
            <w:tcW w:w="2970"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AAF8CE2"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1. mf prevalence</w:t>
            </w:r>
            <w:r w:rsidRPr="002836BC">
              <w:rPr>
                <w:rFonts w:asciiTheme="majorBidi" w:eastAsia="Times New Roman" w:hAnsiTheme="majorBidi" w:cstheme="majorBidi"/>
                <w:color w:val="000000"/>
                <w:sz w:val="24"/>
                <w:szCs w:val="24"/>
              </w:rPr>
              <w:br/>
              <w:t xml:space="preserve">2. mf density </w:t>
            </w:r>
            <w:r w:rsidRPr="002836BC">
              <w:rPr>
                <w:rFonts w:asciiTheme="majorBidi" w:eastAsia="Times New Roman" w:hAnsiTheme="majorBidi" w:cstheme="majorBidi"/>
                <w:color w:val="000000"/>
                <w:sz w:val="24"/>
                <w:szCs w:val="24"/>
              </w:rPr>
              <w:br/>
              <w:t xml:space="preserve">3. Safety and adverse events </w:t>
            </w:r>
          </w:p>
        </w:tc>
        <w:tc>
          <w:tcPr>
            <w:tcW w:w="4770"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6BBCA2A0" w14:textId="75F33FF1" w:rsidR="00164100" w:rsidRPr="002836BC" w:rsidRDefault="00164100" w:rsidP="007E4533">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 "Treatment with doxycycline for </w:t>
            </w:r>
            <w:r w:rsidR="007E4533" w:rsidRPr="002836BC">
              <w:rPr>
                <w:rFonts w:asciiTheme="majorBidi" w:eastAsia="Times New Roman" w:hAnsiTheme="majorBidi" w:cstheme="majorBidi"/>
                <w:color w:val="000000"/>
                <w:sz w:val="24"/>
                <w:szCs w:val="24"/>
              </w:rPr>
              <w:t>three</w:t>
            </w:r>
            <w:r w:rsidRPr="002836BC">
              <w:rPr>
                <w:rFonts w:asciiTheme="majorBidi" w:eastAsia="Times New Roman" w:hAnsiTheme="majorBidi" w:cstheme="majorBidi"/>
                <w:color w:val="000000"/>
                <w:sz w:val="24"/>
                <w:szCs w:val="24"/>
              </w:rPr>
              <w:t xml:space="preserve"> weeks is more effective in inducing a long-term </w:t>
            </w:r>
            <w:proofErr w:type="spellStart"/>
            <w:r w:rsidRPr="002836BC">
              <w:rPr>
                <w:rFonts w:asciiTheme="majorBidi" w:eastAsia="Times New Roman" w:hAnsiTheme="majorBidi" w:cstheme="majorBidi"/>
                <w:color w:val="000000"/>
                <w:sz w:val="24"/>
                <w:szCs w:val="24"/>
              </w:rPr>
              <w:t>amicroﬁlaremia</w:t>
            </w:r>
            <w:proofErr w:type="spellEnd"/>
            <w:r w:rsidRPr="002836BC">
              <w:rPr>
                <w:rFonts w:asciiTheme="majorBidi" w:eastAsia="Times New Roman" w:hAnsiTheme="majorBidi" w:cstheme="majorBidi"/>
                <w:color w:val="000000"/>
                <w:sz w:val="24"/>
                <w:szCs w:val="24"/>
              </w:rPr>
              <w:t xml:space="preserve"> than is standard treatment alone, but it is ineffective at inducing curative effects. Inﬂammatory reactions to </w:t>
            </w:r>
            <w:proofErr w:type="spellStart"/>
            <w:r w:rsidRPr="002836BC">
              <w:rPr>
                <w:rFonts w:asciiTheme="majorBidi" w:eastAsia="Times New Roman" w:hAnsiTheme="majorBidi" w:cstheme="majorBidi"/>
                <w:color w:val="000000"/>
                <w:sz w:val="24"/>
                <w:szCs w:val="24"/>
              </w:rPr>
              <w:t>antiﬁlarial</w:t>
            </w:r>
            <w:proofErr w:type="spellEnd"/>
            <w:r w:rsidRPr="002836BC">
              <w:rPr>
                <w:rFonts w:asciiTheme="majorBidi" w:eastAsia="Times New Roman" w:hAnsiTheme="majorBidi" w:cstheme="majorBidi"/>
                <w:color w:val="000000"/>
                <w:sz w:val="24"/>
                <w:szCs w:val="24"/>
              </w:rPr>
              <w:t xml:space="preserve"> treatment are associated with levels of microﬁlariae and Wolbachia endosymbionts released into </w:t>
            </w:r>
            <w:r w:rsidR="007E4533" w:rsidRPr="002836BC">
              <w:rPr>
                <w:rFonts w:asciiTheme="majorBidi" w:eastAsia="Times New Roman" w:hAnsiTheme="majorBidi" w:cstheme="majorBidi"/>
                <w:color w:val="000000"/>
                <w:sz w:val="24"/>
                <w:szCs w:val="24"/>
              </w:rPr>
              <w:t xml:space="preserve">the </w:t>
            </w:r>
            <w:r w:rsidRPr="002836BC">
              <w:rPr>
                <w:rFonts w:asciiTheme="majorBidi" w:eastAsia="Times New Roman" w:hAnsiTheme="majorBidi" w:cstheme="majorBidi"/>
                <w:color w:val="000000"/>
                <w:sz w:val="24"/>
                <w:szCs w:val="24"/>
              </w:rPr>
              <w:t>plasma</w:t>
            </w:r>
            <w:r w:rsidR="007E4533" w:rsidRPr="002836BC">
              <w:rPr>
                <w:rFonts w:asciiTheme="majorBidi" w:eastAsia="Times New Roman" w:hAnsiTheme="majorBidi" w:cstheme="majorBidi"/>
                <w:color w:val="000000"/>
                <w:sz w:val="24"/>
                <w:szCs w:val="24"/>
              </w:rPr>
              <w:t>.</w:t>
            </w:r>
            <w:r w:rsidRPr="002836BC">
              <w:rPr>
                <w:rFonts w:asciiTheme="majorBidi" w:eastAsia="Times New Roman" w:hAnsiTheme="majorBidi" w:cstheme="majorBidi"/>
                <w:color w:val="000000"/>
                <w:sz w:val="24"/>
                <w:szCs w:val="24"/>
              </w:rPr>
              <w:t>"</w:t>
            </w:r>
          </w:p>
        </w:tc>
      </w:tr>
      <w:tr w:rsidR="00164100" w:rsidRPr="002836BC" w14:paraId="294602B1" w14:textId="77777777" w:rsidTr="00D408A8">
        <w:trPr>
          <w:trHeight w:val="1680"/>
        </w:trPr>
        <w:tc>
          <w:tcPr>
            <w:tcW w:w="440" w:type="dxa"/>
            <w:vMerge/>
            <w:tcBorders>
              <w:top w:val="nil"/>
              <w:left w:val="single" w:sz="4" w:space="0" w:color="auto"/>
              <w:bottom w:val="single" w:sz="4" w:space="0" w:color="000000"/>
              <w:right w:val="single" w:sz="4" w:space="0" w:color="auto"/>
            </w:tcBorders>
            <w:vAlign w:val="center"/>
            <w:hideMark/>
          </w:tcPr>
          <w:p w14:paraId="29D5B4D1"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431" w:type="dxa"/>
            <w:vMerge/>
            <w:tcBorders>
              <w:top w:val="nil"/>
              <w:left w:val="single" w:sz="4" w:space="0" w:color="auto"/>
              <w:bottom w:val="single" w:sz="4" w:space="0" w:color="000000"/>
              <w:right w:val="single" w:sz="4" w:space="0" w:color="auto"/>
            </w:tcBorders>
            <w:vAlign w:val="center"/>
            <w:hideMark/>
          </w:tcPr>
          <w:p w14:paraId="06868ECB" w14:textId="77777777" w:rsidR="00164100" w:rsidRPr="002836BC" w:rsidRDefault="00164100" w:rsidP="00D408A8">
            <w:pPr>
              <w:spacing w:after="0" w:line="240" w:lineRule="auto"/>
              <w:rPr>
                <w:rFonts w:asciiTheme="majorBidi" w:eastAsia="Times New Roman" w:hAnsiTheme="majorBidi" w:cstheme="majorBidi"/>
                <w:b/>
                <w:bCs/>
                <w:color w:val="000000"/>
                <w:sz w:val="24"/>
                <w:szCs w:val="24"/>
              </w:rPr>
            </w:pPr>
          </w:p>
        </w:tc>
        <w:tc>
          <w:tcPr>
            <w:tcW w:w="1960" w:type="dxa"/>
            <w:tcBorders>
              <w:top w:val="nil"/>
              <w:left w:val="nil"/>
              <w:bottom w:val="single" w:sz="4" w:space="0" w:color="auto"/>
              <w:right w:val="single" w:sz="4" w:space="0" w:color="auto"/>
            </w:tcBorders>
            <w:shd w:val="clear" w:color="000000" w:fill="F2F2F2"/>
            <w:vAlign w:val="center"/>
            <w:hideMark/>
          </w:tcPr>
          <w:p w14:paraId="7320C58E" w14:textId="77777777" w:rsidR="00164100" w:rsidRPr="002836BC" w:rsidRDefault="00164100" w:rsidP="00D408A8">
            <w:pPr>
              <w:spacing w:after="0" w:line="240" w:lineRule="auto"/>
              <w:jc w:val="center"/>
              <w:rPr>
                <w:rFonts w:asciiTheme="majorBidi" w:eastAsia="Times New Roman" w:hAnsiTheme="majorBidi" w:cstheme="majorBidi"/>
                <w:b/>
                <w:bCs/>
                <w:color w:val="000000"/>
                <w:sz w:val="24"/>
                <w:szCs w:val="24"/>
              </w:rPr>
            </w:pPr>
            <w:r w:rsidRPr="002836BC">
              <w:rPr>
                <w:rFonts w:asciiTheme="majorBidi" w:eastAsia="Times New Roman" w:hAnsiTheme="majorBidi" w:cstheme="majorBidi"/>
                <w:b/>
                <w:bCs/>
                <w:color w:val="000000"/>
                <w:sz w:val="24"/>
                <w:szCs w:val="24"/>
              </w:rPr>
              <w:t xml:space="preserve">IA, </w:t>
            </w:r>
            <w:r w:rsidRPr="002836BC">
              <w:rPr>
                <w:rFonts w:asciiTheme="majorBidi" w:eastAsia="Times New Roman" w:hAnsiTheme="majorBidi" w:cstheme="majorBidi"/>
                <w:color w:val="000000"/>
                <w:sz w:val="24"/>
                <w:szCs w:val="24"/>
              </w:rPr>
              <w:t>24(54.54)</w:t>
            </w:r>
          </w:p>
        </w:tc>
        <w:tc>
          <w:tcPr>
            <w:tcW w:w="1599" w:type="dxa"/>
            <w:vMerge/>
            <w:tcBorders>
              <w:top w:val="nil"/>
              <w:left w:val="single" w:sz="4" w:space="0" w:color="auto"/>
              <w:bottom w:val="single" w:sz="4" w:space="0" w:color="000000"/>
              <w:right w:val="single" w:sz="4" w:space="0" w:color="auto"/>
            </w:tcBorders>
            <w:vAlign w:val="center"/>
            <w:hideMark/>
          </w:tcPr>
          <w:p w14:paraId="4B47C12F"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474" w:type="dxa"/>
            <w:vMerge/>
            <w:tcBorders>
              <w:top w:val="nil"/>
              <w:left w:val="single" w:sz="4" w:space="0" w:color="auto"/>
              <w:bottom w:val="single" w:sz="4" w:space="0" w:color="000000"/>
              <w:right w:val="single" w:sz="4" w:space="0" w:color="auto"/>
            </w:tcBorders>
            <w:vAlign w:val="center"/>
            <w:hideMark/>
          </w:tcPr>
          <w:p w14:paraId="1ACB17C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598" w:type="dxa"/>
            <w:vMerge/>
            <w:tcBorders>
              <w:top w:val="nil"/>
              <w:left w:val="single" w:sz="4" w:space="0" w:color="auto"/>
              <w:bottom w:val="single" w:sz="4" w:space="0" w:color="000000"/>
              <w:right w:val="single" w:sz="4" w:space="0" w:color="auto"/>
            </w:tcBorders>
            <w:vAlign w:val="center"/>
            <w:hideMark/>
          </w:tcPr>
          <w:p w14:paraId="7C5C99EA"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467" w:type="dxa"/>
            <w:vMerge/>
            <w:tcBorders>
              <w:top w:val="nil"/>
              <w:left w:val="single" w:sz="4" w:space="0" w:color="auto"/>
              <w:bottom w:val="single" w:sz="4" w:space="0" w:color="000000"/>
              <w:right w:val="single" w:sz="4" w:space="0" w:color="auto"/>
            </w:tcBorders>
            <w:vAlign w:val="center"/>
            <w:hideMark/>
          </w:tcPr>
          <w:p w14:paraId="078997AE"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1387" w:type="dxa"/>
            <w:vMerge/>
            <w:tcBorders>
              <w:top w:val="nil"/>
              <w:left w:val="single" w:sz="4" w:space="0" w:color="auto"/>
              <w:bottom w:val="single" w:sz="4" w:space="0" w:color="000000"/>
              <w:right w:val="single" w:sz="4" w:space="0" w:color="auto"/>
            </w:tcBorders>
            <w:vAlign w:val="center"/>
            <w:hideMark/>
          </w:tcPr>
          <w:p w14:paraId="448C907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594" w:type="dxa"/>
            <w:tcBorders>
              <w:top w:val="nil"/>
              <w:left w:val="nil"/>
              <w:bottom w:val="single" w:sz="4" w:space="0" w:color="auto"/>
              <w:right w:val="single" w:sz="4" w:space="0" w:color="auto"/>
            </w:tcBorders>
            <w:shd w:val="clear" w:color="000000" w:fill="F2F2F2"/>
            <w:vAlign w:val="center"/>
            <w:hideMark/>
          </w:tcPr>
          <w:p w14:paraId="5F8E8C5A" w14:textId="77777777" w:rsidR="00164100" w:rsidRPr="002836BC" w:rsidRDefault="00164100" w:rsidP="00D408A8">
            <w:pPr>
              <w:spacing w:after="0" w:line="240" w:lineRule="auto"/>
              <w:jc w:val="center"/>
              <w:rPr>
                <w:rFonts w:asciiTheme="majorBidi" w:eastAsia="Times New Roman" w:hAnsiTheme="majorBidi" w:cstheme="majorBidi"/>
                <w:color w:val="000000"/>
                <w:sz w:val="24"/>
                <w:szCs w:val="24"/>
              </w:rPr>
            </w:pPr>
            <w:r w:rsidRPr="002836BC">
              <w:rPr>
                <w:rFonts w:asciiTheme="majorBidi" w:eastAsia="Times New Roman" w:hAnsiTheme="majorBidi" w:cstheme="majorBidi"/>
                <w:color w:val="000000"/>
                <w:sz w:val="24"/>
                <w:szCs w:val="24"/>
              </w:rPr>
              <w:t xml:space="preserve">Albendazole 400 mg + Ivermectin 150 to 200 ug/kg </w:t>
            </w:r>
          </w:p>
        </w:tc>
        <w:tc>
          <w:tcPr>
            <w:tcW w:w="3205" w:type="dxa"/>
            <w:vMerge/>
            <w:tcBorders>
              <w:top w:val="nil"/>
              <w:left w:val="single" w:sz="4" w:space="0" w:color="auto"/>
              <w:bottom w:val="single" w:sz="4" w:space="0" w:color="000000"/>
              <w:right w:val="single" w:sz="4" w:space="0" w:color="auto"/>
            </w:tcBorders>
            <w:vAlign w:val="center"/>
            <w:hideMark/>
          </w:tcPr>
          <w:p w14:paraId="7AAB4D35"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3510" w:type="dxa"/>
            <w:vMerge/>
            <w:tcBorders>
              <w:top w:val="nil"/>
              <w:left w:val="single" w:sz="4" w:space="0" w:color="auto"/>
              <w:bottom w:val="single" w:sz="4" w:space="0" w:color="000000"/>
              <w:right w:val="single" w:sz="4" w:space="0" w:color="auto"/>
            </w:tcBorders>
            <w:vAlign w:val="center"/>
            <w:hideMark/>
          </w:tcPr>
          <w:p w14:paraId="18BDD567"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2970" w:type="dxa"/>
            <w:vMerge/>
            <w:tcBorders>
              <w:top w:val="nil"/>
              <w:left w:val="single" w:sz="4" w:space="0" w:color="auto"/>
              <w:bottom w:val="single" w:sz="4" w:space="0" w:color="000000"/>
              <w:right w:val="single" w:sz="4" w:space="0" w:color="auto"/>
            </w:tcBorders>
            <w:vAlign w:val="center"/>
            <w:hideMark/>
          </w:tcPr>
          <w:p w14:paraId="45B0A0AB"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c>
          <w:tcPr>
            <w:tcW w:w="4770" w:type="dxa"/>
            <w:vMerge/>
            <w:tcBorders>
              <w:top w:val="nil"/>
              <w:left w:val="single" w:sz="4" w:space="0" w:color="auto"/>
              <w:bottom w:val="single" w:sz="4" w:space="0" w:color="000000"/>
              <w:right w:val="single" w:sz="4" w:space="0" w:color="auto"/>
            </w:tcBorders>
            <w:vAlign w:val="center"/>
            <w:hideMark/>
          </w:tcPr>
          <w:p w14:paraId="24108834" w14:textId="77777777" w:rsidR="00164100" w:rsidRPr="002836BC" w:rsidRDefault="00164100" w:rsidP="00D408A8">
            <w:pPr>
              <w:spacing w:after="0" w:line="240" w:lineRule="auto"/>
              <w:rPr>
                <w:rFonts w:asciiTheme="majorBidi" w:eastAsia="Times New Roman" w:hAnsiTheme="majorBidi" w:cstheme="majorBidi"/>
                <w:color w:val="000000"/>
                <w:sz w:val="24"/>
                <w:szCs w:val="24"/>
              </w:rPr>
            </w:pPr>
          </w:p>
        </w:tc>
      </w:tr>
    </w:tbl>
    <w:p w14:paraId="211BAF28" w14:textId="7BC05569" w:rsidR="004E29C0" w:rsidRPr="002836BC" w:rsidRDefault="004E29C0" w:rsidP="00C115E8">
      <w:pPr>
        <w:rPr>
          <w:rFonts w:asciiTheme="majorBidi" w:hAnsiTheme="majorBidi" w:cstheme="majorBidi"/>
          <w:sz w:val="24"/>
          <w:szCs w:val="24"/>
        </w:rPr>
      </w:pPr>
    </w:p>
    <w:sectPr w:rsidR="004E29C0" w:rsidRPr="002836BC" w:rsidSect="00C115E8">
      <w:pgSz w:w="31680" w:h="31680"/>
      <w:pgMar w:top="187" w:right="187" w:bottom="187" w:left="8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c3sTQ3sLAwtDCyMDVQ0lEKTi0uzszPAykwrgUAzgeVwS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txw5vafef20meae2bp5pa8zdad2w5xe2f9&quot;&gt;mf drugs in LF&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7&lt;/item&gt;&lt;item&gt;38&lt;/item&gt;&lt;item&gt;39&lt;/item&gt;&lt;item&gt;40&lt;/item&gt;&lt;item&gt;41&lt;/item&gt;&lt;item&gt;42&lt;/item&gt;&lt;item&gt;43&lt;/item&gt;&lt;item&gt;44&lt;/item&gt;&lt;item&gt;45&lt;/item&gt;&lt;item&gt;46&lt;/item&gt;&lt;/record-ids&gt;&lt;/item&gt;&lt;/Libraries&gt;"/>
  </w:docVars>
  <w:rsids>
    <w:rsidRoot w:val="00C44E73"/>
    <w:rsid w:val="001078AC"/>
    <w:rsid w:val="00127E40"/>
    <w:rsid w:val="00164100"/>
    <w:rsid w:val="002836BC"/>
    <w:rsid w:val="002D156C"/>
    <w:rsid w:val="003238AF"/>
    <w:rsid w:val="0032529D"/>
    <w:rsid w:val="0033157F"/>
    <w:rsid w:val="00331A73"/>
    <w:rsid w:val="00333172"/>
    <w:rsid w:val="00336978"/>
    <w:rsid w:val="003B5F11"/>
    <w:rsid w:val="003D218D"/>
    <w:rsid w:val="004965D8"/>
    <w:rsid w:val="004C1650"/>
    <w:rsid w:val="004E29C0"/>
    <w:rsid w:val="0050222F"/>
    <w:rsid w:val="005171CD"/>
    <w:rsid w:val="00534DFD"/>
    <w:rsid w:val="005D0611"/>
    <w:rsid w:val="00662548"/>
    <w:rsid w:val="006A6864"/>
    <w:rsid w:val="00722940"/>
    <w:rsid w:val="007736FE"/>
    <w:rsid w:val="007E4533"/>
    <w:rsid w:val="0087571F"/>
    <w:rsid w:val="008B5FE8"/>
    <w:rsid w:val="0096743F"/>
    <w:rsid w:val="00A65877"/>
    <w:rsid w:val="00C115E8"/>
    <w:rsid w:val="00C44E73"/>
    <w:rsid w:val="00D35B1B"/>
    <w:rsid w:val="00D408A8"/>
    <w:rsid w:val="00D44E97"/>
    <w:rsid w:val="00D46E9E"/>
    <w:rsid w:val="00E42BB5"/>
    <w:rsid w:val="00ED165F"/>
    <w:rsid w:val="00EE57E6"/>
    <w:rsid w:val="00F021F9"/>
    <w:rsid w:val="00F04D45"/>
    <w:rsid w:val="00F6619F"/>
    <w:rsid w:val="00FE1317"/>
    <w:rsid w:val="00FF79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07F4A"/>
  <w15:chartTrackingRefBased/>
  <w15:docId w15:val="{030732E2-100B-454D-850C-5071DC0ED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ED165F"/>
    <w:rPr>
      <w:color w:val="0000FF"/>
      <w:u w:val="single"/>
    </w:rPr>
  </w:style>
  <w:style w:type="character" w:styleId="a3">
    <w:name w:val="FollowedHyperlink"/>
    <w:basedOn w:val="a0"/>
    <w:uiPriority w:val="99"/>
    <w:semiHidden/>
    <w:unhideWhenUsed/>
    <w:rsid w:val="00ED165F"/>
    <w:rPr>
      <w:color w:val="800080"/>
      <w:u w:val="single"/>
    </w:rPr>
  </w:style>
  <w:style w:type="paragraph" w:customStyle="1" w:styleId="msonormal0">
    <w:name w:val="msonormal"/>
    <w:basedOn w:val="a"/>
    <w:rsid w:val="00ED16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ED165F"/>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a"/>
    <w:rsid w:val="00ED1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rsid w:val="00ED1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ED1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
    <w:rsid w:val="00ED1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0">
    <w:name w:val="xl70"/>
    <w:basedOn w:val="a"/>
    <w:rsid w:val="00ED1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a"/>
    <w:rsid w:val="00ED1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ED1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3">
    <w:name w:val="xl73"/>
    <w:basedOn w:val="a"/>
    <w:rsid w:val="00ED165F"/>
    <w:pP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ED165F"/>
    <w:pPr>
      <w:pBdr>
        <w:top w:val="single" w:sz="4" w:space="0" w:color="auto"/>
        <w:left w:val="single" w:sz="4" w:space="0" w:color="auto"/>
        <w:bottom w:val="single" w:sz="4" w:space="0" w:color="auto"/>
        <w:right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5">
    <w:name w:val="xl75"/>
    <w:basedOn w:val="a"/>
    <w:rsid w:val="00ED165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6">
    <w:name w:val="xl76"/>
    <w:basedOn w:val="a"/>
    <w:rsid w:val="00ED165F"/>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7">
    <w:name w:val="xl77"/>
    <w:basedOn w:val="a"/>
    <w:rsid w:val="00ED1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ED165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a"/>
    <w:rsid w:val="00ED165F"/>
    <w:pPr>
      <w:pBdr>
        <w:top w:val="single" w:sz="4" w:space="0" w:color="auto"/>
        <w:left w:val="single" w:sz="4" w:space="0" w:color="auto"/>
        <w:bottom w:val="single" w:sz="4" w:space="0" w:color="auto"/>
      </w:pBdr>
      <w:shd w:val="clear" w:color="FFFF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0">
    <w:name w:val="xl80"/>
    <w:basedOn w:val="a"/>
    <w:rsid w:val="00ED165F"/>
    <w:pPr>
      <w:pBdr>
        <w:top w:val="single" w:sz="4" w:space="0" w:color="auto"/>
        <w:bottom w:val="single" w:sz="4" w:space="0" w:color="auto"/>
      </w:pBdr>
      <w:shd w:val="clear" w:color="FFFF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1">
    <w:name w:val="xl81"/>
    <w:basedOn w:val="a"/>
    <w:rsid w:val="00ED165F"/>
    <w:pPr>
      <w:pBdr>
        <w:top w:val="single" w:sz="8" w:space="0" w:color="auto"/>
        <w:left w:val="single" w:sz="8" w:space="0" w:color="auto"/>
        <w:bottom w:val="single" w:sz="4" w:space="0" w:color="auto"/>
        <w:right w:val="single" w:sz="8" w:space="0" w:color="auto"/>
      </w:pBdr>
      <w:shd w:val="clear" w:color="EEEEEE" w:fill="BFBFBF"/>
      <w:spacing w:before="100" w:beforeAutospacing="1" w:after="100" w:afterAutospacing="1" w:line="240" w:lineRule="auto"/>
      <w:jc w:val="center"/>
      <w:textAlignment w:val="center"/>
    </w:pPr>
    <w:rPr>
      <w:rFonts w:ascii="Times New Roman" w:eastAsia="Times New Roman" w:hAnsi="Times New Roman" w:cs="Times New Roman"/>
      <w:b/>
      <w:bCs/>
      <w:color w:val="333333"/>
      <w:sz w:val="24"/>
      <w:szCs w:val="24"/>
    </w:rPr>
  </w:style>
  <w:style w:type="paragraph" w:customStyle="1" w:styleId="xl82">
    <w:name w:val="xl82"/>
    <w:basedOn w:val="a"/>
    <w:rsid w:val="00ED165F"/>
    <w:pPr>
      <w:pBdr>
        <w:top w:val="single" w:sz="4" w:space="0" w:color="auto"/>
        <w:left w:val="single" w:sz="8" w:space="0" w:color="auto"/>
        <w:right w:val="single" w:sz="8" w:space="0" w:color="auto"/>
      </w:pBdr>
      <w:shd w:val="clear" w:color="EEEEEE" w:fill="BFBFBF"/>
      <w:spacing w:before="100" w:beforeAutospacing="1" w:after="100" w:afterAutospacing="1" w:line="240" w:lineRule="auto"/>
      <w:jc w:val="center"/>
      <w:textAlignment w:val="center"/>
    </w:pPr>
    <w:rPr>
      <w:rFonts w:ascii="Times New Roman" w:eastAsia="Times New Roman" w:hAnsi="Times New Roman" w:cs="Times New Roman"/>
      <w:b/>
      <w:bCs/>
      <w:color w:val="333333"/>
      <w:sz w:val="24"/>
      <w:szCs w:val="24"/>
    </w:rPr>
  </w:style>
  <w:style w:type="paragraph" w:customStyle="1" w:styleId="xl83">
    <w:name w:val="xl83"/>
    <w:basedOn w:val="a"/>
    <w:rsid w:val="00ED165F"/>
    <w:pPr>
      <w:pBdr>
        <w:top w:val="single" w:sz="4" w:space="0" w:color="auto"/>
        <w:left w:val="single" w:sz="8" w:space="0" w:color="auto"/>
        <w:bottom w:val="single" w:sz="8" w:space="0" w:color="auto"/>
        <w:right w:val="single" w:sz="8" w:space="0" w:color="auto"/>
      </w:pBdr>
      <w:shd w:val="clear" w:color="EEEEEE" w:fill="BFBFBF"/>
      <w:spacing w:before="100" w:beforeAutospacing="1" w:after="100" w:afterAutospacing="1" w:line="240" w:lineRule="auto"/>
      <w:jc w:val="center"/>
      <w:textAlignment w:val="center"/>
    </w:pPr>
    <w:rPr>
      <w:rFonts w:ascii="Times New Roman" w:eastAsia="Times New Roman" w:hAnsi="Times New Roman" w:cs="Times New Roman"/>
      <w:b/>
      <w:bCs/>
      <w:color w:val="333333"/>
      <w:sz w:val="24"/>
      <w:szCs w:val="24"/>
    </w:rPr>
  </w:style>
  <w:style w:type="paragraph" w:customStyle="1" w:styleId="xl84">
    <w:name w:val="xl84"/>
    <w:basedOn w:val="a"/>
    <w:rsid w:val="00ED165F"/>
    <w:pPr>
      <w:pBdr>
        <w:top w:val="single" w:sz="4" w:space="0" w:color="auto"/>
        <w:left w:val="single" w:sz="4" w:space="0" w:color="auto"/>
        <w:bottom w:val="single" w:sz="4" w:space="0" w:color="auto"/>
      </w:pBdr>
      <w:shd w:val="clear" w:color="FFFFFF"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EndNoteBibliographyTitle">
    <w:name w:val="EndNote Bibliography Title"/>
    <w:basedOn w:val="a"/>
    <w:link w:val="EndNoteBibliographyTitleChar"/>
    <w:rsid w:val="005D0611"/>
    <w:pPr>
      <w:spacing w:after="0"/>
      <w:jc w:val="center"/>
    </w:pPr>
    <w:rPr>
      <w:rFonts w:ascii="Calibri" w:hAnsi="Calibri" w:cs="Calibri"/>
      <w:noProof/>
    </w:rPr>
  </w:style>
  <w:style w:type="character" w:customStyle="1" w:styleId="EndNoteBibliographyTitleChar">
    <w:name w:val="EndNote Bibliography Title Char"/>
    <w:basedOn w:val="a0"/>
    <w:link w:val="EndNoteBibliographyTitle"/>
    <w:rsid w:val="005D0611"/>
    <w:rPr>
      <w:rFonts w:ascii="Calibri" w:hAnsi="Calibri" w:cs="Calibri"/>
      <w:noProof/>
    </w:rPr>
  </w:style>
  <w:style w:type="paragraph" w:customStyle="1" w:styleId="EndNoteBibliography">
    <w:name w:val="EndNote Bibliography"/>
    <w:basedOn w:val="a"/>
    <w:link w:val="EndNoteBibliographyChar"/>
    <w:rsid w:val="005D0611"/>
    <w:pPr>
      <w:spacing w:line="240" w:lineRule="auto"/>
    </w:pPr>
    <w:rPr>
      <w:rFonts w:ascii="Calibri" w:hAnsi="Calibri" w:cs="Calibri"/>
      <w:noProof/>
    </w:rPr>
  </w:style>
  <w:style w:type="character" w:customStyle="1" w:styleId="EndNoteBibliographyChar">
    <w:name w:val="EndNote Bibliography Char"/>
    <w:basedOn w:val="a0"/>
    <w:link w:val="EndNoteBibliography"/>
    <w:rsid w:val="005D0611"/>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5536">
      <w:bodyDiv w:val="1"/>
      <w:marLeft w:val="0"/>
      <w:marRight w:val="0"/>
      <w:marTop w:val="0"/>
      <w:marBottom w:val="0"/>
      <w:divBdr>
        <w:top w:val="none" w:sz="0" w:space="0" w:color="auto"/>
        <w:left w:val="none" w:sz="0" w:space="0" w:color="auto"/>
        <w:bottom w:val="none" w:sz="0" w:space="0" w:color="auto"/>
        <w:right w:val="none" w:sz="0" w:space="0" w:color="auto"/>
      </w:divBdr>
    </w:div>
    <w:div w:id="333996684">
      <w:bodyDiv w:val="1"/>
      <w:marLeft w:val="0"/>
      <w:marRight w:val="0"/>
      <w:marTop w:val="0"/>
      <w:marBottom w:val="0"/>
      <w:divBdr>
        <w:top w:val="none" w:sz="0" w:space="0" w:color="auto"/>
        <w:left w:val="none" w:sz="0" w:space="0" w:color="auto"/>
        <w:bottom w:val="none" w:sz="0" w:space="0" w:color="auto"/>
        <w:right w:val="none" w:sz="0" w:space="0" w:color="auto"/>
      </w:divBdr>
    </w:div>
    <w:div w:id="355230017">
      <w:bodyDiv w:val="1"/>
      <w:marLeft w:val="0"/>
      <w:marRight w:val="0"/>
      <w:marTop w:val="0"/>
      <w:marBottom w:val="0"/>
      <w:divBdr>
        <w:top w:val="none" w:sz="0" w:space="0" w:color="auto"/>
        <w:left w:val="none" w:sz="0" w:space="0" w:color="auto"/>
        <w:bottom w:val="none" w:sz="0" w:space="0" w:color="auto"/>
        <w:right w:val="none" w:sz="0" w:space="0" w:color="auto"/>
      </w:divBdr>
    </w:div>
    <w:div w:id="364447843">
      <w:bodyDiv w:val="1"/>
      <w:marLeft w:val="0"/>
      <w:marRight w:val="0"/>
      <w:marTop w:val="0"/>
      <w:marBottom w:val="0"/>
      <w:divBdr>
        <w:top w:val="none" w:sz="0" w:space="0" w:color="auto"/>
        <w:left w:val="none" w:sz="0" w:space="0" w:color="auto"/>
        <w:bottom w:val="none" w:sz="0" w:space="0" w:color="auto"/>
        <w:right w:val="none" w:sz="0" w:space="0" w:color="auto"/>
      </w:divBdr>
    </w:div>
    <w:div w:id="396783124">
      <w:bodyDiv w:val="1"/>
      <w:marLeft w:val="0"/>
      <w:marRight w:val="0"/>
      <w:marTop w:val="0"/>
      <w:marBottom w:val="0"/>
      <w:divBdr>
        <w:top w:val="none" w:sz="0" w:space="0" w:color="auto"/>
        <w:left w:val="none" w:sz="0" w:space="0" w:color="auto"/>
        <w:bottom w:val="none" w:sz="0" w:space="0" w:color="auto"/>
        <w:right w:val="none" w:sz="0" w:space="0" w:color="auto"/>
      </w:divBdr>
    </w:div>
    <w:div w:id="759713362">
      <w:bodyDiv w:val="1"/>
      <w:marLeft w:val="0"/>
      <w:marRight w:val="0"/>
      <w:marTop w:val="0"/>
      <w:marBottom w:val="0"/>
      <w:divBdr>
        <w:top w:val="none" w:sz="0" w:space="0" w:color="auto"/>
        <w:left w:val="none" w:sz="0" w:space="0" w:color="auto"/>
        <w:bottom w:val="none" w:sz="0" w:space="0" w:color="auto"/>
        <w:right w:val="none" w:sz="0" w:space="0" w:color="auto"/>
      </w:divBdr>
    </w:div>
    <w:div w:id="778375646">
      <w:bodyDiv w:val="1"/>
      <w:marLeft w:val="0"/>
      <w:marRight w:val="0"/>
      <w:marTop w:val="0"/>
      <w:marBottom w:val="0"/>
      <w:divBdr>
        <w:top w:val="none" w:sz="0" w:space="0" w:color="auto"/>
        <w:left w:val="none" w:sz="0" w:space="0" w:color="auto"/>
        <w:bottom w:val="none" w:sz="0" w:space="0" w:color="auto"/>
        <w:right w:val="none" w:sz="0" w:space="0" w:color="auto"/>
      </w:divBdr>
    </w:div>
    <w:div w:id="901871481">
      <w:bodyDiv w:val="1"/>
      <w:marLeft w:val="0"/>
      <w:marRight w:val="0"/>
      <w:marTop w:val="0"/>
      <w:marBottom w:val="0"/>
      <w:divBdr>
        <w:top w:val="none" w:sz="0" w:space="0" w:color="auto"/>
        <w:left w:val="none" w:sz="0" w:space="0" w:color="auto"/>
        <w:bottom w:val="none" w:sz="0" w:space="0" w:color="auto"/>
        <w:right w:val="none" w:sz="0" w:space="0" w:color="auto"/>
      </w:divBdr>
    </w:div>
    <w:div w:id="997924751">
      <w:bodyDiv w:val="1"/>
      <w:marLeft w:val="0"/>
      <w:marRight w:val="0"/>
      <w:marTop w:val="0"/>
      <w:marBottom w:val="0"/>
      <w:divBdr>
        <w:top w:val="none" w:sz="0" w:space="0" w:color="auto"/>
        <w:left w:val="none" w:sz="0" w:space="0" w:color="auto"/>
        <w:bottom w:val="none" w:sz="0" w:space="0" w:color="auto"/>
        <w:right w:val="none" w:sz="0" w:space="0" w:color="auto"/>
      </w:divBdr>
    </w:div>
    <w:div w:id="1455832454">
      <w:bodyDiv w:val="1"/>
      <w:marLeft w:val="0"/>
      <w:marRight w:val="0"/>
      <w:marTop w:val="0"/>
      <w:marBottom w:val="0"/>
      <w:divBdr>
        <w:top w:val="none" w:sz="0" w:space="0" w:color="auto"/>
        <w:left w:val="none" w:sz="0" w:space="0" w:color="auto"/>
        <w:bottom w:val="none" w:sz="0" w:space="0" w:color="auto"/>
        <w:right w:val="none" w:sz="0" w:space="0" w:color="auto"/>
      </w:divBdr>
    </w:div>
    <w:div w:id="1786923606">
      <w:bodyDiv w:val="1"/>
      <w:marLeft w:val="0"/>
      <w:marRight w:val="0"/>
      <w:marTop w:val="0"/>
      <w:marBottom w:val="0"/>
      <w:divBdr>
        <w:top w:val="none" w:sz="0" w:space="0" w:color="auto"/>
        <w:left w:val="none" w:sz="0" w:space="0" w:color="auto"/>
        <w:bottom w:val="none" w:sz="0" w:space="0" w:color="auto"/>
        <w:right w:val="none" w:sz="0" w:space="0" w:color="auto"/>
      </w:divBdr>
    </w:div>
    <w:div w:id="1836916739">
      <w:bodyDiv w:val="1"/>
      <w:marLeft w:val="0"/>
      <w:marRight w:val="0"/>
      <w:marTop w:val="0"/>
      <w:marBottom w:val="0"/>
      <w:divBdr>
        <w:top w:val="none" w:sz="0" w:space="0" w:color="auto"/>
        <w:left w:val="none" w:sz="0" w:space="0" w:color="auto"/>
        <w:bottom w:val="none" w:sz="0" w:space="0" w:color="auto"/>
        <w:right w:val="none" w:sz="0" w:space="0" w:color="auto"/>
      </w:divBdr>
    </w:div>
    <w:div w:id="1842353209">
      <w:bodyDiv w:val="1"/>
      <w:marLeft w:val="0"/>
      <w:marRight w:val="0"/>
      <w:marTop w:val="0"/>
      <w:marBottom w:val="0"/>
      <w:divBdr>
        <w:top w:val="none" w:sz="0" w:space="0" w:color="auto"/>
        <w:left w:val="none" w:sz="0" w:space="0" w:color="auto"/>
        <w:bottom w:val="none" w:sz="0" w:space="0" w:color="auto"/>
        <w:right w:val="none" w:sz="0" w:space="0" w:color="auto"/>
      </w:divBdr>
    </w:div>
    <w:div w:id="1973554977">
      <w:bodyDiv w:val="1"/>
      <w:marLeft w:val="0"/>
      <w:marRight w:val="0"/>
      <w:marTop w:val="0"/>
      <w:marBottom w:val="0"/>
      <w:divBdr>
        <w:top w:val="none" w:sz="0" w:space="0" w:color="auto"/>
        <w:left w:val="none" w:sz="0" w:space="0" w:color="auto"/>
        <w:bottom w:val="none" w:sz="0" w:space="0" w:color="auto"/>
        <w:right w:val="none" w:sz="0" w:space="0" w:color="auto"/>
      </w:divBdr>
    </w:div>
    <w:div w:id="2003659570">
      <w:bodyDiv w:val="1"/>
      <w:marLeft w:val="0"/>
      <w:marRight w:val="0"/>
      <w:marTop w:val="0"/>
      <w:marBottom w:val="0"/>
      <w:divBdr>
        <w:top w:val="none" w:sz="0" w:space="0" w:color="auto"/>
        <w:left w:val="none" w:sz="0" w:space="0" w:color="auto"/>
        <w:bottom w:val="none" w:sz="0" w:space="0" w:color="auto"/>
        <w:right w:val="none" w:sz="0" w:space="0" w:color="auto"/>
      </w:divBdr>
    </w:div>
    <w:div w:id="214060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6</Pages>
  <Words>6570</Words>
  <Characters>37453</Characters>
  <Application>Microsoft Office Word</Application>
  <DocSecurity>0</DocSecurity>
  <Lines>312</Lines>
  <Paragraphs>87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muayad albadrani</dc:creator>
  <cp:keywords/>
  <dc:description/>
  <cp:lastModifiedBy>muayad albadrani</cp:lastModifiedBy>
  <cp:revision>55</cp:revision>
  <cp:lastPrinted>2025-04-04T17:25:00Z</cp:lastPrinted>
  <dcterms:created xsi:type="dcterms:W3CDTF">2022-08-21T19:05:00Z</dcterms:created>
  <dcterms:modified xsi:type="dcterms:W3CDTF">2025-04-04T17:26:00Z</dcterms:modified>
</cp:coreProperties>
</file>