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C5BA2" w14:textId="77777777" w:rsidR="00F75BEA" w:rsidRPr="000B73F6" w:rsidRDefault="00F75BEA" w:rsidP="00F75BEA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0B73F6">
        <w:rPr>
          <w:rFonts w:asciiTheme="minorHAnsi" w:hAnsiTheme="minorHAnsi" w:cstheme="minorHAnsi"/>
          <w:b/>
          <w:sz w:val="24"/>
          <w:szCs w:val="24"/>
        </w:rPr>
        <w:t>Usability and anticipated acceptability of stool-based qPCR TB diagnostic: perspectives from healthcare providers in Manhiça District, southern Mozambique</w:t>
      </w:r>
    </w:p>
    <w:p w14:paraId="7EFE6637" w14:textId="77777777" w:rsidR="00F75BEA" w:rsidRPr="000B73F6" w:rsidRDefault="00F75BEA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538E0827" w14:textId="6CB88CCC" w:rsidR="0074144C" w:rsidRPr="000B73F6" w:rsidRDefault="00F93C37">
      <w:pPr>
        <w:jc w:val="center"/>
        <w:rPr>
          <w:rFonts w:asciiTheme="minorHAnsi" w:hAnsiTheme="minorHAnsi" w:cstheme="minorHAnsi"/>
          <w:sz w:val="24"/>
          <w:szCs w:val="24"/>
        </w:rPr>
      </w:pPr>
      <w:r w:rsidRPr="000B73F6">
        <w:rPr>
          <w:rFonts w:asciiTheme="minorHAnsi" w:hAnsiTheme="minorHAnsi" w:cstheme="minorHAnsi"/>
          <w:b/>
          <w:bCs/>
          <w:sz w:val="24"/>
          <w:szCs w:val="24"/>
          <w:u w:val="single"/>
        </w:rPr>
        <w:t>Codebook</w:t>
      </w:r>
    </w:p>
    <w:p w14:paraId="0ADB9896" w14:textId="0C320F2F" w:rsidR="0074144C" w:rsidRPr="000B73F6" w:rsidRDefault="00B91DFE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Summary of the data setting and processing</w:t>
      </w:r>
    </w:p>
    <w:p w14:paraId="0BD03047" w14:textId="215EBE80" w:rsidR="000B73F6" w:rsidRPr="00B95B3A" w:rsidRDefault="00B95B3A" w:rsidP="00B95B3A">
      <w:pPr>
        <w:pStyle w:val="ListParagraph"/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All transcribed </w:t>
      </w:r>
      <w:r w:rsidRPr="00B95B3A">
        <w:rPr>
          <w:rFonts w:asciiTheme="minorHAnsi" w:hAnsiTheme="minorHAnsi" w:cstheme="minorHAnsi"/>
          <w:sz w:val="24"/>
          <w:szCs w:val="24"/>
        </w:rPr>
        <w:t xml:space="preserve">data and summaries of the responses </w:t>
      </w:r>
      <w:r>
        <w:rPr>
          <w:rFonts w:asciiTheme="minorHAnsi" w:hAnsiTheme="minorHAnsi" w:cstheme="minorHAnsi"/>
          <w:sz w:val="24"/>
          <w:szCs w:val="24"/>
        </w:rPr>
        <w:t>will be</w:t>
      </w:r>
      <w:r w:rsidRPr="00B95B3A">
        <w:rPr>
          <w:rFonts w:asciiTheme="minorHAnsi" w:hAnsiTheme="minorHAnsi" w:cstheme="minorHAnsi"/>
          <w:sz w:val="24"/>
          <w:szCs w:val="24"/>
        </w:rPr>
        <w:t xml:space="preserve"> extracted and tabulated in a </w:t>
      </w:r>
      <w:r w:rsidRPr="00B95B3A">
        <w:rPr>
          <w:rFonts w:asciiTheme="minorHAnsi" w:hAnsiTheme="minorHAnsi" w:cstheme="minorHAnsi"/>
          <w:i/>
          <w:sz w:val="24"/>
          <w:szCs w:val="24"/>
        </w:rPr>
        <w:t>Microsoft</w:t>
      </w:r>
      <w:r w:rsidRPr="00B95B3A">
        <w:rPr>
          <w:rFonts w:asciiTheme="minorHAnsi" w:hAnsiTheme="minorHAnsi" w:cstheme="minorHAnsi"/>
          <w:sz w:val="24"/>
          <w:szCs w:val="24"/>
        </w:rPr>
        <w:t xml:space="preserve"> (MS) </w:t>
      </w:r>
      <w:r w:rsidRPr="00B95B3A">
        <w:rPr>
          <w:rFonts w:asciiTheme="minorHAnsi" w:hAnsiTheme="minorHAnsi" w:cstheme="minorHAnsi"/>
          <w:i/>
          <w:sz w:val="24"/>
          <w:szCs w:val="24"/>
        </w:rPr>
        <w:t>Excel</w:t>
      </w:r>
      <w:r w:rsidRPr="00B95B3A">
        <w:rPr>
          <w:rFonts w:asciiTheme="minorHAnsi" w:hAnsiTheme="minorHAnsi" w:cstheme="minorHAnsi"/>
          <w:sz w:val="24"/>
          <w:szCs w:val="24"/>
        </w:rPr>
        <w:t xml:space="preserve"> matrix according to a conceptual framework</w:t>
      </w:r>
      <w:r>
        <w:rPr>
          <w:rFonts w:asciiTheme="minorHAnsi" w:hAnsiTheme="minorHAnsi" w:cstheme="minorHAnsi"/>
          <w:sz w:val="24"/>
          <w:szCs w:val="24"/>
        </w:rPr>
        <w:t xml:space="preserve"> (</w:t>
      </w:r>
      <w:r w:rsidRPr="00B95B3A">
        <w:rPr>
          <w:rFonts w:asciiTheme="minorHAnsi" w:hAnsiTheme="minorHAnsi" w:cstheme="minorHAnsi"/>
          <w:b/>
          <w:sz w:val="24"/>
          <w:szCs w:val="24"/>
        </w:rPr>
        <w:t>Figure 1</w:t>
      </w:r>
      <w:r>
        <w:rPr>
          <w:rFonts w:asciiTheme="minorHAnsi" w:hAnsiTheme="minorHAnsi" w:cstheme="minorHAnsi"/>
          <w:sz w:val="24"/>
          <w:szCs w:val="24"/>
        </w:rPr>
        <w:t>)</w:t>
      </w:r>
      <w:r w:rsidRPr="00B95B3A">
        <w:rPr>
          <w:rFonts w:asciiTheme="minorHAnsi" w:hAnsiTheme="minorHAnsi" w:cstheme="minorHAnsi"/>
          <w:sz w:val="24"/>
          <w:szCs w:val="24"/>
        </w:rPr>
        <w:t xml:space="preserve"> that reflect key concepts drawn from the combination of the Diffusion of Innovation theory </w:t>
      </w:r>
      <w:r>
        <w:rPr>
          <w:rFonts w:asciiTheme="minorHAnsi" w:hAnsiTheme="minorHAnsi" w:cstheme="minorHAnsi"/>
          <w:sz w:val="24"/>
          <w:szCs w:val="24"/>
        </w:rPr>
        <w:t>(DOI/</w:t>
      </w:r>
      <w:hyperlink r:id="rId7" w:history="1">
        <w:r w:rsidRPr="000B73F6">
          <w:rPr>
            <w:rStyle w:val="Hyperlink"/>
            <w:rFonts w:asciiTheme="minorHAnsi" w:hAnsiTheme="minorHAnsi" w:cstheme="minorHAnsi"/>
            <w:sz w:val="24"/>
            <w:szCs w:val="24"/>
          </w:rPr>
          <w:t>ResearchGate</w:t>
        </w:r>
      </w:hyperlink>
      <w:r w:rsidRPr="000B73F6">
        <w:rPr>
          <w:rFonts w:asciiTheme="minorHAnsi" w:hAnsiTheme="minorHAnsi" w:cstheme="minorHAnsi"/>
          <w:sz w:val="24"/>
          <w:szCs w:val="24"/>
        </w:rPr>
        <w:t>)</w:t>
      </w:r>
      <w:r w:rsidRPr="00B95B3A">
        <w:rPr>
          <w:rFonts w:asciiTheme="minorHAnsi" w:hAnsiTheme="minorHAnsi" w:cstheme="minorHAnsi"/>
          <w:sz w:val="24"/>
          <w:szCs w:val="24"/>
        </w:rPr>
        <w:t xml:space="preserve"> and Socio-Ecological framework (SE</w:t>
      </w:r>
      <w:r>
        <w:rPr>
          <w:rFonts w:asciiTheme="minorHAnsi" w:hAnsiTheme="minorHAnsi" w:cstheme="minorHAnsi"/>
          <w:sz w:val="24"/>
          <w:szCs w:val="24"/>
        </w:rPr>
        <w:t>/</w:t>
      </w:r>
      <w:hyperlink r:id="rId8" w:history="1">
        <w:r w:rsidRPr="000B73F6">
          <w:rPr>
            <w:rStyle w:val="Hyperlink"/>
            <w:rFonts w:asciiTheme="minorHAnsi" w:hAnsiTheme="minorHAnsi" w:cstheme="minorHAnsi"/>
            <w:sz w:val="24"/>
            <w:szCs w:val="24"/>
          </w:rPr>
          <w:t>IJISRT20MAY290.pdf</w:t>
        </w:r>
      </w:hyperlink>
      <w:r w:rsidRPr="00B95B3A">
        <w:rPr>
          <w:rFonts w:asciiTheme="minorHAnsi" w:hAnsiTheme="minorHAnsi" w:cstheme="minorHAnsi"/>
          <w:sz w:val="24"/>
          <w:szCs w:val="24"/>
        </w:rPr>
        <w:t>)</w:t>
      </w:r>
      <w:r w:rsidRPr="00B95B3A">
        <w:rPr>
          <w:rFonts w:asciiTheme="minorHAnsi" w:hAnsiTheme="minorHAnsi" w:cstheme="minorHAnsi"/>
          <w:color w:val="0E101A"/>
          <w:sz w:val="24"/>
          <w:szCs w:val="24"/>
        </w:rPr>
        <w:fldChar w:fldCharType="begin" w:fldLock="1"/>
      </w:r>
      <w:r w:rsidRPr="00B95B3A">
        <w:rPr>
          <w:rFonts w:asciiTheme="minorHAnsi" w:hAnsiTheme="minorHAnsi" w:cstheme="minorHAnsi"/>
          <w:color w:val="0E101A"/>
          <w:sz w:val="24"/>
          <w:szCs w:val="24"/>
        </w:rPr>
        <w:instrText>ADDIN CSL_CITATION {"citationItems":[{"id":"ITEM-1","itemData":{"DOI":"10.4324/9781315263434-16","ISBN":"9781351961042","author":[{"dropping-particle":"","family":"Rogers","given":"Everett M.","non-dropping-particle":"","parse-names":false,"suffix":""}],"edition":"Third","editor":[{"dropping-particle":"","family":"PRESS","given":"THE FREE","non-dropping-particle":"","parse-names":false,"suffix":""}],"id":"ITEM-1","issued":{"date-parts":[["1983"]]},"number-of-pages":"1-236","publisher":"Coolier Macmillan Publishers","publisher-place":"London","title":"Diffusion Of Innovations","type":"book"},"uris":["http://www.mendeley.com/documents/?uuid=88d2768a-98bc-471d-b95a-365401fa4a32"]},{"id":"ITEM-2","itemData":{"author":[{"dropping-particle":"","family":"McLeroy","given":"K.R","non-dropping-particle":"","parse-names":false,"suffix":""},{"dropping-particle":"","family":"Bibeau","given":"D","non-dropping-particle":"","parse-names":false,"suffix":""},{"dropping-particle":"","family":"Steckler","given":"A","non-dropping-particle":"","parse-names":false,"suffix":""},{"dropping-particle":"","family":"Glanz","given":"K","non-dropping-particle":"","parse-names":false,"suffix":""}],"container-title":"Health Education Quarterly","id":"ITEM-2","issue":"4","issued":{"date-parts":[["1988"]]},"page":"351-377","title":"An Ecological Perpsective on Health Promotion","type":"article","volume":"15"},"uris":["http://www.mendeley.com/documents/?uuid=72218047-891e-4c6d-b0e7-5d5ac6972864"]}],"mendeley":{"formattedCitation":"(24,25)","plainTextFormattedCitation":"(24,25)","previouslyFormattedCitation":"(24,25)"},"properties":{"noteIndex":0},"schema":"https://github.com/citation-style-language/schema/raw/master/csl-citation.json"}</w:instrText>
      </w:r>
      <w:r w:rsidRPr="00B95B3A">
        <w:rPr>
          <w:rFonts w:asciiTheme="minorHAnsi" w:hAnsiTheme="minorHAnsi" w:cstheme="minorHAnsi"/>
          <w:color w:val="0E101A"/>
          <w:sz w:val="24"/>
          <w:szCs w:val="24"/>
        </w:rPr>
        <w:fldChar w:fldCharType="end"/>
      </w:r>
      <w:r w:rsidRPr="00B95B3A">
        <w:rPr>
          <w:rFonts w:asciiTheme="minorHAnsi" w:hAnsiTheme="minorHAnsi" w:cstheme="minorHAnsi"/>
          <w:color w:val="0E101A"/>
          <w:sz w:val="24"/>
          <w:szCs w:val="24"/>
        </w:rPr>
        <w:t xml:space="preserve">. The DOI theory </w:t>
      </w:r>
      <w:r>
        <w:rPr>
          <w:rFonts w:asciiTheme="minorHAnsi" w:hAnsiTheme="minorHAnsi" w:cstheme="minorHAnsi"/>
          <w:color w:val="0E101A"/>
          <w:sz w:val="24"/>
          <w:szCs w:val="24"/>
        </w:rPr>
        <w:t>will be</w:t>
      </w:r>
      <w:r w:rsidRPr="00B95B3A">
        <w:rPr>
          <w:rFonts w:asciiTheme="minorHAnsi" w:hAnsiTheme="minorHAnsi" w:cstheme="minorHAnsi"/>
          <w:color w:val="0E101A"/>
          <w:sz w:val="24"/>
          <w:szCs w:val="24"/>
        </w:rPr>
        <w:t xml:space="preserve"> used to assess the participants’ perception on the </w:t>
      </w:r>
      <w:r w:rsidR="009F2596">
        <w:rPr>
          <w:rFonts w:asciiTheme="minorHAnsi" w:hAnsiTheme="minorHAnsi" w:cstheme="minorHAnsi"/>
          <w:color w:val="0E101A"/>
          <w:sz w:val="24"/>
          <w:szCs w:val="24"/>
        </w:rPr>
        <w:t xml:space="preserve">technical </w:t>
      </w:r>
      <w:r w:rsidR="00C83C83" w:rsidRPr="00B95B3A">
        <w:rPr>
          <w:rFonts w:asciiTheme="minorHAnsi" w:hAnsiTheme="minorHAnsi" w:cstheme="minorHAnsi"/>
          <w:color w:val="0E101A"/>
          <w:sz w:val="24"/>
          <w:szCs w:val="24"/>
        </w:rPr>
        <w:t xml:space="preserve">usability </w:t>
      </w:r>
      <w:r w:rsidR="00C83C83">
        <w:rPr>
          <w:rFonts w:asciiTheme="minorHAnsi" w:hAnsiTheme="minorHAnsi" w:cstheme="minorHAnsi"/>
          <w:color w:val="0E101A"/>
          <w:sz w:val="24"/>
          <w:szCs w:val="24"/>
        </w:rPr>
        <w:t>and</w:t>
      </w:r>
      <w:r w:rsidR="009F2596">
        <w:rPr>
          <w:rFonts w:asciiTheme="minorHAnsi" w:hAnsiTheme="minorHAnsi" w:cstheme="minorHAnsi"/>
          <w:color w:val="0E101A"/>
          <w:sz w:val="24"/>
          <w:szCs w:val="24"/>
        </w:rPr>
        <w:t xml:space="preserve"> feasibility </w:t>
      </w:r>
      <w:r w:rsidRPr="00B95B3A">
        <w:rPr>
          <w:rFonts w:asciiTheme="minorHAnsi" w:hAnsiTheme="minorHAnsi" w:cstheme="minorHAnsi"/>
          <w:color w:val="0E101A"/>
          <w:sz w:val="24"/>
          <w:szCs w:val="24"/>
        </w:rPr>
        <w:t xml:space="preserve">of the technique, while the SE theory </w:t>
      </w:r>
      <w:r>
        <w:rPr>
          <w:rFonts w:asciiTheme="minorHAnsi" w:hAnsiTheme="minorHAnsi" w:cstheme="minorHAnsi"/>
          <w:color w:val="0E101A"/>
          <w:sz w:val="24"/>
          <w:szCs w:val="24"/>
        </w:rPr>
        <w:t>will help</w:t>
      </w:r>
      <w:r w:rsidRPr="00B95B3A">
        <w:rPr>
          <w:rFonts w:asciiTheme="minorHAnsi" w:hAnsiTheme="minorHAnsi" w:cstheme="minorHAnsi"/>
          <w:color w:val="0E101A"/>
          <w:sz w:val="24"/>
          <w:szCs w:val="24"/>
        </w:rPr>
        <w:t xml:space="preserve"> to assess the perceived acceptability of the technique. </w:t>
      </w:r>
      <w:r w:rsidRPr="00B95B3A">
        <w:rPr>
          <w:rFonts w:asciiTheme="minorHAnsi" w:hAnsiTheme="minorHAnsi" w:cstheme="minorHAnsi"/>
          <w:sz w:val="24"/>
          <w:szCs w:val="24"/>
        </w:rPr>
        <w:t xml:space="preserve">For DOI theory, five dimensions </w:t>
      </w:r>
      <w:r>
        <w:rPr>
          <w:rFonts w:asciiTheme="minorHAnsi" w:hAnsiTheme="minorHAnsi" w:cstheme="minorHAnsi"/>
          <w:sz w:val="24"/>
          <w:szCs w:val="24"/>
        </w:rPr>
        <w:t>will be</w:t>
      </w:r>
      <w:r w:rsidRPr="00B95B3A">
        <w:rPr>
          <w:rFonts w:asciiTheme="minorHAnsi" w:hAnsiTheme="minorHAnsi" w:cstheme="minorHAnsi"/>
          <w:sz w:val="24"/>
          <w:szCs w:val="24"/>
        </w:rPr>
        <w:t xml:space="preserve"> analyzed: </w:t>
      </w:r>
      <w:r w:rsidRPr="00B95B3A">
        <w:rPr>
          <w:rFonts w:asciiTheme="minorHAnsi" w:hAnsiTheme="minorHAnsi" w:cstheme="minorHAnsi"/>
          <w:color w:val="0E101A"/>
          <w:sz w:val="24"/>
          <w:szCs w:val="24"/>
        </w:rPr>
        <w:t>relative advantage, compatibility, complexity or simplicity</w:t>
      </w:r>
      <w:r>
        <w:rPr>
          <w:rFonts w:asciiTheme="minorHAnsi" w:hAnsiTheme="minorHAnsi" w:cstheme="minorHAnsi"/>
          <w:color w:val="0E101A"/>
          <w:sz w:val="24"/>
          <w:szCs w:val="24"/>
        </w:rPr>
        <w:t>, triability and observability</w:t>
      </w:r>
      <w:r w:rsidRPr="00B95B3A">
        <w:rPr>
          <w:rFonts w:asciiTheme="minorHAnsi" w:hAnsiTheme="minorHAnsi" w:cstheme="minorHAnsi"/>
          <w:color w:val="0E101A"/>
          <w:sz w:val="24"/>
          <w:szCs w:val="24"/>
        </w:rPr>
        <w:t>. In complement, the social-ecological framework</w:t>
      </w:r>
      <w:r>
        <w:rPr>
          <w:rFonts w:asciiTheme="minorHAnsi" w:hAnsiTheme="minorHAnsi" w:cstheme="minorHAnsi"/>
          <w:color w:val="0E101A"/>
          <w:sz w:val="24"/>
          <w:szCs w:val="24"/>
        </w:rPr>
        <w:t xml:space="preserve"> will bring</w:t>
      </w:r>
      <w:r w:rsidRPr="00B95B3A">
        <w:rPr>
          <w:rFonts w:asciiTheme="minorHAnsi" w:hAnsiTheme="minorHAnsi" w:cstheme="minorHAnsi"/>
          <w:color w:val="0E101A"/>
          <w:sz w:val="24"/>
          <w:szCs w:val="24"/>
        </w:rPr>
        <w:t xml:space="preserve"> into the analysis the typical broad social factors that influence views and appetite to accept and adopt new interventions: intrapersonal, institutional, community, and societal factors</w:t>
      </w:r>
    </w:p>
    <w:p w14:paraId="07ECD5C3" w14:textId="2BD69E2C" w:rsidR="00E11ADF" w:rsidRPr="000B73F6" w:rsidRDefault="004970C8" w:rsidP="004970C8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  <w:lang w:val="en-US"/>
        </w:rPr>
        <w:drawing>
          <wp:inline distT="0" distB="0" distL="0" distR="0" wp14:anchorId="6C6FE34C" wp14:editId="13F748A7">
            <wp:extent cx="4999355" cy="2263877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271" cy="22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2402D" w14:textId="2F44158C" w:rsidR="004970C8" w:rsidRPr="000B73F6" w:rsidRDefault="004970C8" w:rsidP="004970C8">
      <w:pPr>
        <w:pStyle w:val="ListParagraph"/>
        <w:spacing w:before="24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Figure 1. </w:t>
      </w:r>
      <w:r w:rsidR="00EC6B1C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Framework </w:t>
      </w:r>
      <w:r w:rsidRPr="00B95B3A">
        <w:rPr>
          <w:rFonts w:asciiTheme="minorHAnsi" w:hAnsiTheme="minorHAnsi" w:cstheme="minorHAnsi"/>
          <w:bCs/>
          <w:sz w:val="24"/>
          <w:szCs w:val="24"/>
          <w:lang w:val="en-US"/>
        </w:rPr>
        <w:t>for data coding</w:t>
      </w:r>
    </w:p>
    <w:p w14:paraId="74CD6206" w14:textId="77777777" w:rsidR="004970C8" w:rsidRDefault="004970C8" w:rsidP="004970C8">
      <w:pPr>
        <w:pStyle w:val="ListParagrap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14:paraId="2E3A015A" w14:textId="7ED2B742" w:rsidR="0074144C" w:rsidRPr="000B73F6" w:rsidRDefault="00F93C3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b/>
          <w:bCs/>
          <w:sz w:val="24"/>
          <w:szCs w:val="24"/>
          <w:lang w:val="en-US"/>
        </w:rPr>
        <w:t>Code themes</w:t>
      </w:r>
    </w:p>
    <w:p w14:paraId="4CE3EA4A" w14:textId="7FF16AB5" w:rsidR="00FD417F" w:rsidRPr="000B73F6" w:rsidRDefault="00124E99" w:rsidP="00FD417F">
      <w:pPr>
        <w:ind w:left="720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b/>
          <w:sz w:val="24"/>
          <w:szCs w:val="24"/>
          <w:lang w:val="en-US"/>
        </w:rPr>
        <w:t>Constructs drawn</w:t>
      </w:r>
      <w:r w:rsidR="00FD417F" w:rsidRPr="000B73F6">
        <w:rPr>
          <w:rFonts w:asciiTheme="minorHAnsi" w:hAnsiTheme="minorHAnsi" w:cstheme="minorHAnsi"/>
          <w:b/>
          <w:sz w:val="24"/>
          <w:szCs w:val="24"/>
          <w:lang w:val="en-US"/>
        </w:rPr>
        <w:t xml:space="preserve"> from DOI theory</w:t>
      </w:r>
      <w:r w:rsidR="00AD4208" w:rsidRPr="000B73F6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</w:p>
    <w:p w14:paraId="3D493366" w14:textId="22751282" w:rsidR="00466B0C" w:rsidRPr="000B73F6" w:rsidRDefault="0068029E" w:rsidP="00FA5872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t>R</w:t>
      </w:r>
      <w:r w:rsidR="00B96E45" w:rsidRPr="000B73F6">
        <w:rPr>
          <w:rFonts w:asciiTheme="minorHAnsi" w:hAnsiTheme="minorHAnsi" w:cstheme="minorHAnsi"/>
          <w:sz w:val="24"/>
          <w:szCs w:val="24"/>
          <w:lang w:val="en-US"/>
        </w:rPr>
        <w:t>elative advantage</w:t>
      </w:r>
      <w:r w:rsidR="0099790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of stool-based technique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>;</w:t>
      </w:r>
    </w:p>
    <w:p w14:paraId="2624653A" w14:textId="5AF78F3D" w:rsidR="00FD417F" w:rsidRPr="000B73F6" w:rsidRDefault="0068029E" w:rsidP="00FA5872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t>C</w:t>
      </w:r>
      <w:r w:rsidR="00B96E45" w:rsidRPr="000B73F6">
        <w:rPr>
          <w:rFonts w:asciiTheme="minorHAnsi" w:hAnsiTheme="minorHAnsi" w:cstheme="minorHAnsi"/>
          <w:sz w:val="24"/>
          <w:szCs w:val="24"/>
          <w:lang w:val="en-US"/>
        </w:rPr>
        <w:t>ompatibility</w:t>
      </w:r>
      <w:r w:rsidR="0099790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of stool-based technique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124E99" w:rsidRPr="000B73F6">
        <w:rPr>
          <w:rFonts w:asciiTheme="minorHAnsi" w:hAnsiTheme="minorHAnsi" w:cstheme="minorHAnsi"/>
          <w:sz w:val="24"/>
          <w:szCs w:val="24"/>
          <w:lang w:val="en-US"/>
        </w:rPr>
        <w:t>(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>with adopters’</w:t>
      </w:r>
      <w:r w:rsidR="00124E99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values, 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>needs</w:t>
      </w:r>
      <w:r w:rsidR="00124E99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and 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>past experiences</w:t>
      </w:r>
      <w:r w:rsidR="00124E99" w:rsidRPr="000B73F6">
        <w:rPr>
          <w:rFonts w:asciiTheme="minorHAnsi" w:hAnsiTheme="minorHAnsi" w:cstheme="minorHAnsi"/>
          <w:sz w:val="24"/>
          <w:szCs w:val="24"/>
          <w:lang w:val="en-US"/>
        </w:rPr>
        <w:t>)</w:t>
      </w:r>
    </w:p>
    <w:p w14:paraId="54E766A4" w14:textId="50BF20E4" w:rsidR="00466B0C" w:rsidRPr="000B73F6" w:rsidRDefault="0068029E" w:rsidP="00FA5872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t>C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>omplexity</w:t>
      </w:r>
      <w:r w:rsidR="0099790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of stool-based technique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(ease to understand and use);</w:t>
      </w:r>
    </w:p>
    <w:p w14:paraId="4C5990B2" w14:textId="6F5B262F" w:rsidR="00466B0C" w:rsidRPr="000B73F6" w:rsidRDefault="0068029E" w:rsidP="00FA5872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t>T</w:t>
      </w:r>
      <w:r w:rsidR="00B96E45" w:rsidRPr="000B73F6">
        <w:rPr>
          <w:rFonts w:asciiTheme="minorHAnsi" w:hAnsiTheme="minorHAnsi" w:cstheme="minorHAnsi"/>
          <w:sz w:val="24"/>
          <w:szCs w:val="24"/>
          <w:lang w:val="en-US"/>
        </w:rPr>
        <w:t>riability</w:t>
      </w:r>
      <w:r w:rsidR="0099790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of stool-based technique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(tested on the limited basis)</w:t>
      </w:r>
      <w:r w:rsidR="00B96E45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</w:p>
    <w:p w14:paraId="2310E4D1" w14:textId="24E147ED" w:rsidR="00466B0C" w:rsidRPr="000B73F6" w:rsidRDefault="0068029E" w:rsidP="00FA5872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t>O</w:t>
      </w:r>
      <w:r w:rsidR="00B96E45" w:rsidRPr="000B73F6">
        <w:rPr>
          <w:rFonts w:asciiTheme="minorHAnsi" w:hAnsiTheme="minorHAnsi" w:cstheme="minorHAnsi"/>
          <w:sz w:val="24"/>
          <w:szCs w:val="24"/>
          <w:lang w:val="en-US"/>
        </w:rPr>
        <w:t>bservability</w:t>
      </w:r>
      <w:r w:rsidR="0099790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of stool-based technique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(the potential results);</w:t>
      </w:r>
    </w:p>
    <w:p w14:paraId="1CD60A00" w14:textId="5D257520" w:rsidR="00FD417F" w:rsidRPr="000B73F6" w:rsidRDefault="00FD417F" w:rsidP="00FD417F">
      <w:pPr>
        <w:ind w:left="720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b/>
          <w:sz w:val="24"/>
          <w:szCs w:val="24"/>
          <w:lang w:val="en-US"/>
        </w:rPr>
        <w:t>C</w:t>
      </w:r>
      <w:r w:rsidR="00124E99" w:rsidRPr="000B73F6">
        <w:rPr>
          <w:rFonts w:asciiTheme="minorHAnsi" w:hAnsiTheme="minorHAnsi" w:cstheme="minorHAnsi"/>
          <w:b/>
          <w:sz w:val="24"/>
          <w:szCs w:val="24"/>
          <w:lang w:val="en-US"/>
        </w:rPr>
        <w:t>onstructs drawn</w:t>
      </w:r>
      <w:r w:rsidRPr="000B73F6">
        <w:rPr>
          <w:rFonts w:asciiTheme="minorHAnsi" w:hAnsiTheme="minorHAnsi" w:cstheme="minorHAnsi"/>
          <w:b/>
          <w:sz w:val="24"/>
          <w:szCs w:val="24"/>
          <w:lang w:val="en-US"/>
        </w:rPr>
        <w:t xml:space="preserve"> from social-ecological framework</w:t>
      </w:r>
      <w:r w:rsidR="00AD4208" w:rsidRPr="000B73F6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</w:p>
    <w:p w14:paraId="5DED76D6" w14:textId="0B071B0F" w:rsidR="007B67E9" w:rsidRPr="000B73F6" w:rsidRDefault="007B67E9" w:rsidP="00FA5872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t>Facilitators:</w:t>
      </w:r>
    </w:p>
    <w:p w14:paraId="3D2B9CFA" w14:textId="5C6ECCF0" w:rsidR="00466B0C" w:rsidRPr="000B73F6" w:rsidRDefault="00B96E45" w:rsidP="00124E99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lastRenderedPageBreak/>
        <w:t>Intrapersonal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(characteristics of the individual such as </w:t>
      </w:r>
      <w:r w:rsidR="00FD417F" w:rsidRPr="000B73F6">
        <w:rPr>
          <w:rFonts w:asciiTheme="minorHAnsi" w:hAnsiTheme="minorHAnsi" w:cstheme="minorHAnsi"/>
          <w:i/>
          <w:sz w:val="24"/>
          <w:szCs w:val="24"/>
          <w:lang w:val="en-US"/>
        </w:rPr>
        <w:t>knowledge</w:t>
      </w:r>
      <w:r w:rsidR="00EA1D3F" w:rsidRPr="000B73F6">
        <w:rPr>
          <w:rFonts w:asciiTheme="minorHAnsi" w:hAnsiTheme="minorHAnsi" w:cstheme="minorHAnsi"/>
          <w:i/>
          <w:sz w:val="24"/>
          <w:szCs w:val="24"/>
          <w:lang w:val="en-US"/>
        </w:rPr>
        <w:t>/experience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r w:rsidR="00FD417F" w:rsidRPr="000B73F6">
        <w:rPr>
          <w:rFonts w:asciiTheme="minorHAnsi" w:hAnsiTheme="minorHAnsi" w:cstheme="minorHAnsi"/>
          <w:i/>
          <w:sz w:val="24"/>
          <w:szCs w:val="24"/>
          <w:lang w:val="en-US"/>
        </w:rPr>
        <w:t>attitudes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r w:rsidR="00242E69" w:rsidRPr="000B73F6">
        <w:rPr>
          <w:rFonts w:asciiTheme="minorHAnsi" w:hAnsiTheme="minorHAnsi" w:cstheme="minorHAnsi"/>
          <w:i/>
          <w:sz w:val="24"/>
          <w:szCs w:val="24"/>
          <w:lang w:val="en-US"/>
        </w:rPr>
        <w:t>behavior</w:t>
      </w:r>
      <w:r w:rsidR="00242E69" w:rsidRPr="000B73F6">
        <w:rPr>
          <w:rFonts w:asciiTheme="minorHAnsi" w:hAnsiTheme="minorHAnsi" w:cstheme="minorHAnsi"/>
          <w:sz w:val="24"/>
          <w:szCs w:val="24"/>
          <w:lang w:val="en-US"/>
        </w:rPr>
        <w:t>,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FD417F" w:rsidRPr="000B73F6">
        <w:rPr>
          <w:rFonts w:asciiTheme="minorHAnsi" w:hAnsiTheme="minorHAnsi" w:cstheme="minorHAnsi"/>
          <w:i/>
          <w:sz w:val="24"/>
          <w:szCs w:val="24"/>
          <w:lang w:val="en-US"/>
        </w:rPr>
        <w:t>self-concept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r w:rsidR="00FD417F" w:rsidRPr="000B73F6">
        <w:rPr>
          <w:rFonts w:asciiTheme="minorHAnsi" w:hAnsiTheme="minorHAnsi" w:cstheme="minorHAnsi"/>
          <w:i/>
          <w:sz w:val="24"/>
          <w:szCs w:val="24"/>
          <w:lang w:val="en-US"/>
        </w:rPr>
        <w:t>skills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>, etc</w:t>
      </w:r>
      <w:r w:rsidR="00D13FA1" w:rsidRPr="000B73F6">
        <w:rPr>
          <w:rFonts w:asciiTheme="minorHAnsi" w:hAnsiTheme="minorHAnsi" w:cstheme="minorHAnsi"/>
          <w:sz w:val="24"/>
          <w:szCs w:val="24"/>
          <w:lang w:val="en-US"/>
        </w:rPr>
        <w:t>…)</w:t>
      </w:r>
    </w:p>
    <w:p w14:paraId="4D31FCCF" w14:textId="2EA64ED5" w:rsidR="00466B0C" w:rsidRPr="000B73F6" w:rsidRDefault="00FD417F" w:rsidP="00124E99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t>I</w:t>
      </w:r>
      <w:r w:rsidR="00B96E45" w:rsidRPr="000B73F6">
        <w:rPr>
          <w:rFonts w:asciiTheme="minorHAnsi" w:hAnsiTheme="minorHAnsi" w:cstheme="minorHAnsi"/>
          <w:sz w:val="24"/>
          <w:szCs w:val="24"/>
          <w:lang w:val="en-US"/>
        </w:rPr>
        <w:t>nstitutional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(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social institutions with organizational characteristics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, and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formal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(and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informal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)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rules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and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regulations for operation</w:t>
      </w:r>
      <w:r w:rsidR="00D13FA1" w:rsidRPr="000B73F6">
        <w:rPr>
          <w:rFonts w:asciiTheme="minorHAnsi" w:hAnsiTheme="minorHAnsi" w:cstheme="minorHAnsi"/>
          <w:sz w:val="24"/>
          <w:szCs w:val="24"/>
          <w:lang w:val="en-US"/>
        </w:rPr>
        <w:t>…)</w:t>
      </w:r>
    </w:p>
    <w:p w14:paraId="11BC70D0" w14:textId="7A38334A" w:rsidR="00466B0C" w:rsidRPr="000B73F6" w:rsidRDefault="00FD417F" w:rsidP="00124E99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t>C</w:t>
      </w:r>
      <w:r w:rsidR="00B96E45" w:rsidRPr="000B73F6">
        <w:rPr>
          <w:rFonts w:asciiTheme="minorHAnsi" w:hAnsiTheme="minorHAnsi" w:cstheme="minorHAnsi"/>
          <w:sz w:val="24"/>
          <w:szCs w:val="24"/>
          <w:lang w:val="en-US"/>
        </w:rPr>
        <w:t>ommunity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(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relationship among organizations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institutions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and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informal networks within dined boundaries</w:t>
      </w:r>
      <w:r w:rsidR="00D13FA1" w:rsidRPr="000B73F6">
        <w:rPr>
          <w:rFonts w:asciiTheme="minorHAnsi" w:hAnsiTheme="minorHAnsi" w:cstheme="minorHAnsi"/>
          <w:sz w:val="24"/>
          <w:szCs w:val="24"/>
          <w:lang w:val="en-US"/>
        </w:rPr>
        <w:t>...)</w:t>
      </w:r>
    </w:p>
    <w:p w14:paraId="0540865A" w14:textId="1A228584" w:rsidR="00466B0C" w:rsidRPr="000B73F6" w:rsidRDefault="0068029E" w:rsidP="00124E99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t>Societal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(</w:t>
      </w:r>
      <w:r w:rsidR="00FD417F" w:rsidRPr="000B73F6">
        <w:rPr>
          <w:rFonts w:asciiTheme="minorHAnsi" w:hAnsiTheme="minorHAnsi" w:cstheme="minorHAnsi"/>
          <w:i/>
          <w:sz w:val="24"/>
          <w:szCs w:val="24"/>
          <w:lang w:val="en-US"/>
        </w:rPr>
        <w:t>local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r w:rsidR="00FD417F" w:rsidRPr="000B73F6">
        <w:rPr>
          <w:rFonts w:asciiTheme="minorHAnsi" w:hAnsiTheme="minorHAnsi" w:cstheme="minorHAnsi"/>
          <w:i/>
          <w:sz w:val="24"/>
          <w:szCs w:val="24"/>
          <w:lang w:val="en-US"/>
        </w:rPr>
        <w:t xml:space="preserve">state 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and </w:t>
      </w:r>
      <w:r w:rsidR="00FD417F" w:rsidRPr="000B73F6">
        <w:rPr>
          <w:rFonts w:asciiTheme="minorHAnsi" w:hAnsiTheme="minorHAnsi" w:cstheme="minorHAnsi"/>
          <w:i/>
          <w:sz w:val="24"/>
          <w:szCs w:val="24"/>
          <w:lang w:val="en-US"/>
        </w:rPr>
        <w:t xml:space="preserve">national laws 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and </w:t>
      </w:r>
      <w:r w:rsidR="00FD417F" w:rsidRPr="000B73F6">
        <w:rPr>
          <w:rFonts w:asciiTheme="minorHAnsi" w:hAnsiTheme="minorHAnsi" w:cstheme="minorHAnsi"/>
          <w:i/>
          <w:sz w:val="24"/>
          <w:szCs w:val="24"/>
          <w:lang w:val="en-US"/>
        </w:rPr>
        <w:t>policies</w:t>
      </w:r>
      <w:r w:rsidR="00FD417F" w:rsidRPr="000B73F6">
        <w:rPr>
          <w:rFonts w:asciiTheme="minorHAnsi" w:hAnsiTheme="minorHAnsi" w:cstheme="minorHAnsi"/>
          <w:sz w:val="24"/>
          <w:szCs w:val="24"/>
          <w:lang w:val="en-US"/>
        </w:rPr>
        <w:t>…)</w:t>
      </w:r>
    </w:p>
    <w:p w14:paraId="5AF527CB" w14:textId="0D1DD7AC" w:rsidR="0074144C" w:rsidRPr="000B73F6" w:rsidRDefault="00FA5872" w:rsidP="00FA5872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t>Barriers</w:t>
      </w:r>
    </w:p>
    <w:p w14:paraId="3D8BBB4B" w14:textId="77777777" w:rsidR="00824CFA" w:rsidRPr="000B73F6" w:rsidRDefault="00824CFA" w:rsidP="00824CFA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Intrapersonal (characteristics of the individual such as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knowledge/experience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attitudes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behavior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self-concept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skills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>, etc…)</w:t>
      </w:r>
    </w:p>
    <w:p w14:paraId="349D13E9" w14:textId="77777777" w:rsidR="00824CFA" w:rsidRPr="000B73F6" w:rsidRDefault="00824CFA" w:rsidP="00824CFA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t>Institutional (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social institutions with organizational characteristics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, and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formal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(and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informal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)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rules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and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regulations for operation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>…)</w:t>
      </w:r>
    </w:p>
    <w:p w14:paraId="0911A3C5" w14:textId="77777777" w:rsidR="00824CFA" w:rsidRPr="000B73F6" w:rsidRDefault="00824CFA" w:rsidP="00824CFA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t>Community (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relationship among organizations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institutions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 and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informal networks within dined boundaries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>...)</w:t>
      </w:r>
    </w:p>
    <w:p w14:paraId="04C4730B" w14:textId="77777777" w:rsidR="00824CFA" w:rsidRPr="000B73F6" w:rsidRDefault="00824CFA" w:rsidP="00824CFA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4"/>
          <w:szCs w:val="24"/>
          <w:lang w:val="en-US"/>
        </w:rPr>
      </w:pPr>
      <w:r w:rsidRPr="000B73F6">
        <w:rPr>
          <w:rFonts w:asciiTheme="minorHAnsi" w:hAnsiTheme="minorHAnsi" w:cstheme="minorHAnsi"/>
          <w:sz w:val="24"/>
          <w:szCs w:val="24"/>
          <w:lang w:val="en-US"/>
        </w:rPr>
        <w:t>Societal (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local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 xml:space="preserve">state 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and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 xml:space="preserve">national laws 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 xml:space="preserve">and </w:t>
      </w:r>
      <w:r w:rsidRPr="000B73F6">
        <w:rPr>
          <w:rFonts w:asciiTheme="minorHAnsi" w:hAnsiTheme="minorHAnsi" w:cstheme="minorHAnsi"/>
          <w:i/>
          <w:sz w:val="24"/>
          <w:szCs w:val="24"/>
          <w:lang w:val="en-US"/>
        </w:rPr>
        <w:t>policies</w:t>
      </w:r>
      <w:r w:rsidRPr="000B73F6">
        <w:rPr>
          <w:rFonts w:asciiTheme="minorHAnsi" w:hAnsiTheme="minorHAnsi" w:cstheme="minorHAnsi"/>
          <w:sz w:val="24"/>
          <w:szCs w:val="24"/>
          <w:lang w:val="en-US"/>
        </w:rPr>
        <w:t>…)</w:t>
      </w:r>
    </w:p>
    <w:p w14:paraId="4CE7A1C6" w14:textId="77777777" w:rsidR="00FA5872" w:rsidRPr="00FA5872" w:rsidRDefault="00FA5872" w:rsidP="00FA5872">
      <w:pPr>
        <w:ind w:left="720"/>
        <w:rPr>
          <w:lang w:val="en-US"/>
        </w:rPr>
      </w:pPr>
    </w:p>
    <w:sectPr w:rsidR="00FA5872" w:rsidRPr="00FA5872">
      <w:footerReference w:type="default" r:id="rId10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23B78D" w14:textId="77777777" w:rsidR="00643CD6" w:rsidRDefault="00643CD6">
      <w:pPr>
        <w:spacing w:after="0" w:line="240" w:lineRule="auto"/>
      </w:pPr>
      <w:r>
        <w:separator/>
      </w:r>
    </w:p>
  </w:endnote>
  <w:endnote w:type="continuationSeparator" w:id="0">
    <w:p w14:paraId="0FFE43FE" w14:textId="77777777" w:rsidR="00643CD6" w:rsidRDefault="00643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88031" w14:textId="13F3CCC2" w:rsidR="00536252" w:rsidRDefault="00F93C37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F27770">
      <w:rPr>
        <w:noProof/>
      </w:rPr>
      <w:t>1</w:t>
    </w:r>
    <w:r>
      <w:fldChar w:fldCharType="end"/>
    </w:r>
  </w:p>
  <w:p w14:paraId="6E8A9517" w14:textId="77777777" w:rsidR="00536252" w:rsidRDefault="00643C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84FCF" w14:textId="77777777" w:rsidR="00643CD6" w:rsidRDefault="00643CD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D8EE302" w14:textId="77777777" w:rsidR="00643CD6" w:rsidRDefault="00643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0D09"/>
    <w:multiLevelType w:val="multilevel"/>
    <w:tmpl w:val="91887C5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838F2"/>
    <w:multiLevelType w:val="hybridMultilevel"/>
    <w:tmpl w:val="AD9235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3A105A"/>
    <w:multiLevelType w:val="hybridMultilevel"/>
    <w:tmpl w:val="F2C4DA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2F0667"/>
    <w:multiLevelType w:val="hybridMultilevel"/>
    <w:tmpl w:val="7A20A3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A50577"/>
    <w:multiLevelType w:val="hybridMultilevel"/>
    <w:tmpl w:val="8D86DD6E"/>
    <w:lvl w:ilvl="0" w:tplc="49ACB5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0839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C234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D02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B25F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D254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4E27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DC43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9E56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4777B75"/>
    <w:multiLevelType w:val="hybridMultilevel"/>
    <w:tmpl w:val="1D00D4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D5F2566"/>
    <w:multiLevelType w:val="hybridMultilevel"/>
    <w:tmpl w:val="D9D2E75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BB04F8"/>
    <w:multiLevelType w:val="hybridMultilevel"/>
    <w:tmpl w:val="48B00A7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0A76ACE"/>
    <w:multiLevelType w:val="multilevel"/>
    <w:tmpl w:val="7DE8A86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C876D44"/>
    <w:multiLevelType w:val="hybridMultilevel"/>
    <w:tmpl w:val="4FF25466"/>
    <w:lvl w:ilvl="0" w:tplc="2D547F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FAFF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1EF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1CBE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26E1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3A11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3075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0A95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8A0B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9"/>
  </w:num>
  <w:num w:numId="5">
    <w:abstractNumId w:val="5"/>
  </w:num>
  <w:num w:numId="6">
    <w:abstractNumId w:val="1"/>
  </w:num>
  <w:num w:numId="7">
    <w:abstractNumId w:val="2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44C"/>
    <w:rsid w:val="000B73F6"/>
    <w:rsid w:val="00124E99"/>
    <w:rsid w:val="001D5E33"/>
    <w:rsid w:val="001F1569"/>
    <w:rsid w:val="00242E69"/>
    <w:rsid w:val="00466B0C"/>
    <w:rsid w:val="004970C8"/>
    <w:rsid w:val="00620F68"/>
    <w:rsid w:val="00643CD6"/>
    <w:rsid w:val="0068029E"/>
    <w:rsid w:val="00717CDD"/>
    <w:rsid w:val="0074144C"/>
    <w:rsid w:val="007B67E9"/>
    <w:rsid w:val="007D2CF3"/>
    <w:rsid w:val="00824CFA"/>
    <w:rsid w:val="008876DF"/>
    <w:rsid w:val="0099790F"/>
    <w:rsid w:val="009F2596"/>
    <w:rsid w:val="00AD4208"/>
    <w:rsid w:val="00B91DFE"/>
    <w:rsid w:val="00B95B3A"/>
    <w:rsid w:val="00B96E45"/>
    <w:rsid w:val="00C22467"/>
    <w:rsid w:val="00C83C83"/>
    <w:rsid w:val="00CC6AD5"/>
    <w:rsid w:val="00D13FA1"/>
    <w:rsid w:val="00DB3DE9"/>
    <w:rsid w:val="00E11ADF"/>
    <w:rsid w:val="00E370CF"/>
    <w:rsid w:val="00E86F4E"/>
    <w:rsid w:val="00EA1D3F"/>
    <w:rsid w:val="00EC6B1C"/>
    <w:rsid w:val="00F27770"/>
    <w:rsid w:val="00F75BEA"/>
    <w:rsid w:val="00F93C37"/>
    <w:rsid w:val="00FA5872"/>
    <w:rsid w:val="00FD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E33E5"/>
  <w15:docId w15:val="{95E4F495-5734-437F-9140-F58A7C1A7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  <w:contextualSpacing/>
    </w:pPr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7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389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696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896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0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595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52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81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3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64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jisrt.com/assets/upload/files/IJISRT20MAY290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esearchgate.net/publication/20088489_An_Ecology_Perspective_on_Health_Promotion_Programs/link/0d1c84f972a1e3f12d000000/download?_tp=eyJjb250ZXh0Ijp7ImZpcnN0UGFnZSI6InB1YmxpY2F0aW9uIiwicGFnZSI6InB1YmxpY2F0aW9uIn1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Christen</dc:creator>
  <dc:description/>
  <cp:lastModifiedBy>Agostinho Lima</cp:lastModifiedBy>
  <cp:revision>2</cp:revision>
  <dcterms:created xsi:type="dcterms:W3CDTF">2024-06-08T14:10:00Z</dcterms:created>
  <dcterms:modified xsi:type="dcterms:W3CDTF">2024-06-08T14:10:00Z</dcterms:modified>
</cp:coreProperties>
</file>