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42" w:rightFromText="142" w:tblpY="476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1276"/>
        <w:gridCol w:w="3118"/>
        <w:gridCol w:w="3544"/>
        <w:gridCol w:w="1984"/>
      </w:tblGrid>
      <w:tr w:rsidR="00CF5BB4" w:rsidRPr="0030191F" w:rsidTr="0030191F">
        <w:trPr>
          <w:trHeight w:val="650"/>
        </w:trPr>
        <w:tc>
          <w:tcPr>
            <w:tcW w:w="1980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Treatment type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Main targeted symptoms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Number of Studies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Level of evidence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Safety concerns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b/>
                <w:sz w:val="22"/>
              </w:rPr>
            </w:pPr>
            <w:r w:rsidRPr="0030191F">
              <w:rPr>
                <w:rFonts w:ascii="Times New Roman" w:hAnsi="Times New Roman" w:cs="Times New Roman"/>
                <w:b/>
                <w:sz w:val="22"/>
              </w:rPr>
              <w:t>Recommendation</w:t>
            </w:r>
          </w:p>
        </w:tc>
      </w:tr>
      <w:tr w:rsidR="00CF5BB4" w:rsidRPr="0030191F" w:rsidTr="0030191F">
        <w:trPr>
          <w:trHeight w:val="1287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Hyperbaric oxygen therapy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Cognitive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Low to moderate (observational studies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</w:t>
            </w:r>
            <w:r w:rsidRPr="0030191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Pr="0030191F">
              <w:rPr>
                <w:rFonts w:ascii="Times New Roman" w:hAnsi="Times New Roman" w:cs="Times New Roman"/>
                <w:sz w:val="22"/>
              </w:rPr>
              <w:t>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Potential </w:t>
            </w:r>
            <w:r w:rsidR="00A12E2E" w:rsidRPr="00A12E2E">
              <w:rPr>
                <w:rFonts w:ascii="Times New Roman" w:hAnsi="Times New Roman" w:cs="Times New Roman"/>
                <w:sz w:val="22"/>
              </w:rPr>
              <w:t>adverse event</w:t>
            </w:r>
            <w:r w:rsidRPr="0030191F">
              <w:rPr>
                <w:rFonts w:ascii="Times New Roman" w:hAnsi="Times New Roman" w:cs="Times New Roman"/>
                <w:sz w:val="22"/>
              </w:rPr>
              <w:t>s: ear barotrauma, oxygen toxicity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Ivermectin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General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Moderate (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</w:t>
            </w:r>
            <w:r w:rsidRPr="0030191F">
              <w:rPr>
                <w:rFonts w:ascii="Times New Roman" w:hAnsi="Times New Roman" w:cs="Times New Roman"/>
                <w:sz w:val="22"/>
              </w:rPr>
              <w:t xml:space="preserve">) 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No major </w:t>
            </w:r>
            <w:r w:rsidR="00A12E2E">
              <w:rPr>
                <w:rFonts w:ascii="Times New Roman" w:hAnsi="Times New Roman" w:cs="Times New Roman"/>
                <w:sz w:val="22"/>
              </w:rPr>
              <w:t>adverse event</w:t>
            </w:r>
            <w:r w:rsidRPr="0030191F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CF5BB4" w:rsidRPr="0030191F" w:rsidTr="0030191F">
        <w:trPr>
          <w:trHeight w:val="331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Metformin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General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Moderate 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(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No major </w:t>
            </w:r>
            <w:r w:rsidR="00A12E2E">
              <w:rPr>
                <w:rFonts w:ascii="Times New Roman" w:hAnsi="Times New Roman" w:cs="Times New Roman"/>
                <w:sz w:val="22"/>
              </w:rPr>
              <w:t>adverse event</w:t>
            </w:r>
            <w:r w:rsidR="00A12E2E" w:rsidRPr="0030191F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Naltrexone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General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Low to moderate (observational studies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 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</w:t>
            </w:r>
            <w:r w:rsidRPr="0030191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No major </w:t>
            </w:r>
            <w:r w:rsidR="00A12E2E">
              <w:rPr>
                <w:rFonts w:ascii="Times New Roman" w:hAnsi="Times New Roman" w:cs="Times New Roman"/>
                <w:sz w:val="22"/>
              </w:rPr>
              <w:t>adverse event</w:t>
            </w:r>
            <w:r w:rsidR="00A12E2E" w:rsidRPr="0030191F">
              <w:rPr>
                <w:rFonts w:ascii="Times New Roman" w:hAnsi="Times New Roman" w:cs="Times New Roman"/>
                <w:sz w:val="22"/>
              </w:rPr>
              <w:t>s</w:t>
            </w:r>
            <w:r w:rsidRPr="0030191F">
              <w:rPr>
                <w:rFonts w:ascii="Times New Roman" w:hAnsi="Times New Roman" w:cs="Times New Roman"/>
                <w:sz w:val="22"/>
              </w:rPr>
              <w:t>: only mild fatigue and diarrhea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0191F">
              <w:rPr>
                <w:rFonts w:ascii="Times New Roman" w:hAnsi="Times New Roman" w:cs="Times New Roman"/>
                <w:sz w:val="22"/>
              </w:rPr>
              <w:t>Palmitoylethanolamide</w:t>
            </w:r>
            <w:proofErr w:type="spellEnd"/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Olfactory dysfunction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Moderate 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(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No major</w:t>
            </w:r>
            <w:r w:rsidR="00A12E2E">
              <w:rPr>
                <w:rFonts w:ascii="Times New Roman" w:hAnsi="Times New Roman" w:cs="Times New Roman"/>
                <w:sz w:val="22"/>
              </w:rPr>
              <w:t xml:space="preserve"> adverse event</w:t>
            </w:r>
            <w:r w:rsidR="00A12E2E" w:rsidRPr="0030191F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Micronutrient supplements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Fatigue and olfactory dysfunction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High (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</w:t>
            </w:r>
            <w:r w:rsidRPr="0030191F">
              <w:rPr>
                <w:rFonts w:ascii="Times New Roman" w:hAnsi="Times New Roman" w:cs="Times New Roman"/>
                <w:sz w:val="22"/>
              </w:rPr>
              <w:t xml:space="preserve"> meta-analysis)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No major </w:t>
            </w:r>
            <w:r w:rsidR="00A12E2E">
              <w:rPr>
                <w:rFonts w:ascii="Times New Roman" w:hAnsi="Times New Roman" w:cs="Times New Roman"/>
                <w:sz w:val="22"/>
              </w:rPr>
              <w:t>adverse event</w:t>
            </w:r>
            <w:r w:rsidR="00A12E2E" w:rsidRPr="0030191F">
              <w:rPr>
                <w:rFonts w:ascii="Times New Roman" w:hAnsi="Times New Roman" w:cs="Times New Roman"/>
                <w:sz w:val="22"/>
              </w:rPr>
              <w:t>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Antifibrotic agents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Chronic respiratory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Low to moderate (observational studies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</w:t>
            </w:r>
            <w:r w:rsidRPr="0030191F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</w:t>
            </w:r>
            <w:r w:rsidRPr="0030191F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 xml:space="preserve">Potential </w:t>
            </w:r>
            <w:r w:rsidR="00A12E2E">
              <w:rPr>
                <w:rFonts w:ascii="Times New Roman" w:hAnsi="Times New Roman" w:cs="Times New Roman"/>
                <w:sz w:val="22"/>
              </w:rPr>
              <w:t>adverse event</w:t>
            </w:r>
            <w:r w:rsidR="00A12E2E" w:rsidRPr="0030191F">
              <w:rPr>
                <w:rFonts w:ascii="Times New Roman" w:hAnsi="Times New Roman" w:cs="Times New Roman"/>
                <w:sz w:val="22"/>
              </w:rPr>
              <w:t>s</w:t>
            </w:r>
            <w:r w:rsidRPr="0030191F">
              <w:rPr>
                <w:rFonts w:ascii="Times New Roman" w:hAnsi="Times New Roman" w:cs="Times New Roman"/>
                <w:sz w:val="22"/>
              </w:rPr>
              <w:t>: diarrhea, nausea/vomiting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Anti-viral agents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General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High (</w:t>
            </w:r>
            <w:r w:rsidR="009D1D55">
              <w:rPr>
                <w:rFonts w:ascii="Times New Roman" w:hAnsi="Times New Roman" w:cs="Times New Roman" w:hint="eastAsia"/>
                <w:sz w:val="22"/>
              </w:rPr>
              <w:t>randomized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controlled trial</w:t>
            </w:r>
            <w:r w:rsidR="009D1D55" w:rsidRPr="0030191F">
              <w:rPr>
                <w:rFonts w:ascii="Times New Roman" w:hAnsi="Times New Roman" w:cs="Times New Roman"/>
                <w:sz w:val="22"/>
              </w:rPr>
              <w:t>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</w:t>
            </w:r>
            <w:r w:rsidRPr="0030191F">
              <w:rPr>
                <w:rFonts w:ascii="Times New Roman" w:hAnsi="Times New Roman" w:cs="Times New Roman"/>
                <w:sz w:val="22"/>
              </w:rPr>
              <w:t xml:space="preserve"> meta-analysis)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Limited studies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***</w:t>
            </w:r>
          </w:p>
        </w:tc>
      </w:tr>
      <w:tr w:rsidR="00CF5BB4" w:rsidRPr="0030191F" w:rsidTr="0030191F">
        <w:trPr>
          <w:trHeight w:val="319"/>
        </w:trPr>
        <w:tc>
          <w:tcPr>
            <w:tcW w:w="1980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Selective serotonin reuptake inhibitors</w:t>
            </w:r>
          </w:p>
        </w:tc>
        <w:tc>
          <w:tcPr>
            <w:tcW w:w="1701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General symptoms</w:t>
            </w:r>
          </w:p>
        </w:tc>
        <w:tc>
          <w:tcPr>
            <w:tcW w:w="1276" w:type="dxa"/>
          </w:tcPr>
          <w:p w:rsidR="00CF5BB4" w:rsidRPr="0030191F" w:rsidRDefault="00C031E9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3118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High (observational studies</w:t>
            </w:r>
            <w:r w:rsidR="009D1D55">
              <w:rPr>
                <w:rFonts w:ascii="Times New Roman" w:hAnsi="Times New Roman" w:cs="Times New Roman"/>
                <w:sz w:val="22"/>
              </w:rPr>
              <w:t xml:space="preserve"> &amp;</w:t>
            </w:r>
            <w:bookmarkStart w:id="0" w:name="_GoBack"/>
            <w:bookmarkEnd w:id="0"/>
            <w:r w:rsidRPr="0030191F">
              <w:rPr>
                <w:rFonts w:ascii="Times New Roman" w:hAnsi="Times New Roman" w:cs="Times New Roman"/>
                <w:sz w:val="22"/>
              </w:rPr>
              <w:t xml:space="preserve"> meta-analysis)</w:t>
            </w:r>
          </w:p>
        </w:tc>
        <w:tc>
          <w:tcPr>
            <w:tcW w:w="354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Limited studies</w:t>
            </w:r>
          </w:p>
        </w:tc>
        <w:tc>
          <w:tcPr>
            <w:tcW w:w="1984" w:type="dxa"/>
          </w:tcPr>
          <w:p w:rsidR="00CF5BB4" w:rsidRPr="0030191F" w:rsidRDefault="00CF5BB4" w:rsidP="0030191F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0191F">
              <w:rPr>
                <w:rFonts w:ascii="Times New Roman" w:hAnsi="Times New Roman" w:cs="Times New Roman"/>
                <w:sz w:val="22"/>
              </w:rPr>
              <w:t>**</w:t>
            </w:r>
          </w:p>
        </w:tc>
      </w:tr>
    </w:tbl>
    <w:p w:rsidR="004D3C53" w:rsidRPr="0030191F" w:rsidRDefault="00A56435" w:rsidP="00A56435">
      <w:pPr>
        <w:rPr>
          <w:rFonts w:ascii="Times New Roman" w:hAnsi="Times New Roman" w:cs="Times New Roman" w:hint="eastAsia"/>
          <w:b/>
          <w:sz w:val="22"/>
        </w:rPr>
      </w:pPr>
      <w:r w:rsidRPr="0030191F">
        <w:rPr>
          <w:rFonts w:ascii="Times New Roman" w:hAnsi="Times New Roman" w:cs="Times New Roman"/>
          <w:b/>
          <w:sz w:val="22"/>
        </w:rPr>
        <w:t xml:space="preserve">Supplementary table </w:t>
      </w:r>
      <w:r w:rsidR="00D9493F">
        <w:rPr>
          <w:rFonts w:ascii="Times New Roman" w:hAnsi="Times New Roman" w:cs="Times New Roman"/>
          <w:b/>
          <w:sz w:val="22"/>
        </w:rPr>
        <w:t>3</w:t>
      </w:r>
      <w:r w:rsidRPr="0030191F">
        <w:rPr>
          <w:rFonts w:ascii="Times New Roman" w:hAnsi="Times New Roman" w:cs="Times New Roman"/>
          <w:b/>
          <w:sz w:val="22"/>
        </w:rPr>
        <w:t xml:space="preserve">. </w:t>
      </w:r>
      <w:r w:rsidR="004D3C53" w:rsidRPr="0030191F">
        <w:rPr>
          <w:rFonts w:ascii="Times New Roman" w:hAnsi="Times New Roman" w:cs="Times New Roman"/>
          <w:b/>
          <w:sz w:val="22"/>
        </w:rPr>
        <w:t>Summary of</w:t>
      </w:r>
      <w:r w:rsidR="009D1D55">
        <w:rPr>
          <w:rFonts w:ascii="Times New Roman" w:hAnsi="Times New Roman" w:cs="Times New Roman"/>
          <w:b/>
          <w:sz w:val="22"/>
        </w:rPr>
        <w:t xml:space="preserve"> </w:t>
      </w:r>
      <w:r w:rsidRPr="0030191F">
        <w:rPr>
          <w:rFonts w:ascii="Times New Roman" w:hAnsi="Times New Roman" w:cs="Times New Roman"/>
          <w:b/>
          <w:sz w:val="22"/>
        </w:rPr>
        <w:t xml:space="preserve">therapeutic </w:t>
      </w:r>
      <w:r w:rsidR="009D1D55">
        <w:rPr>
          <w:rFonts w:ascii="Times New Roman" w:hAnsi="Times New Roman" w:cs="Times New Roman"/>
          <w:b/>
          <w:sz w:val="22"/>
        </w:rPr>
        <w:t xml:space="preserve">options for </w:t>
      </w:r>
      <w:r w:rsidR="009D1D55" w:rsidRPr="009D1D55">
        <w:rPr>
          <w:rFonts w:ascii="Times New Roman" w:hAnsi="Times New Roman" w:cs="Times New Roman"/>
          <w:b/>
          <w:sz w:val="22"/>
        </w:rPr>
        <w:t>post-acute sequelae of COVID-19</w:t>
      </w:r>
    </w:p>
    <w:p w:rsidR="0030191F" w:rsidRPr="0030191F" w:rsidRDefault="0030191F" w:rsidP="0030191F">
      <w:pPr>
        <w:snapToGrid w:val="0"/>
        <w:spacing w:before="120" w:line="360" w:lineRule="auto"/>
        <w:rPr>
          <w:rFonts w:ascii="Times New Roman" w:hAnsi="Times New Roman" w:cs="Times New Roman"/>
          <w:sz w:val="4"/>
          <w:szCs w:val="4"/>
        </w:rPr>
      </w:pPr>
    </w:p>
    <w:p w:rsidR="00685F4F" w:rsidRPr="0030191F" w:rsidRDefault="00A56435" w:rsidP="00A12E2E">
      <w:pPr>
        <w:snapToGrid w:val="0"/>
        <w:spacing w:before="120" w:line="240" w:lineRule="auto"/>
        <w:rPr>
          <w:rFonts w:ascii="Times New Roman" w:hAnsi="Times New Roman" w:cs="Times New Roman"/>
          <w:sz w:val="22"/>
        </w:rPr>
      </w:pPr>
      <w:r w:rsidRPr="0030191F">
        <w:rPr>
          <w:rFonts w:ascii="Times New Roman" w:hAnsi="Times New Roman" w:cs="Times New Roman"/>
          <w:sz w:val="22"/>
        </w:rPr>
        <w:t>* Not shown any effect</w:t>
      </w:r>
    </w:p>
    <w:p w:rsidR="00ED7D56" w:rsidRPr="0030191F" w:rsidRDefault="00A56435" w:rsidP="00A12E2E">
      <w:pPr>
        <w:snapToGrid w:val="0"/>
        <w:spacing w:before="120" w:line="240" w:lineRule="auto"/>
        <w:rPr>
          <w:rFonts w:ascii="Times New Roman" w:hAnsi="Times New Roman" w:cs="Times New Roman"/>
          <w:sz w:val="22"/>
        </w:rPr>
      </w:pPr>
      <w:r w:rsidRPr="0030191F">
        <w:rPr>
          <w:rFonts w:ascii="Times New Roman" w:hAnsi="Times New Roman" w:cs="Times New Roman"/>
          <w:sz w:val="22"/>
        </w:rPr>
        <w:t>** Controversial but potential</w:t>
      </w:r>
    </w:p>
    <w:p w:rsidR="00ED7D56" w:rsidRPr="0030191F" w:rsidRDefault="00A56435" w:rsidP="00A12E2E">
      <w:pPr>
        <w:snapToGrid w:val="0"/>
        <w:spacing w:before="120" w:line="240" w:lineRule="auto"/>
        <w:rPr>
          <w:rFonts w:ascii="Times New Roman" w:hAnsi="Times New Roman" w:cs="Times New Roman"/>
          <w:sz w:val="22"/>
        </w:rPr>
      </w:pPr>
      <w:r w:rsidRPr="0030191F">
        <w:rPr>
          <w:rFonts w:ascii="Times New Roman" w:hAnsi="Times New Roman" w:cs="Times New Roman"/>
          <w:sz w:val="22"/>
        </w:rPr>
        <w:t>*** Could be considered as a therapeutic option</w:t>
      </w:r>
    </w:p>
    <w:sectPr w:rsidR="00ED7D56" w:rsidRPr="0030191F" w:rsidSect="0030191F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098D" w:rsidRDefault="00B4098D" w:rsidP="00AB1DF9">
      <w:pPr>
        <w:spacing w:after="0" w:line="240" w:lineRule="auto"/>
      </w:pPr>
      <w:r>
        <w:separator/>
      </w:r>
    </w:p>
  </w:endnote>
  <w:endnote w:type="continuationSeparator" w:id="0">
    <w:p w:rsidR="00B4098D" w:rsidRDefault="00B4098D" w:rsidP="00AB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098D" w:rsidRDefault="00B4098D" w:rsidP="00AB1DF9">
      <w:pPr>
        <w:spacing w:after="0" w:line="240" w:lineRule="auto"/>
      </w:pPr>
      <w:r>
        <w:separator/>
      </w:r>
    </w:p>
  </w:footnote>
  <w:footnote w:type="continuationSeparator" w:id="0">
    <w:p w:rsidR="00B4098D" w:rsidRDefault="00B4098D" w:rsidP="00AB1D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978B2"/>
    <w:multiLevelType w:val="hybridMultilevel"/>
    <w:tmpl w:val="92E87396"/>
    <w:lvl w:ilvl="0" w:tplc="D4D2FA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EED2ABF"/>
    <w:multiLevelType w:val="hybridMultilevel"/>
    <w:tmpl w:val="3F7CD3F0"/>
    <w:lvl w:ilvl="0" w:tplc="FD34469C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56"/>
    <w:rsid w:val="0030191F"/>
    <w:rsid w:val="003A6532"/>
    <w:rsid w:val="004D3C53"/>
    <w:rsid w:val="00543AAD"/>
    <w:rsid w:val="00685F4F"/>
    <w:rsid w:val="00863A40"/>
    <w:rsid w:val="009D1D55"/>
    <w:rsid w:val="00A12E2E"/>
    <w:rsid w:val="00A56435"/>
    <w:rsid w:val="00AB1DF9"/>
    <w:rsid w:val="00B4098D"/>
    <w:rsid w:val="00BA701F"/>
    <w:rsid w:val="00C02AC2"/>
    <w:rsid w:val="00C031E9"/>
    <w:rsid w:val="00CF5BB4"/>
    <w:rsid w:val="00D9493F"/>
    <w:rsid w:val="00ED5B77"/>
    <w:rsid w:val="00ED7D56"/>
    <w:rsid w:val="00F6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AFAB1A"/>
  <w15:chartTrackingRefBased/>
  <w15:docId w15:val="{3B6F62AB-B117-419C-AC6C-E531B903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3C5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B1D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B1DF9"/>
  </w:style>
  <w:style w:type="paragraph" w:styleId="a6">
    <w:name w:val="footer"/>
    <w:basedOn w:val="a"/>
    <w:link w:val="Char0"/>
    <w:uiPriority w:val="99"/>
    <w:unhideWhenUsed/>
    <w:rsid w:val="00AB1D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B1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0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송준영[ 부장 / K-백신혁신센터 ]</cp:lastModifiedBy>
  <cp:revision>3</cp:revision>
  <dcterms:created xsi:type="dcterms:W3CDTF">2025-03-31T04:44:00Z</dcterms:created>
  <dcterms:modified xsi:type="dcterms:W3CDTF">2025-03-31T04:58:00Z</dcterms:modified>
</cp:coreProperties>
</file>