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8A52B" w14:textId="77777777" w:rsidR="00FD258A" w:rsidRPr="00FD258A" w:rsidRDefault="00497D28" w:rsidP="00FD258A">
      <w:pPr>
        <w:jc w:val="both"/>
        <w:rPr>
          <w:rFonts w:ascii="Times New Roman" w:hAnsi="Times New Roman" w:cs="Times New Roman"/>
          <w:b/>
          <w:bCs/>
          <w:sz w:val="24"/>
          <w:szCs w:val="24"/>
        </w:rPr>
      </w:pPr>
      <w:r w:rsidRPr="00FD258A">
        <w:rPr>
          <w:rFonts w:ascii="Times New Roman" w:hAnsi="Times New Roman" w:cs="Times New Roman"/>
          <w:b/>
          <w:bCs/>
          <w:sz w:val="24"/>
          <w:szCs w:val="24"/>
        </w:rPr>
        <w:t xml:space="preserve">Search terms </w:t>
      </w:r>
    </w:p>
    <w:p w14:paraId="4931A63F" w14:textId="53FDEDCD" w:rsidR="00170C44" w:rsidRPr="00FD258A" w:rsidRDefault="00497D28" w:rsidP="00FD258A">
      <w:pPr>
        <w:jc w:val="both"/>
        <w:rPr>
          <w:rFonts w:ascii="Times New Roman" w:hAnsi="Times New Roman" w:cs="Times New Roman"/>
          <w:b/>
          <w:bCs/>
          <w:sz w:val="24"/>
          <w:szCs w:val="24"/>
        </w:rPr>
      </w:pPr>
      <w:r w:rsidRPr="00FD258A">
        <w:rPr>
          <w:rFonts w:ascii="Times New Roman" w:hAnsi="Times New Roman" w:cs="Times New Roman"/>
          <w:b/>
          <w:bCs/>
          <w:sz w:val="24"/>
          <w:szCs w:val="24"/>
        </w:rPr>
        <w:t>PubMed</w:t>
      </w:r>
    </w:p>
    <w:p w14:paraId="4025069D" w14:textId="77777777" w:rsidR="00FD258A" w:rsidRPr="00FD258A" w:rsidRDefault="009108AF" w:rsidP="00FD258A">
      <w:pPr>
        <w:jc w:val="both"/>
        <w:rPr>
          <w:rFonts w:ascii="Times New Roman" w:hAnsi="Times New Roman" w:cs="Times New Roman"/>
          <w:sz w:val="24"/>
          <w:szCs w:val="24"/>
        </w:rPr>
      </w:pPr>
      <w:r w:rsidRPr="00FD258A">
        <w:rPr>
          <w:rFonts w:ascii="Times New Roman" w:hAnsi="Times New Roman" w:cs="Times New Roman"/>
          <w:sz w:val="24"/>
          <w:szCs w:val="24"/>
        </w:rPr>
        <w:t>(((((((((((((((((Methicillin) OR (Oxacillin)) OR (Beta-lactam)) OR (β-lactam)) AND (coagulase-negative staphylococci)) OR (coagulase negative staphylococci)) OR (coagulase negative staphylococcus)) OR (coagulase-negative staphylococcus)) OR (non-aureus staphylococcus)) OR (non-aureus staphylococci)) OR (staphylococci other than staphylococcus aureus)) OR (NAS)) OR (SOSA)) OR (</w:t>
      </w:r>
      <w:proofErr w:type="spellStart"/>
      <w:r w:rsidRPr="00FD258A">
        <w:rPr>
          <w:rFonts w:ascii="Times New Roman" w:hAnsi="Times New Roman" w:cs="Times New Roman"/>
          <w:sz w:val="24"/>
          <w:szCs w:val="24"/>
        </w:rPr>
        <w:t>CoNS</w:t>
      </w:r>
      <w:proofErr w:type="spellEnd"/>
      <w:r w:rsidRPr="00FD258A">
        <w:rPr>
          <w:rFonts w:ascii="Times New Roman" w:hAnsi="Times New Roman" w:cs="Times New Roman"/>
          <w:sz w:val="24"/>
          <w:szCs w:val="24"/>
        </w:rPr>
        <w:t xml:space="preserve">)) OR (staphylococci species)) OR (staphylococci)) OR (staphylococcal species)) AND (Africa)) OR </w:t>
      </w:r>
      <w:r w:rsidR="00FD258A" w:rsidRPr="00FD258A">
        <w:rPr>
          <w:rFonts w:ascii="Times New Roman" w:hAnsi="Times New Roman" w:cs="Times New Roman"/>
          <w:sz w:val="24"/>
          <w:szCs w:val="24"/>
        </w:rPr>
        <w:t xml:space="preserve">(( Names of African countries) </w:t>
      </w:r>
    </w:p>
    <w:p w14:paraId="1DD6680E" w14:textId="4BB6D563" w:rsidR="009108AF" w:rsidRPr="00FD258A" w:rsidRDefault="009108AF" w:rsidP="00FD258A">
      <w:pPr>
        <w:jc w:val="both"/>
        <w:rPr>
          <w:rFonts w:ascii="Times New Roman" w:hAnsi="Times New Roman" w:cs="Times New Roman"/>
          <w:sz w:val="24"/>
          <w:szCs w:val="24"/>
        </w:rPr>
      </w:pPr>
      <w:r w:rsidRPr="00FD258A">
        <w:rPr>
          <w:rFonts w:ascii="Times New Roman" w:hAnsi="Times New Roman" w:cs="Times New Roman"/>
          <w:sz w:val="24"/>
          <w:szCs w:val="24"/>
        </w:rPr>
        <w:t>(</w:t>
      </w:r>
      <w:r w:rsidR="00FD258A" w:rsidRPr="00FD258A">
        <w:rPr>
          <w:rFonts w:ascii="Times New Roman" w:hAnsi="Times New Roman" w:cs="Times New Roman"/>
          <w:sz w:val="24"/>
          <w:szCs w:val="24"/>
        </w:rPr>
        <w:t xml:space="preserve">(Algeria OR Angola OR Benin OR Botswana OR Burkina Faso OR Burundi OR Cameroon OR Cameroun OR Cape Verde OR Central African Republic OR Chad OR Comoros OR Comoro Islands OR Congo OR Democratic Republic Congo OR Djibouti OR Egypt OR Equatorial Guinea OR Eritrea OR Ethiopia OR Gabon OR Gambia OR Ghana OR Guinea OR Guinea Bissau OR Ivory Coast OR Cote d’Ivoire OR Kenya OR Lesotho OR Liberia OR Libya OR Libia OR Madagascar OR Malawi OR Mali OR Mauritania OR Mauritius OR Morocco OR Mozambique OR Moçambique OR Namibia OR Niger OR Nigeria OR Rwanda OR Sao Tome and Principe OR Senegal OR Seychelles OR Sierra Leone OR Somalia OR South Africa OR Sudan OR South Sudan OR Swaziland OR Tanzania OR Togo OR Tunisia OR Uganda OR Western Sahara OR “Western Sahara” OR Zambia OR Zimbabwe OR Southern Africa OR West Africa OR Western Africa OR Eastern Africa OR East Africa OR North Africa OR Northern Africa OR Central Africa OR Sub Saharan Africa OR </w:t>
      </w:r>
      <w:proofErr w:type="spellStart"/>
      <w:r w:rsidR="00FD258A" w:rsidRPr="00FD258A">
        <w:rPr>
          <w:rFonts w:ascii="Times New Roman" w:hAnsi="Times New Roman" w:cs="Times New Roman"/>
          <w:sz w:val="24"/>
          <w:szCs w:val="24"/>
        </w:rPr>
        <w:t>Subsaharan</w:t>
      </w:r>
      <w:proofErr w:type="spellEnd"/>
      <w:r w:rsidR="00FD258A" w:rsidRPr="00FD258A">
        <w:rPr>
          <w:rFonts w:ascii="Times New Roman" w:hAnsi="Times New Roman" w:cs="Times New Roman"/>
          <w:sz w:val="24"/>
          <w:szCs w:val="24"/>
        </w:rPr>
        <w:t xml:space="preserve"> Africa OR Sub-Saharan Africa</w:t>
      </w:r>
      <w:r w:rsidRPr="00FD258A">
        <w:rPr>
          <w:rFonts w:ascii="Times New Roman" w:hAnsi="Times New Roman" w:cs="Times New Roman"/>
          <w:sz w:val="24"/>
          <w:szCs w:val="24"/>
        </w:rPr>
        <w:t xml:space="preserve">) </w:t>
      </w:r>
    </w:p>
    <w:p w14:paraId="65A68F64" w14:textId="12782F8E" w:rsidR="00CE63A7" w:rsidRPr="00FD258A" w:rsidRDefault="00CE63A7" w:rsidP="00FD258A">
      <w:pPr>
        <w:jc w:val="both"/>
        <w:rPr>
          <w:rFonts w:ascii="Times New Roman" w:hAnsi="Times New Roman" w:cs="Times New Roman"/>
          <w:b/>
          <w:bCs/>
          <w:sz w:val="24"/>
          <w:szCs w:val="24"/>
        </w:rPr>
      </w:pPr>
      <w:r w:rsidRPr="00FD258A">
        <w:rPr>
          <w:rFonts w:ascii="Times New Roman" w:hAnsi="Times New Roman" w:cs="Times New Roman"/>
          <w:b/>
          <w:bCs/>
          <w:sz w:val="24"/>
          <w:szCs w:val="24"/>
        </w:rPr>
        <w:t>Web of Science</w:t>
      </w:r>
    </w:p>
    <w:p w14:paraId="4CE4970E" w14:textId="03E796F8" w:rsidR="00CE63A7" w:rsidRPr="00FD258A" w:rsidRDefault="00CE63A7" w:rsidP="00FD258A">
      <w:pPr>
        <w:jc w:val="both"/>
        <w:rPr>
          <w:rFonts w:ascii="Times New Roman" w:hAnsi="Times New Roman" w:cs="Times New Roman"/>
          <w:sz w:val="24"/>
          <w:szCs w:val="24"/>
        </w:rPr>
      </w:pPr>
      <w:r w:rsidRPr="00FD258A">
        <w:rPr>
          <w:rFonts w:ascii="Times New Roman" w:hAnsi="Times New Roman" w:cs="Times New Roman"/>
          <w:sz w:val="24"/>
          <w:szCs w:val="24"/>
        </w:rPr>
        <w:t>(((((((((((((((ALL=(Methicillin)) OR ALL=(Oxacillin)) OR ALL=(Beta-lactam)) OR ALL=(β-lactam)) AND ALL=(coagulase-negative staphylococci)) OR ALL=(coagulase negative staphylococci)) OR ALL=(coagulase-negative staphylococcus)) OR ALL=(coagulase negative staphylococcus)) OR ALL=(non-aureus staphylococci)) OR ALL=(non-aureus staphylococcus)) OR ALL=(staphylococci other than staphylococcus aureus)) OR ALL=(staphylococci species)) OR ALL=(staphylococci)) OR ALL=(</w:t>
      </w:r>
      <w:proofErr w:type="spellStart"/>
      <w:r w:rsidRPr="00FD258A">
        <w:rPr>
          <w:rFonts w:ascii="Times New Roman" w:hAnsi="Times New Roman" w:cs="Times New Roman"/>
          <w:sz w:val="24"/>
          <w:szCs w:val="24"/>
        </w:rPr>
        <w:t>CoNS</w:t>
      </w:r>
      <w:proofErr w:type="spellEnd"/>
      <w:r w:rsidRPr="00FD258A">
        <w:rPr>
          <w:rFonts w:ascii="Times New Roman" w:hAnsi="Times New Roman" w:cs="Times New Roman"/>
          <w:sz w:val="24"/>
          <w:szCs w:val="24"/>
        </w:rPr>
        <w:t>)) OR ALL=(staphylococcal species)) AND ALL=(Africa)</w:t>
      </w:r>
      <w:r w:rsidR="00FD258A" w:rsidRPr="00FD258A">
        <w:rPr>
          <w:rFonts w:ascii="Times New Roman" w:hAnsi="Times New Roman" w:cs="Times New Roman"/>
          <w:sz w:val="24"/>
          <w:szCs w:val="24"/>
        </w:rPr>
        <w:t xml:space="preserve"> OR (Names</w:t>
      </w:r>
    </w:p>
    <w:p w14:paraId="72EC6CB8" w14:textId="77777777" w:rsidR="00371B56" w:rsidRPr="00FD258A" w:rsidRDefault="00497D28" w:rsidP="00FD258A">
      <w:pPr>
        <w:jc w:val="both"/>
        <w:rPr>
          <w:rFonts w:ascii="Times New Roman" w:hAnsi="Times New Roman" w:cs="Times New Roman"/>
          <w:b/>
          <w:bCs/>
          <w:sz w:val="24"/>
          <w:szCs w:val="24"/>
        </w:rPr>
      </w:pPr>
      <w:r w:rsidRPr="00FD258A">
        <w:rPr>
          <w:rFonts w:ascii="Times New Roman" w:hAnsi="Times New Roman" w:cs="Times New Roman"/>
          <w:b/>
          <w:bCs/>
          <w:sz w:val="24"/>
          <w:szCs w:val="24"/>
        </w:rPr>
        <w:t>Google Scholar</w:t>
      </w:r>
      <w:r w:rsidR="00FD5FD4" w:rsidRPr="00FD258A">
        <w:rPr>
          <w:rFonts w:ascii="Times New Roman" w:hAnsi="Times New Roman" w:cs="Times New Roman"/>
          <w:b/>
          <w:bCs/>
          <w:sz w:val="24"/>
          <w:szCs w:val="24"/>
        </w:rPr>
        <w:t xml:space="preserve"> </w:t>
      </w:r>
    </w:p>
    <w:p w14:paraId="57071C64" w14:textId="57D19F83" w:rsidR="00FD258A" w:rsidRPr="00FD258A" w:rsidRDefault="00FD258A" w:rsidP="00FD258A">
      <w:pPr>
        <w:jc w:val="both"/>
        <w:rPr>
          <w:rFonts w:ascii="Times New Roman" w:hAnsi="Times New Roman" w:cs="Times New Roman"/>
          <w:sz w:val="24"/>
          <w:szCs w:val="24"/>
        </w:rPr>
      </w:pPr>
      <w:r w:rsidRPr="00FD258A">
        <w:rPr>
          <w:rFonts w:ascii="Times New Roman" w:hAnsi="Times New Roman" w:cs="Times New Roman"/>
          <w:sz w:val="24"/>
          <w:szCs w:val="24"/>
        </w:rPr>
        <w:t>Coagulase-negative staphylococci OR staphylococci OR non-aureus staphylococci AND methicillin OR beta-lactam OR Oxacillin AND Africa (Names of each African Country)</w:t>
      </w:r>
    </w:p>
    <w:p w14:paraId="6D4A527E" w14:textId="2468A013" w:rsidR="00FD5FD4" w:rsidRPr="00FD258A" w:rsidRDefault="00FD5FD4" w:rsidP="00FD258A">
      <w:pPr>
        <w:jc w:val="both"/>
        <w:rPr>
          <w:rFonts w:ascii="Times New Roman" w:hAnsi="Times New Roman" w:cs="Times New Roman"/>
          <w:b/>
          <w:bCs/>
          <w:sz w:val="24"/>
          <w:szCs w:val="24"/>
        </w:rPr>
      </w:pPr>
      <w:r w:rsidRPr="00FD258A">
        <w:rPr>
          <w:rFonts w:ascii="Times New Roman" w:hAnsi="Times New Roman" w:cs="Times New Roman"/>
          <w:b/>
          <w:bCs/>
          <w:sz w:val="24"/>
          <w:szCs w:val="24"/>
        </w:rPr>
        <w:t>Scopus</w:t>
      </w:r>
    </w:p>
    <w:p w14:paraId="5DB719B9" w14:textId="201368E7" w:rsidR="00FD5FD4" w:rsidRPr="00FD258A" w:rsidRDefault="00371B56" w:rsidP="00FD258A">
      <w:pPr>
        <w:jc w:val="both"/>
        <w:rPr>
          <w:rFonts w:ascii="Times New Roman" w:hAnsi="Times New Roman" w:cs="Times New Roman"/>
          <w:sz w:val="24"/>
          <w:szCs w:val="24"/>
        </w:rPr>
      </w:pPr>
      <w:r w:rsidRPr="00FD258A">
        <w:rPr>
          <w:rFonts w:ascii="Times New Roman" w:hAnsi="Times New Roman" w:cs="Times New Roman"/>
          <w:sz w:val="24"/>
          <w:szCs w:val="24"/>
        </w:rPr>
        <w:t>Coagulase-negative staphylococci OR staphylococci OR non-aureus staphylococci AND methicillin OR beta-lactam OR Oxacillin AND Africa (</w:t>
      </w:r>
      <w:r w:rsidR="00FD258A" w:rsidRPr="00FD258A">
        <w:rPr>
          <w:rFonts w:ascii="Times New Roman" w:hAnsi="Times New Roman" w:cs="Times New Roman"/>
          <w:sz w:val="24"/>
          <w:szCs w:val="24"/>
        </w:rPr>
        <w:t xml:space="preserve">Names of each African </w:t>
      </w:r>
      <w:r w:rsidRPr="00FD258A">
        <w:rPr>
          <w:rFonts w:ascii="Times New Roman" w:hAnsi="Times New Roman" w:cs="Times New Roman"/>
          <w:sz w:val="24"/>
          <w:szCs w:val="24"/>
        </w:rPr>
        <w:t>Countr</w:t>
      </w:r>
      <w:r w:rsidR="00FD258A" w:rsidRPr="00FD258A">
        <w:rPr>
          <w:rFonts w:ascii="Times New Roman" w:hAnsi="Times New Roman" w:cs="Times New Roman"/>
          <w:sz w:val="24"/>
          <w:szCs w:val="24"/>
        </w:rPr>
        <w:t>y</w:t>
      </w:r>
      <w:r w:rsidRPr="00FD258A">
        <w:rPr>
          <w:rFonts w:ascii="Times New Roman" w:hAnsi="Times New Roman" w:cs="Times New Roman"/>
          <w:sz w:val="24"/>
          <w:szCs w:val="24"/>
        </w:rPr>
        <w:t>)</w:t>
      </w:r>
    </w:p>
    <w:p w14:paraId="5FBAD379" w14:textId="77777777" w:rsidR="00CB26C6" w:rsidRDefault="00CB26C6" w:rsidP="006E7CAC">
      <w:pPr>
        <w:spacing w:after="0" w:line="240" w:lineRule="auto"/>
        <w:rPr>
          <w:rFonts w:ascii="Times New Roman" w:eastAsia="Times New Roman" w:hAnsi="Times New Roman" w:cs="Times New Roman"/>
          <w:b/>
          <w:bCs/>
          <w:color w:val="000000"/>
          <w:kern w:val="0"/>
          <w:sz w:val="24"/>
          <w:szCs w:val="24"/>
          <w14:ligatures w14:val="none"/>
        </w:rPr>
        <w:sectPr w:rsidR="00CB26C6" w:rsidSect="00CB26C6">
          <w:pgSz w:w="12240" w:h="15840"/>
          <w:pgMar w:top="1440" w:right="1440" w:bottom="1440" w:left="1440" w:header="720" w:footer="720" w:gutter="0"/>
          <w:cols w:space="720"/>
          <w:docGrid w:linePitch="360"/>
        </w:sectPr>
      </w:pPr>
    </w:p>
    <w:tbl>
      <w:tblPr>
        <w:tblpPr w:leftFromText="180" w:rightFromText="180" w:horzAnchor="margin" w:tblpXSpec="right" w:tblpY="-1440"/>
        <w:tblW w:w="12870" w:type="dxa"/>
        <w:tblLook w:val="04A0" w:firstRow="1" w:lastRow="0" w:firstColumn="1" w:lastColumn="0" w:noHBand="0" w:noVBand="1"/>
      </w:tblPr>
      <w:tblGrid>
        <w:gridCol w:w="3150"/>
        <w:gridCol w:w="1980"/>
        <w:gridCol w:w="7740"/>
      </w:tblGrid>
      <w:tr w:rsidR="00CB26C6" w:rsidRPr="00AA134E" w14:paraId="6B28996A" w14:textId="77777777" w:rsidTr="00E51751">
        <w:trPr>
          <w:trHeight w:val="300"/>
        </w:trPr>
        <w:tc>
          <w:tcPr>
            <w:tcW w:w="3150" w:type="dxa"/>
            <w:tcBorders>
              <w:top w:val="single" w:sz="4" w:space="0" w:color="auto"/>
              <w:left w:val="nil"/>
              <w:bottom w:val="single" w:sz="4" w:space="0" w:color="auto"/>
            </w:tcBorders>
            <w:shd w:val="clear" w:color="auto" w:fill="auto"/>
            <w:noWrap/>
            <w:vAlign w:val="bottom"/>
            <w:hideMark/>
          </w:tcPr>
          <w:p w14:paraId="47EB6F40" w14:textId="77777777" w:rsidR="00CB26C6" w:rsidRDefault="00CB26C6" w:rsidP="006E7CAC">
            <w:pPr>
              <w:spacing w:after="0" w:line="240" w:lineRule="auto"/>
              <w:rPr>
                <w:rFonts w:ascii="Times New Roman" w:eastAsia="Times New Roman" w:hAnsi="Times New Roman" w:cs="Times New Roman"/>
                <w:b/>
                <w:bCs/>
                <w:color w:val="000000"/>
                <w:kern w:val="0"/>
                <w:sz w:val="24"/>
                <w:szCs w:val="24"/>
                <w14:ligatures w14:val="none"/>
              </w:rPr>
            </w:pPr>
          </w:p>
          <w:p w14:paraId="2E17CD88" w14:textId="77777777" w:rsidR="00CB26C6" w:rsidRDefault="00CB26C6" w:rsidP="006E7CAC">
            <w:pPr>
              <w:spacing w:after="0" w:line="240" w:lineRule="auto"/>
              <w:rPr>
                <w:rFonts w:ascii="Times New Roman" w:eastAsia="Times New Roman" w:hAnsi="Times New Roman" w:cs="Times New Roman"/>
                <w:b/>
                <w:bCs/>
                <w:color w:val="000000"/>
                <w:kern w:val="0"/>
                <w:sz w:val="24"/>
                <w:szCs w:val="24"/>
                <w14:ligatures w14:val="none"/>
              </w:rPr>
            </w:pPr>
          </w:p>
          <w:p w14:paraId="6234A7BB" w14:textId="77777777" w:rsidR="00CB26C6" w:rsidRDefault="00CB26C6" w:rsidP="006E7CAC">
            <w:pPr>
              <w:spacing w:after="0" w:line="240" w:lineRule="auto"/>
              <w:rPr>
                <w:rFonts w:ascii="Times New Roman" w:eastAsia="Times New Roman" w:hAnsi="Times New Roman" w:cs="Times New Roman"/>
                <w:b/>
                <w:bCs/>
                <w:color w:val="000000"/>
                <w:kern w:val="0"/>
                <w:sz w:val="24"/>
                <w:szCs w:val="24"/>
                <w14:ligatures w14:val="none"/>
              </w:rPr>
            </w:pPr>
          </w:p>
          <w:p w14:paraId="19139C29" w14:textId="5EF4C8E0" w:rsidR="00CB26C6" w:rsidRPr="00CB26C6" w:rsidRDefault="00CB26C6" w:rsidP="006E7CAC">
            <w:pPr>
              <w:spacing w:after="0" w:line="240" w:lineRule="auto"/>
              <w:rPr>
                <w:rFonts w:ascii="Times New Roman" w:eastAsia="Times New Roman" w:hAnsi="Times New Roman" w:cs="Times New Roman"/>
                <w:b/>
                <w:bCs/>
                <w:color w:val="000000"/>
                <w:kern w:val="0"/>
                <w:sz w:val="24"/>
                <w:szCs w:val="24"/>
                <w14:ligatures w14:val="none"/>
              </w:rPr>
            </w:pPr>
            <w:r w:rsidRPr="00CB26C6">
              <w:rPr>
                <w:rFonts w:ascii="Times New Roman" w:hAnsi="Times New Roman" w:cs="Times New Roman"/>
                <w:b/>
                <w:bCs/>
                <w:sz w:val="24"/>
                <w:szCs w:val="24"/>
              </w:rPr>
              <w:t>Table S1</w:t>
            </w:r>
          </w:p>
          <w:p w14:paraId="205A819A" w14:textId="77777777" w:rsidR="00CB26C6" w:rsidRDefault="00CB26C6" w:rsidP="006E7CAC">
            <w:pPr>
              <w:spacing w:after="0" w:line="240" w:lineRule="auto"/>
              <w:rPr>
                <w:rFonts w:ascii="Times New Roman" w:eastAsia="Times New Roman" w:hAnsi="Times New Roman" w:cs="Times New Roman"/>
                <w:b/>
                <w:bCs/>
                <w:color w:val="000000"/>
                <w:kern w:val="0"/>
                <w:sz w:val="24"/>
                <w:szCs w:val="24"/>
                <w14:ligatures w14:val="none"/>
              </w:rPr>
            </w:pPr>
          </w:p>
          <w:p w14:paraId="4B2AA6F8" w14:textId="77777777" w:rsidR="00CB26C6" w:rsidRDefault="00CB26C6" w:rsidP="006E7CAC">
            <w:pPr>
              <w:spacing w:after="0" w:line="240" w:lineRule="auto"/>
              <w:rPr>
                <w:rFonts w:ascii="Times New Roman" w:eastAsia="Times New Roman" w:hAnsi="Times New Roman" w:cs="Times New Roman"/>
                <w:b/>
                <w:bCs/>
                <w:color w:val="000000"/>
                <w:kern w:val="0"/>
                <w:sz w:val="24"/>
                <w:szCs w:val="24"/>
                <w14:ligatures w14:val="none"/>
              </w:rPr>
            </w:pPr>
          </w:p>
          <w:p w14:paraId="3E545082" w14:textId="77777777" w:rsidR="00CB26C6" w:rsidRPr="000D1E0B" w:rsidRDefault="00CB26C6" w:rsidP="006E7CAC">
            <w:pPr>
              <w:spacing w:after="0" w:line="240" w:lineRule="auto"/>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References</w:t>
            </w:r>
          </w:p>
        </w:tc>
        <w:tc>
          <w:tcPr>
            <w:tcW w:w="1980" w:type="dxa"/>
            <w:tcBorders>
              <w:top w:val="single" w:sz="4" w:space="0" w:color="auto"/>
              <w:bottom w:val="single" w:sz="4" w:space="0" w:color="auto"/>
            </w:tcBorders>
            <w:shd w:val="clear" w:color="auto" w:fill="auto"/>
            <w:noWrap/>
            <w:vAlign w:val="bottom"/>
            <w:hideMark/>
          </w:tcPr>
          <w:p w14:paraId="43A171F4" w14:textId="759FE1E9" w:rsidR="00CB26C6" w:rsidRPr="000D1E0B" w:rsidRDefault="00CB26C6" w:rsidP="006E7CAC">
            <w:pPr>
              <w:spacing w:after="0" w:line="240" w:lineRule="auto"/>
              <w:jc w:val="center"/>
              <w:rPr>
                <w:rFonts w:ascii="Times New Roman" w:eastAsia="Times New Roman" w:hAnsi="Times New Roman" w:cs="Times New Roman"/>
                <w:b/>
                <w:bCs/>
                <w:color w:val="000000"/>
                <w:kern w:val="0"/>
                <w:sz w:val="24"/>
                <w:szCs w:val="24"/>
                <w14:ligatures w14:val="none"/>
              </w:rPr>
            </w:pPr>
            <w:proofErr w:type="spellStart"/>
            <w:r>
              <w:rPr>
                <w:rFonts w:ascii="Times New Roman" w:eastAsia="Times New Roman" w:hAnsi="Times New Roman" w:cs="Times New Roman"/>
                <w:b/>
                <w:bCs/>
                <w:color w:val="000000"/>
                <w:kern w:val="0"/>
                <w:sz w:val="24"/>
                <w:szCs w:val="24"/>
                <w14:ligatures w14:val="none"/>
              </w:rPr>
              <w:t>CoNS</w:t>
            </w:r>
            <w:proofErr w:type="spellEnd"/>
          </w:p>
        </w:tc>
        <w:tc>
          <w:tcPr>
            <w:tcW w:w="7740" w:type="dxa"/>
            <w:tcBorders>
              <w:top w:val="single" w:sz="4" w:space="0" w:color="auto"/>
              <w:bottom w:val="single" w:sz="4" w:space="0" w:color="auto"/>
              <w:right w:val="nil"/>
            </w:tcBorders>
            <w:shd w:val="clear" w:color="auto" w:fill="auto"/>
            <w:noWrap/>
            <w:vAlign w:val="bottom"/>
            <w:hideMark/>
          </w:tcPr>
          <w:p w14:paraId="239D789B" w14:textId="77777777" w:rsidR="00CB26C6" w:rsidRPr="000D1E0B" w:rsidRDefault="00CB26C6" w:rsidP="00623730">
            <w:pPr>
              <w:spacing w:after="0" w:line="240" w:lineRule="auto"/>
              <w:jc w:val="center"/>
              <w:rPr>
                <w:rFonts w:ascii="Times New Roman" w:eastAsia="Times New Roman" w:hAnsi="Times New Roman" w:cs="Times New Roman"/>
                <w:b/>
                <w:bCs/>
                <w:color w:val="000000"/>
                <w:kern w:val="0"/>
                <w:sz w:val="24"/>
                <w:szCs w:val="24"/>
                <w14:ligatures w14:val="none"/>
              </w:rPr>
            </w:pPr>
            <w:r w:rsidRPr="000D1E0B">
              <w:rPr>
                <w:rFonts w:ascii="Times New Roman" w:eastAsia="Times New Roman" w:hAnsi="Times New Roman" w:cs="Times New Roman"/>
                <w:b/>
                <w:bCs/>
                <w:color w:val="000000"/>
                <w:kern w:val="0"/>
                <w:sz w:val="24"/>
                <w:szCs w:val="24"/>
                <w14:ligatures w14:val="none"/>
              </w:rPr>
              <w:t>Species</w:t>
            </w:r>
          </w:p>
        </w:tc>
      </w:tr>
      <w:tr w:rsidR="00BF737D" w:rsidRPr="00AA134E" w14:paraId="0562A8BD" w14:textId="77777777" w:rsidTr="00E51751">
        <w:trPr>
          <w:trHeight w:val="300"/>
        </w:trPr>
        <w:tc>
          <w:tcPr>
            <w:tcW w:w="3150" w:type="dxa"/>
            <w:tcBorders>
              <w:top w:val="single" w:sz="4" w:space="0" w:color="auto"/>
              <w:left w:val="nil"/>
              <w:bottom w:val="single" w:sz="4" w:space="0" w:color="auto"/>
            </w:tcBorders>
            <w:shd w:val="clear" w:color="auto" w:fill="auto"/>
            <w:noWrap/>
            <w:vAlign w:val="center"/>
          </w:tcPr>
          <w:p w14:paraId="5B48A59E" w14:textId="5796B0D1" w:rsidR="00BF737D" w:rsidRPr="00BF737D" w:rsidRDefault="00BF737D" w:rsidP="00955502">
            <w:pPr>
              <w:spacing w:after="0" w:line="240" w:lineRule="auto"/>
              <w:jc w:val="center"/>
              <w:rPr>
                <w:rFonts w:ascii="Times New Roman" w:eastAsia="Times New Roman" w:hAnsi="Times New Roman" w:cs="Times New Roman"/>
                <w:b/>
                <w:bCs/>
                <w:color w:val="000000"/>
                <w:kern w:val="0"/>
                <w:sz w:val="24"/>
                <w:szCs w:val="24"/>
                <w:highlight w:val="green"/>
                <w14:ligatures w14:val="none"/>
              </w:rPr>
            </w:pPr>
            <w:r w:rsidRPr="00BF737D">
              <w:rPr>
                <w:rFonts w:ascii="Times New Roman" w:eastAsia="Times New Roman" w:hAnsi="Times New Roman" w:cs="Times New Roman"/>
                <w:b/>
                <w:bCs/>
                <w:color w:val="000000"/>
                <w:kern w:val="0"/>
                <w:sz w:val="24"/>
                <w:szCs w:val="24"/>
                <w14:ligatures w14:val="none"/>
              </w:rPr>
              <w:t>Human Studies</w:t>
            </w:r>
          </w:p>
        </w:tc>
        <w:tc>
          <w:tcPr>
            <w:tcW w:w="1980" w:type="dxa"/>
            <w:tcBorders>
              <w:top w:val="single" w:sz="4" w:space="0" w:color="auto"/>
              <w:bottom w:val="single" w:sz="4" w:space="0" w:color="auto"/>
            </w:tcBorders>
            <w:shd w:val="clear" w:color="auto" w:fill="auto"/>
            <w:noWrap/>
            <w:vAlign w:val="center"/>
          </w:tcPr>
          <w:p w14:paraId="0D0692FE" w14:textId="77777777" w:rsidR="00BF737D" w:rsidRPr="00E51751" w:rsidRDefault="00BF737D" w:rsidP="00955502">
            <w:pPr>
              <w:spacing w:after="0" w:line="240" w:lineRule="auto"/>
              <w:jc w:val="center"/>
              <w:rPr>
                <w:rFonts w:ascii="Times New Roman" w:eastAsia="Times New Roman" w:hAnsi="Times New Roman" w:cs="Times New Roman"/>
                <w:color w:val="000000"/>
                <w:kern w:val="0"/>
                <w:sz w:val="24"/>
                <w:szCs w:val="24"/>
                <w:highlight w:val="green"/>
                <w14:ligatures w14:val="none"/>
              </w:rPr>
            </w:pPr>
          </w:p>
        </w:tc>
        <w:tc>
          <w:tcPr>
            <w:tcW w:w="7740" w:type="dxa"/>
            <w:tcBorders>
              <w:top w:val="single" w:sz="4" w:space="0" w:color="auto"/>
              <w:bottom w:val="single" w:sz="4" w:space="0" w:color="auto"/>
              <w:right w:val="nil"/>
            </w:tcBorders>
            <w:shd w:val="clear" w:color="auto" w:fill="auto"/>
            <w:noWrap/>
            <w:vAlign w:val="bottom"/>
          </w:tcPr>
          <w:p w14:paraId="5041BFA9" w14:textId="77777777" w:rsidR="00BF737D" w:rsidRPr="00E51751" w:rsidRDefault="00BF737D" w:rsidP="00623730">
            <w:pPr>
              <w:spacing w:after="0"/>
              <w:jc w:val="center"/>
              <w:rPr>
                <w:rFonts w:ascii="Times New Roman" w:hAnsi="Times New Roman" w:cs="Times New Roman"/>
                <w:i/>
                <w:iCs/>
                <w:sz w:val="24"/>
                <w:szCs w:val="24"/>
                <w:highlight w:val="green"/>
              </w:rPr>
            </w:pPr>
          </w:p>
        </w:tc>
      </w:tr>
      <w:tr w:rsidR="00CB26C6" w:rsidRPr="00AA134E" w14:paraId="2879D1A0"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0F925FD0" w14:textId="7703C199" w:rsidR="00CB26C6" w:rsidRPr="006A68C1" w:rsidRDefault="00CB26C6" w:rsidP="00955502">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001F590D" w:rsidRPr="006A68C1">
              <w:rPr>
                <w:rFonts w:ascii="Times New Roman" w:eastAsia="Times New Roman" w:hAnsi="Times New Roman" w:cs="Times New Roman"/>
                <w:color w:val="000000"/>
                <w:kern w:val="0"/>
                <w:sz w:val="24"/>
                <w:szCs w:val="24"/>
                <w14:ligatures w14:val="none"/>
              </w:rPr>
              <w:instrText>ADDIN CSL_CITATION {"citationItems":[{"id":"ITEM-1","itemData":{"author":[{"dropping-particle":"","family":"Diab","given":"Manal","non-dropping-particle":"","parse-names":false,"suffix":""},{"dropping-particle":"","family":"El-Damarawy","given":"Mervat","non-dropping-particle":"","parse-names":false,"suffix":""},{"dropping-particle":"","family":"Shemis","given":"Mouhamed","non-dropping-particle":"","parse-names":false,"suffix":""}],"container-title":"The Medscape Journal of Medicine","id":"ITEM-1","issue":"5","issued":{"date-parts":[["2008"]]},"page":"126","publisher":"WebMD/Medscape Health Network","title":"Rapid identification of methicillin-resistant staphylococci bacteremia among intensive care unit patients","type":"article-journal","volume":"10"},"uris":["http://www.mendeley.com/documents/?uuid=52f1ca57-a5cb-4e2b-875c-239197f04079"]}],"mendeley":{"formattedCitation":"(Diab et al., 2008)","plainTextFormattedCitation":"(Diab et al., 2008)","previouslyFormattedCitation":"(1)"},"properties":{"noteIndex":0},"schema":"https://github.com/citation-style-language/schema/raw/master/csl-citation.json"}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001F590D" w:rsidRPr="006A68C1">
              <w:rPr>
                <w:rFonts w:ascii="Times New Roman" w:eastAsia="Times New Roman" w:hAnsi="Times New Roman" w:cs="Times New Roman"/>
                <w:noProof/>
                <w:color w:val="000000"/>
                <w:kern w:val="0"/>
                <w:sz w:val="24"/>
                <w:szCs w:val="24"/>
                <w14:ligatures w14:val="none"/>
              </w:rPr>
              <w:t>(Diab et al., 2008)</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7D725C0A" w14:textId="773BD1BD" w:rsidR="00CB26C6" w:rsidRPr="006A68C1" w:rsidRDefault="003A4278" w:rsidP="00955502">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31</w:t>
            </w:r>
          </w:p>
        </w:tc>
        <w:tc>
          <w:tcPr>
            <w:tcW w:w="7740" w:type="dxa"/>
            <w:tcBorders>
              <w:top w:val="single" w:sz="4" w:space="0" w:color="auto"/>
              <w:bottom w:val="single" w:sz="4" w:space="0" w:color="auto"/>
              <w:right w:val="nil"/>
            </w:tcBorders>
            <w:shd w:val="clear" w:color="auto" w:fill="auto"/>
            <w:noWrap/>
            <w:vAlign w:val="bottom"/>
            <w:hideMark/>
          </w:tcPr>
          <w:p w14:paraId="2741F5A7" w14:textId="1A454A48" w:rsidR="00CB26C6" w:rsidRPr="006A68C1" w:rsidRDefault="003A4278" w:rsidP="00623730">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(10),</w:t>
            </w:r>
            <w:r w:rsidR="00623730" w:rsidRPr="006A68C1">
              <w:rPr>
                <w:rFonts w:ascii="Times New Roman" w:hAnsi="Times New Roman" w:cs="Times New Roman"/>
                <w:sz w:val="24"/>
                <w:szCs w:val="24"/>
              </w:rPr>
              <w:t xml:space="preserve">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(8),</w:t>
            </w:r>
            <w:r w:rsidR="00623730" w:rsidRPr="006A68C1">
              <w:rPr>
                <w:rFonts w:ascii="Times New Roman" w:hAnsi="Times New Roman" w:cs="Times New Roman"/>
                <w:sz w:val="24"/>
                <w:szCs w:val="24"/>
              </w:rPr>
              <w:t xml:space="preserve">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(8),</w:t>
            </w:r>
            <w:r w:rsidR="00623730" w:rsidRPr="006A68C1">
              <w:rPr>
                <w:rFonts w:ascii="Times New Roman" w:hAnsi="Times New Roman" w:cs="Times New Roman"/>
                <w:sz w:val="24"/>
                <w:szCs w:val="24"/>
              </w:rPr>
              <w:t xml:space="preserve">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(5)</w:t>
            </w:r>
          </w:p>
        </w:tc>
      </w:tr>
      <w:tr w:rsidR="00BF737D" w:rsidRPr="00AA134E" w14:paraId="3FD02AA1" w14:textId="77777777" w:rsidTr="00E51751">
        <w:trPr>
          <w:trHeight w:val="300"/>
        </w:trPr>
        <w:tc>
          <w:tcPr>
            <w:tcW w:w="3150" w:type="dxa"/>
            <w:tcBorders>
              <w:top w:val="single" w:sz="4" w:space="0" w:color="auto"/>
              <w:left w:val="nil"/>
              <w:bottom w:val="single" w:sz="4" w:space="0" w:color="auto"/>
            </w:tcBorders>
            <w:shd w:val="clear" w:color="auto" w:fill="auto"/>
            <w:noWrap/>
            <w:vAlign w:val="center"/>
          </w:tcPr>
          <w:p w14:paraId="00145653" w14:textId="7B37A4B7"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{"citationItems":[{"id":"ITEM-1","itemData":{"DOI":"10.3390/pathogens12040556","ISSN":"20760817","abstract":"Methicillin-resistant in Staphylococci is a serious public health issue. It is mostly encoded by the mecA gene. The mecC gene is a new mecA analog responsible for resistance to methicillin in some Staphylococcal clinical isolates. This mecC gene is still underestimated in Egypt. The aim of the current study was to detect mecA and mecC genes in clinical Staphylococci isolates from a tertiary care university hospital in Egypt compared to the different phenotypic methods. A total of 118 Staphylococcus aureus (S. aureus) and 43 coagulase-negative Staphylococci (CoNS) were identified from various hospital-acquired infections. Methicillin resistance was identified genotypically using the PCR technique and phenotypically using the cefoxitin disc diffusion test, oxacillin broth microdilution and the VITEK2 system in all Staphylococcal isolates. The mecA gene was detected in 82.2% of S. aureus and 95.3% of CoNS isolates, while all of the isolates tested negative for the mecC gene. Interestingly, 30.2% of CoNS isolates showed the unique character of inducible oxacillin resistance, being mecA-positive but oxacillin-susceptible (OS-CoNS). The dual use of genotypic and phenotypic methods is highly recommended to avoid missing any genetically divergent strains.","author":[{"dropping-particle":"","family":"Abdelwahab","given":"Marwa A.","non-dropping-particle":"","parse-names":false,"suffix":""},{"dropping-particle":"","family":"Amer","given":"Wesam H.","non-dropping-particle":"","parse-names":false,"suffix":""},{"dropping-particle":"","family":"Elsharawy","given":"Dalia","non-dropping-particle":"","parse-names":false,"suffix":""},{"dropping-particle":"","family":"Elkolaly","given":"Reham M.","non-dropping-particle":"","parse-names":false,"suffix":""},{"dropping-particle":"","family":"Helal","given":"Rehab Abd El Fattah","non-dropping-particle":"","parse-names":false,"suffix":""},{"dropping-particle":"","family":"Malla","given":"Dina Ahmed","non-dropping-particle":"El","parse-names":false,"suffix":""},{"dropping-particle":"","family":"Elfeky","given":"Yomna G.","non-dropping-particle":"","parse-names":false,"suffix":""},{"dropping-particle":"","family":"Bedair","given":"Hebatallah A.","non-dropping-particle":"","parse-names":false,"suffix":""},{"dropping-particle":"","family":"Amer","given":"Rania S.","non-dropping-particle":"","parse-names":false,"suffix":""},{"dropping-particle":"","family":"Abd-Elmonsef","given":"Marwa E.","non-dropping-particle":"","parse-names":false,"suffix":""},{"dropping-particle":"","family":"Taha","given":"Marwa S.","non-dropping-particle":"","parse-names":false,"suffix":""}],"container-title":"Pathogens","id":"ITEM-1","issue":"4","issued":{"date-parts":[["2023"]]},"title":"Phenotypic and Genotypic Characterization of Methicillin Resistance in Staphylococci Isolated from an Egyptian University Hospital","type":"article-journal","volume":"12"},"uris":["http://www.mendeley.com/documents/?uuid=11492c7e-6aa6-478f-b4d5-bacaf5751756"]}],"mendeley":{"formattedCitation":"(Abdelwahab et al., 2023)","plainTextFormattedCitation":"(Abdelwahab et al., 2023)","previouslyFormattedCitation":"(3)"},"properties":{"noteIndex":0},"schema":"https://github.com/citation-style-language/schema/raw/master/csl-citation.json"}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(Abdelwahab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27404BE7" w14:textId="20B6FAC4"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43</w:t>
            </w:r>
          </w:p>
        </w:tc>
        <w:tc>
          <w:tcPr>
            <w:tcW w:w="7740" w:type="dxa"/>
            <w:tcBorders>
              <w:top w:val="single" w:sz="4" w:space="0" w:color="auto"/>
              <w:bottom w:val="single" w:sz="4" w:space="0" w:color="auto"/>
              <w:right w:val="nil"/>
            </w:tcBorders>
            <w:shd w:val="clear" w:color="auto" w:fill="auto"/>
            <w:noWrap/>
            <w:vAlign w:val="bottom"/>
          </w:tcPr>
          <w:p w14:paraId="26BEF577" w14:textId="77777777" w:rsidR="00BF737D" w:rsidRPr="006A68C1" w:rsidRDefault="00BF737D" w:rsidP="00BF737D">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(17),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(16),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(5)</w:t>
            </w:r>
          </w:p>
          <w:p w14:paraId="68AC94AA" w14:textId="77777777" w:rsidR="00BF737D" w:rsidRPr="006A68C1" w:rsidRDefault="00BF737D" w:rsidP="00BF737D">
            <w:pPr>
              <w:spacing w:after="0"/>
              <w:jc w:val="center"/>
              <w:rPr>
                <w:rFonts w:ascii="Times New Roman" w:hAnsi="Times New Roman" w:cs="Times New Roman"/>
                <w:i/>
                <w:iCs/>
                <w:sz w:val="24"/>
                <w:szCs w:val="24"/>
              </w:rPr>
            </w:pPr>
          </w:p>
        </w:tc>
      </w:tr>
      <w:tr w:rsidR="00BF737D" w:rsidRPr="00AA134E" w14:paraId="52E1F074" w14:textId="77777777" w:rsidTr="00E51751">
        <w:trPr>
          <w:trHeight w:val="300"/>
        </w:trPr>
        <w:tc>
          <w:tcPr>
            <w:tcW w:w="3150" w:type="dxa"/>
            <w:tcBorders>
              <w:top w:val="single" w:sz="4" w:space="0" w:color="auto"/>
              <w:left w:val="nil"/>
              <w:bottom w:val="single" w:sz="4" w:space="0" w:color="auto"/>
            </w:tcBorders>
            <w:shd w:val="clear" w:color="auto" w:fill="auto"/>
            <w:noWrap/>
            <w:vAlign w:val="center"/>
          </w:tcPr>
          <w:p w14:paraId="19AB7569" w14:textId="56E3DE92"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{"citationItems":[{"id":"ITEM-1","itemData":{"DOI":"10.4314/ajid.v9i2.10","ISSN":"20060165","abstract":"Background: This study was carried out to provide information on the susceptibility of methicillin resistant coagulase-negative staphylococci (MRCoNS) faecal isolates to some commonly used antiseptic agents. Materials and Methods: For this purpose, 149 coagulase-negative staphylococci (CoNS) strains recovered from the faecal samples of children in Ile-Ife, a semi-urban settlement in Nigeria were screened against oxacillin by disc diffusion and agar screening methods. They were further screened against five antiseptic agents namely; benzalkonium chloride, cetrimide, chlorhexidine gluconate, gentian violet and acriflavine by the agar dilution method. Oxacillin resistant isolates were confirmed by screening for the mecA gene by the standard PCR method. Results: Oxacillin resistant isolates were 30.2%. While equal susceptibility was obtained for both MRCoNS and methicillin susceptible CoNS (MSCoNS) against gentian violet, reduced susceptibility to the order of one double dilution was obtained for MRCoNS against the remaining agents although the observed differences were not statistically significant (p &gt; 0.05). Isolates generally showed highest susceptibility to chlorhexidine gluconate (MIC&lt;inf&gt;50&lt;/inf&gt;=4mg/L; MIC&lt;inf&gt;90&lt;/inf&gt;=32mg/L) while they were found to be least susceptible to gentian violet (MIC&lt;inf&gt;50&lt;/inf&gt;=32mg/L; MIC&lt;inf&gt;90&lt;/inf&gt;&gt;32mg/L). S. hominis strains were the most susceptible to chlorhexidine gluconate (MIC&lt;inf&gt;50&lt;/inf&gt;&lt;1mg/L; MIC&lt;inf&gt;mean&lt;/inf&gt;=2.9mg/L) whereas S. saprophyticus were the least susceptible to this agent (MIC&lt;inf&gt;50&lt;/inf&gt;=16mg/L; MIC&lt;inf&gt;mean&lt;/inf&gt;=5.8mg/L). Conclusion: It is concluded that children feces can be an important source of MRCoNS with reduced susceptibility to some commonly used antiseptic agents, a source that appears to receive little attention and thus warrants further investigation.","author":[{"dropping-particle":"","family":"Akinkunmi","given":"Ezekiel Olugbenga","non-dropping-particle":"","parse-names":false,"suffix":""},{"dropping-particle":"","family":"Lamikanra","given":"Adebayo","non-dropping-particle":"","parse-names":false,"suffix":""}],"container-title":"African Journal of Infectious Diseases","id":"ITEM-1","issue":"2","issued":{"date-parts":[["2015"]]},"page":"67-72","title":"A study of the susceptibility of methicillin resistant coagulase-negative staphylococci isolated from faecal samples of children to commonly used antiseptic agents","type":"article-journal","volume":"9"},"uris":["http://www.mendeley.com/documents/?uuid=5f35719a-5290-4533-8361-25d34bd22741"]}],"mendeley":{"formattedCitation":"(Akinkunmi &amp; Lamikanra, 2015)","plainTextFormattedCitation":"(Akinkunmi &amp; Lamikanra, 2015)","previouslyFormattedCitation":"(12)"},"properties":{"noteIndex":0},"schema":"https://github.com/citation-style-language/schema/raw/master/csl-citation.json"}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(Akinkunmi &amp; Lamikanra, 2015)</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1C3FD22" w14:textId="7EDE63B9"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149</w:t>
            </w:r>
          </w:p>
        </w:tc>
        <w:tc>
          <w:tcPr>
            <w:tcW w:w="7740" w:type="dxa"/>
            <w:tcBorders>
              <w:top w:val="single" w:sz="4" w:space="0" w:color="auto"/>
              <w:bottom w:val="single" w:sz="4" w:space="0" w:color="auto"/>
              <w:right w:val="nil"/>
            </w:tcBorders>
            <w:shd w:val="clear" w:color="auto" w:fill="auto"/>
            <w:noWrap/>
            <w:vAlign w:val="bottom"/>
          </w:tcPr>
          <w:p w14:paraId="34A4A47F" w14:textId="77777777" w:rsidR="00BF737D" w:rsidRPr="006A68C1" w:rsidRDefault="00BF737D" w:rsidP="00BF737D">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(45),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(26),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(27),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(11),</w:t>
            </w:r>
          </w:p>
          <w:p w14:paraId="36D2DFD6" w14:textId="2B477261" w:rsidR="00BF737D" w:rsidRPr="006A68C1" w:rsidRDefault="00BF737D" w:rsidP="00BF737D">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(6),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schleiferi</w:t>
            </w:r>
            <w:proofErr w:type="spellEnd"/>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(3), </w:t>
            </w:r>
            <w:proofErr w:type="spellStart"/>
            <w:r w:rsidRPr="006A68C1">
              <w:rPr>
                <w:rFonts w:ascii="Times New Roman" w:hAnsi="Times New Roman" w:cs="Times New Roman"/>
                <w:sz w:val="24"/>
                <w:szCs w:val="24"/>
              </w:rPr>
              <w:t>CoNS</w:t>
            </w:r>
            <w:proofErr w:type="spellEnd"/>
            <w:r w:rsidRPr="006A68C1">
              <w:rPr>
                <w:rFonts w:ascii="Times New Roman" w:hAnsi="Times New Roman" w:cs="Times New Roman"/>
                <w:sz w:val="24"/>
                <w:szCs w:val="24"/>
              </w:rPr>
              <w:t xml:space="preserve"> (10)</w:t>
            </w:r>
          </w:p>
        </w:tc>
      </w:tr>
      <w:tr w:rsidR="00BF737D" w:rsidRPr="00AA134E" w14:paraId="0733E552" w14:textId="77777777" w:rsidTr="00E51751">
        <w:trPr>
          <w:trHeight w:val="300"/>
        </w:trPr>
        <w:tc>
          <w:tcPr>
            <w:tcW w:w="3150" w:type="dxa"/>
            <w:tcBorders>
              <w:top w:val="single" w:sz="4" w:space="0" w:color="auto"/>
              <w:left w:val="nil"/>
              <w:bottom w:val="single" w:sz="4" w:space="0" w:color="auto"/>
            </w:tcBorders>
            <w:shd w:val="clear" w:color="auto" w:fill="auto"/>
            <w:noWrap/>
            <w:vAlign w:val="center"/>
          </w:tcPr>
          <w:p w14:paraId="42300739" w14:textId="67F68E69"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{"citationItems":[{"id":"ITEM-1","itemData":{"DOI":"10.3389/fcimb.2024.1328390","ISSN":"22352988","PMID":"38371297","abstract":"Coagulase-negative staphylococci (CoNS) are a group of gram-positive staphylococcal species that naturally inhabit the healthy human skin and mucosa. The clinical impact of CoNS-associated infections has recently been regarded as a challenge for diagnosis and therapeutic options. CoNS-associated infections are primarily caused by bacterial resistance to antibiotics and biofilm formation. As antibiotics are still the most used treatment, this problem will likely persist in the future. The present study aimed to investigate the resistance and virulence of CoNS recovered from various acne lesions and explore their genetic basis. Skin swab samples were collected from participants with acne and healthy skin. All samples underwent conventional culture for the isolation of CoNS, MALDI-TOF confirmation, antibiotic susceptibility, and biofilm formation testing. A total of 85 CoNS isolates were recovered from the samples and preliminarily identified as Staphylococcus epidermidis. Isolates from the acne group (n = 60) showed the highest rates of resistance to penicillin (73%), cefoxitin (63%), clindamycin (53.3%), and erythromycin (48%), followed by levofloxacin (36.7%) and gentamycin (31.7%). The lowest rates of resistance were observed against tetracycline (28.3%), doxycycline (11.7%), and minocycline (8.3%). CoNS isolated from mild, moderate acne and healthy isolates did not show strong biofilm formation, whereas the isolates from the severe cases of the acne group showed strong biofilm formation (76.6%). Four extensively drug-resistant and strong biofilm-forming staphylococcal isolates recovered from patients with severe acne were selected for whole-genome sequencing (WGS), and their genomes were investigated using bioinformatics tools. Three of the sequenced genomes were identified as S. epidermidis; however, isolate 29AM was identified as Staphylococcus warneri, which is a newly emerging pathogen that is not commonly associated with acne and was not detected by MALDI-TOF. All the sequenced strains were multidrug-resistant and carried multiple resistance genes, including blaZ, mecA, tet(K), erm(C), lnuA, vgaA, dfrC, fusB, fosBx1, norA, and vanT, which were found to be located on plasmids and chromosomes. Virulence features were detected in all genomes in the presence of genes involved in adherence and biofilm formation (icaA, icaB, icaC, sdrG, sdrH, atl, ebh, and ebp). Only the S. warneri isolate 29AM contained immune evasion genes (capB, capC, acpXL, and man…","author":[{"dropping-particle":"","family":"Amer","given":"Mai A.","non-dropping-particle":"","parse-names":false,"suffix":""},{"dropping-particle":"","family":"Darwish","given":"Manal M.","non-dropping-particle":"","parse-names":false,"suffix":""},{"dropping-particle":"","family":"Soliman","given":"Noha S.","non-dropping-particle":"","parse-names":false,"suffix":""},{"dropping-particle":"","family":"Amin","given":"Heba M.","non-dropping-particle":"","parse-names":false,"suffix":""}],"container-title":"Frontiers in Cellular and Infection Microbiology","id":"ITEM-1","issue":"February","issued":{"date-parts":[["2024"]]},"page":"1-17","title":"Resistome, mobilome, and virulome explored in clinical isolates derived from acne patients in Egypt: unveiling unique traits of an emerging coagulase-negative Staphylococcus pathogen","type":"article-journal","volume":"14"},"uris":["http://www.mendeley.com/documents/?uuid=cc96020f-4a5c-48d9-b1b2-e420a257cf2a"]}],"mendeley":{"formattedCitation":"(Amer et al., 2024)","plainTextFormattedCitation":"(Amer et al., 2024)","previouslyFormattedCitation":"(13)"},"properties":{"noteIndex":0},"schema":"https://github.com/citation-style-language/schema/raw/master/csl-citation.json"}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(Amer et al., 2024)</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4791FC35" w14:textId="78C23E6A"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85</w:t>
            </w:r>
          </w:p>
        </w:tc>
        <w:tc>
          <w:tcPr>
            <w:tcW w:w="7740" w:type="dxa"/>
            <w:tcBorders>
              <w:top w:val="single" w:sz="4" w:space="0" w:color="auto"/>
              <w:bottom w:val="single" w:sz="4" w:space="0" w:color="auto"/>
              <w:right w:val="nil"/>
            </w:tcBorders>
            <w:shd w:val="clear" w:color="auto" w:fill="auto"/>
            <w:noWrap/>
            <w:vAlign w:val="bottom"/>
          </w:tcPr>
          <w:p w14:paraId="468569AD" w14:textId="4EE15467" w:rsidR="00BF737D" w:rsidRPr="006A68C1" w:rsidRDefault="00BF737D" w:rsidP="00BF737D">
            <w:pPr>
              <w:spacing w:after="0"/>
              <w:jc w:val="center"/>
              <w:rPr>
                <w:rFonts w:ascii="Times New Roman" w:hAnsi="Times New Roman" w:cs="Times New Roman"/>
                <w:i/>
                <w:iCs/>
                <w:sz w:val="24"/>
                <w:szCs w:val="24"/>
              </w:rPr>
            </w:pPr>
            <w:r w:rsidRPr="006A68C1">
              <w:rPr>
                <w:rFonts w:ascii="Times New Roman" w:eastAsia="Times New Roman" w:hAnsi="Times New Roman" w:cs="Times New Roman"/>
                <w:i/>
                <w:iCs/>
                <w:color w:val="000000"/>
                <w:kern w:val="0"/>
                <w:sz w:val="24"/>
                <w:szCs w:val="24"/>
                <w14:ligatures w14:val="none"/>
              </w:rPr>
              <w:t>S. epidermidis</w:t>
            </w:r>
            <w:r w:rsidRPr="006A68C1">
              <w:rPr>
                <w:rFonts w:ascii="Times New Roman" w:eastAsia="Times New Roman" w:hAnsi="Times New Roman" w:cs="Times New Roman"/>
                <w:color w:val="000000"/>
                <w:kern w:val="0"/>
                <w:sz w:val="24"/>
                <w:szCs w:val="24"/>
                <w14:ligatures w14:val="none"/>
              </w:rPr>
              <w:t xml:space="preserve"> (85)</w:t>
            </w:r>
          </w:p>
        </w:tc>
      </w:tr>
      <w:tr w:rsidR="00BF737D" w:rsidRPr="00AA134E" w14:paraId="6D25E02C" w14:textId="77777777" w:rsidTr="009050A4">
        <w:trPr>
          <w:trHeight w:val="300"/>
        </w:trPr>
        <w:tc>
          <w:tcPr>
            <w:tcW w:w="3150" w:type="dxa"/>
            <w:tcBorders>
              <w:top w:val="single" w:sz="4" w:space="0" w:color="auto"/>
              <w:left w:val="nil"/>
              <w:bottom w:val="single" w:sz="4" w:space="0" w:color="auto"/>
            </w:tcBorders>
            <w:shd w:val="clear" w:color="auto" w:fill="auto"/>
            <w:noWrap/>
            <w:vAlign w:val="center"/>
          </w:tcPr>
          <w:p w14:paraId="34F80849" w14:textId="7A75DF6B"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{"citationItems":[{"id":"ITEM-1","itemData":{"DOI":"10.3390/antibiotics10020198","ISSN":"20796382","abstract":"Coagulase-negative staphylococci (CoNS) are increasingly associated with nosocomial infections, especially among the immunocompromised and those with invasive medical devices, posing a significant concern. We report on clinical multidrug-resistant CoNS from the uMgungundlovu District, KwaZulu-Natal Province, South Africa, as emerging pathogens. One hundred and thirty presumptive CoNS were obtained from blood cultures. Culture, biochemical tests, and the Staphaurex™ Latex Agglutination Test were used for the initial identification of CoNS isolates; confirmation and speciation were undertaken by the VITEK 2 system. Susceptibilities of isolates against a panel of 20 antibiotics were determined using the Kirby-Bauer disk diffusion method, and the multiple antibiotic resistance (MAR) indices of the isolates were determined. The polymerase chain reaction (PCR) was used to amplify the mecA gene to confirm methicillin resistance. Overall, 89/130 presumptive CoNS isolates were confirmed as CoNS by the VITEK 2 system. Of these, 68 (76.4%) isolates were putatively methicillin-resistant by the phenotypic cefoxitin screen test and 63 (92.6%) were mecA positive. Staphylococcus epidermidis (19.1%), S. hominis ssp hominis (15.7%), and S. haemolyticus (16.9%) were the most common CoNS species. Isolates showed high percentage resistance against penicillin (100.0%), erythromycin (74.2%), and azithromycin (74.2%) while displaying high susceptibilities to linezolid (95.5%), gentamicin (95.5%), and tigecycline (94.4%). Multidrug resistance (MDR) was observed in 76.4% of isolates. MAR index calculation revealed 71.9% of isolates with MAR index &gt;0.2 and 20.2% &gt;0.5. Isolates with the highest MAR indices (0.7 and 0.8) were recovered from the neonatal intensive care unit. Fifty-one MDR antibiograms were observed. The high prevalence of methicillin resistance and multidrug resistance in several species of CoNS necessitates surveillance of this emerging pathogen, currently considered a contaminant of microbial cultures.","author":[{"dropping-particle":"","family":"Asante","given":"Jonathan","non-dropping-particle":"","parse-names":false,"suffix":""},{"dropping-particle":"","family":"Hetsa","given":"Bakoena A.","non-dropping-particle":"","parse-names":false,"suffix":""},{"dropping-particle":"","family":"Amoako","given":"Daniel G.","non-dropping-particle":"","parse-names":false,"suffix":""},{"dropping-particle":"","family":"Abia","given":"Akebe Luther King","non-dropping-particle":"","parse-names":false,"suffix":""},{"dropping-particle":"","family":"Bester","given":"Linda A.","non-dropping-particle":"","parse-names":false,"suffix":""},{"dropping-particle":"","family":"Essack","given":"Sabiha Y.","non-dropping-particle":"","parse-names":false,"suffix":""}],"container-title":"Antibiotics","id":"ITEM-1","issue":"2","issued":{"date-parts":[["2021"]]},"page":"1-11","title":"Multidrug-resistant coagulase-negative staphylococci isolated from bloodstream in the umgungundlovu district of kwazulu-natal province in south africa: Emerging pathogens","type":"article-journal","volume":"10"},"uris":["http://www.mendeley.com/documents/?uuid=5fe8b393-07db-4e8d-9c32-1c5e451ef6c1"]}],"mendeley":{"formattedCitation":"(Asante et al., 2021)","plainTextFormattedCitation":"(Asante et al., 2021)","previouslyFormattedCitation":"(16)"},"properties":{"noteIndex":0},"schema":"https://github.com/citation-style-language/schema/raw/master/csl-citation.json"}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(Asante et al., 2021)</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2A62B9DA" w14:textId="17090329"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89</w:t>
            </w:r>
          </w:p>
        </w:tc>
        <w:tc>
          <w:tcPr>
            <w:tcW w:w="7740" w:type="dxa"/>
            <w:tcBorders>
              <w:top w:val="single" w:sz="4" w:space="0" w:color="auto"/>
              <w:bottom w:val="single" w:sz="4" w:space="0" w:color="auto"/>
              <w:right w:val="nil"/>
            </w:tcBorders>
            <w:shd w:val="clear" w:color="auto" w:fill="auto"/>
            <w:noWrap/>
            <w:vAlign w:val="center"/>
          </w:tcPr>
          <w:p w14:paraId="4FCAF5F7" w14:textId="77777777" w:rsidR="00BF737D" w:rsidRPr="006A68C1" w:rsidRDefault="00BF737D" w:rsidP="00BF737D">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(17),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(18),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*(13),</w:t>
            </w:r>
          </w:p>
          <w:p w14:paraId="2880B82A" w14:textId="384AD5CE" w:rsidR="00BF737D" w:rsidRPr="006A68C1" w:rsidRDefault="00BF737D" w:rsidP="00BF737D">
            <w:pPr>
              <w:spacing w:after="0"/>
              <w:jc w:val="center"/>
              <w:rPr>
                <w:rFonts w:ascii="Times New Roman" w:eastAsia="Times New Roman" w:hAnsi="Times New Roman" w:cs="Times New Roman"/>
                <w:i/>
                <w:iCs/>
                <w:color w:val="000000"/>
                <w:kern w:val="0"/>
                <w:sz w:val="24"/>
                <w:szCs w:val="24"/>
                <w14:ligatures w14:val="none"/>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succinus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gallinarum</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auricularis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arlettae</w:t>
            </w:r>
            <w:proofErr w:type="spellEnd"/>
            <w:r w:rsidRPr="006A68C1">
              <w:rPr>
                <w:rFonts w:ascii="Times New Roman" w:hAnsi="Times New Roman" w:cs="Times New Roman"/>
                <w:sz w:val="24"/>
                <w:szCs w:val="24"/>
              </w:rPr>
              <w:t xml:space="preserve"> (1), </w:t>
            </w:r>
            <w:proofErr w:type="spellStart"/>
            <w:r w:rsidRPr="006A68C1">
              <w:rPr>
                <w:rFonts w:ascii="Times New Roman" w:hAnsi="Times New Roman" w:cs="Times New Roman"/>
                <w:sz w:val="24"/>
                <w:szCs w:val="24"/>
              </w:rPr>
              <w:t>CoNS</w:t>
            </w:r>
            <w:proofErr w:type="spellEnd"/>
            <w:r w:rsidRPr="006A68C1">
              <w:rPr>
                <w:rFonts w:ascii="Times New Roman" w:hAnsi="Times New Roman" w:cs="Times New Roman"/>
                <w:sz w:val="24"/>
                <w:szCs w:val="24"/>
              </w:rPr>
              <w:t xml:space="preserve"> (7)</w:t>
            </w:r>
          </w:p>
        </w:tc>
      </w:tr>
      <w:tr w:rsidR="00BF737D" w:rsidRPr="00AA134E" w14:paraId="6F9C553F" w14:textId="77777777" w:rsidTr="00C260EB">
        <w:trPr>
          <w:trHeight w:val="300"/>
        </w:trPr>
        <w:tc>
          <w:tcPr>
            <w:tcW w:w="3150" w:type="dxa"/>
            <w:tcBorders>
              <w:top w:val="single" w:sz="4" w:space="0" w:color="auto"/>
              <w:left w:val="nil"/>
              <w:bottom w:val="single" w:sz="4" w:space="0" w:color="auto"/>
            </w:tcBorders>
            <w:shd w:val="clear" w:color="auto" w:fill="auto"/>
            <w:noWrap/>
            <w:vAlign w:val="center"/>
          </w:tcPr>
          <w:p w14:paraId="78BE53B8" w14:textId="5E17F32C"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{"citationItems":[{"id":"ITEM-1","itemData":{"DOI":"10.1155/2023/6364128","ISSN":"23146141","PMID":"37223336","abstract":"Staphylococci can cause urinary tract infections (UTIs). These UTIs are among the significant causes of antibiotic resistance and the spread of antibiotic-resistant diseases. The current study is aimed at establishing a resistance profile and determining the pathogenicity of Staphylococcus strains isolated from UTI samples collected in Benin. For this purpose, urine samples (one hundred and seventy) that were collected from clinics and hospitals showed UTI in patients admitted/visited in Benin. The biochemical assay method was used to identify Staphylococcus spp., and the disk diffusion method tested the antimicrobial susceptibility. The biofilm formation ability of the isolates of Staphylococcus spp. was investigated by the colorimetric method. The presence of mecA, edinB, edinC, cna, bbp, and ebp genes was examined by multiplex polymerase chain reaction (PCR). The results showed that Staphylococcus species were identified in 15.29% of all infected individuals and that 58% of these strains formed biofilms. Most Staphylococcus strains (80.76%) were isolated in female samples, and the age group below 30 years appeared to be the most affected, with a rate of 50%. All Staphylococcus strains isolated were 100% resistant to penicillin and oxacillin. The lowest resistance rates were seen with ciprofloxacin (30.8%), gentamicin, and amikacin (26.90%). Amikacin was the best antibiotic against Staphylococcus strains isolated from UTIs. The isolates carried mecA (42.31%), bbp (19.23%), and ebp (26.92%) genes in varying proportions. This study provides new information on the risks posed to the population by the overuse of antibiotics. In addition, it will play an essential role in restoring people's public health and controlling the spread of antibiotic resistance in urinary tract infections in Benin.","author":[{"dropping-particle":"","family":"Assouma","given":"Funkè F.","non-dropping-particle":"","parse-names":false,"suffix":""},{"dropping-particle":"","family":"Sina","given":"Haziz","non-dropping-particle":"","parse-names":false,"suffix":""},{"dropping-particle":"","family":"Dossou","given":"Ange D.","non-dropping-particle":"","parse-names":false,"suffix":""},{"dropping-particle":"","family":"Socohou","given":"Akim","non-dropping-particle":"","parse-names":false,"suffix":""},{"dropping-particle":"","family":"Hounsou","given":"Milka C.","non-dropping-particle":"","parse-names":false,"suffix":""},{"dropping-particle":"","family":"Avogbe","given":"Patrice H.","non-dropping-particle":"","parse-names":false,"suffix":""},{"dropping-particle":"","family":"Boya","given":"Bawa","non-dropping-particle":"","parse-names":false,"suffix":""},{"dropping-particle":"","family":"Mousse","given":"Wassiyath","non-dropping-particle":"","parse-names":false,"suffix":""},{"dropping-particle":"","family":"Adjanohoun","given":"Adolphe","non-dropping-particle":"","parse-names":false,"suffix":""},{"dropping-particle":"","family":"Baba-Moussa","given":"Lamine","non-dropping-particle":"","parse-names":false,"suffix":""}],"container-title":"BioMed Research International","id":"ITEM-1","issued":{"date-parts":[["2023"]]},"title":"Antibiotic Resistance Profiling of Pathogenic Staphylococcus Species from Urinary Tract Infection Patients in Benin","type":"article-journal","volume":"2023"},"uris":["http://www.mendeley.com/documents/?uuid=8c52e8d9-473a-4334-83ff-a8a36bbada02"]}],"mendeley":{"formattedCitation":"(Assouma et al., 2023)","plainTextFormattedCitation":"(Assouma et al., 2023)","previouslyFormattedCitation":"(17)"},"properties":{"noteIndex":0},"schema":"https://github.com/citation-style-language/schema/raw/master/csl-citation.json"}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(Assouma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389EA61E" w14:textId="57D8D25F"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7</w:t>
            </w:r>
          </w:p>
        </w:tc>
        <w:tc>
          <w:tcPr>
            <w:tcW w:w="7740" w:type="dxa"/>
            <w:tcBorders>
              <w:top w:val="single" w:sz="4" w:space="0" w:color="auto"/>
              <w:bottom w:val="single" w:sz="4" w:space="0" w:color="auto"/>
              <w:right w:val="nil"/>
            </w:tcBorders>
            <w:shd w:val="clear" w:color="auto" w:fill="auto"/>
            <w:noWrap/>
            <w:vAlign w:val="bottom"/>
          </w:tcPr>
          <w:p w14:paraId="39579282" w14:textId="340B7C3A" w:rsidR="00BF737D" w:rsidRPr="006A68C1" w:rsidRDefault="00BF737D" w:rsidP="00BF737D">
            <w:pPr>
              <w:spacing w:after="0"/>
              <w:jc w:val="center"/>
              <w:rPr>
                <w:rFonts w:ascii="Times New Roman" w:hAnsi="Times New Roman" w:cs="Times New Roman"/>
                <w:i/>
                <w:iCs/>
                <w:sz w:val="24"/>
                <w:szCs w:val="24"/>
              </w:rPr>
            </w:pPr>
            <w:proofErr w:type="spellStart"/>
            <w:r w:rsidRPr="006A68C1">
              <w:rPr>
                <w:rFonts w:ascii="Times New Roman" w:eastAsia="Times New Roman" w:hAnsi="Times New Roman" w:cs="Times New Roman"/>
                <w:color w:val="000000"/>
                <w:kern w:val="0"/>
                <w:sz w:val="24"/>
                <w:szCs w:val="24"/>
                <w14:ligatures w14:val="none"/>
              </w:rPr>
              <w:t>CoNS</w:t>
            </w:r>
            <w:proofErr w:type="spellEnd"/>
            <w:r w:rsidRPr="006A68C1">
              <w:rPr>
                <w:rFonts w:ascii="Times New Roman" w:eastAsia="Times New Roman" w:hAnsi="Times New Roman" w:cs="Times New Roman"/>
                <w:color w:val="000000"/>
                <w:kern w:val="0"/>
                <w:sz w:val="24"/>
                <w:szCs w:val="24"/>
                <w14:ligatures w14:val="none"/>
              </w:rPr>
              <w:t xml:space="preserve"> (7)</w:t>
            </w:r>
          </w:p>
        </w:tc>
      </w:tr>
      <w:tr w:rsidR="00BF737D" w:rsidRPr="00AA134E" w14:paraId="4E815657" w14:textId="77777777" w:rsidTr="00C260EB">
        <w:trPr>
          <w:trHeight w:val="300"/>
        </w:trPr>
        <w:tc>
          <w:tcPr>
            <w:tcW w:w="3150" w:type="dxa"/>
            <w:tcBorders>
              <w:top w:val="single" w:sz="4" w:space="0" w:color="auto"/>
              <w:left w:val="nil"/>
              <w:bottom w:val="single" w:sz="4" w:space="0" w:color="auto"/>
            </w:tcBorders>
            <w:shd w:val="clear" w:color="auto" w:fill="auto"/>
            <w:noWrap/>
            <w:vAlign w:val="center"/>
          </w:tcPr>
          <w:p w14:paraId="159CEA86" w14:textId="37A97E42"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kern w:val="0"/>
                <w:sz w:val="24"/>
                <w:szCs w:val="24"/>
                <w14:ligatures w14:val="none"/>
              </w:rPr>
              <w:fldChar w:fldCharType="begin" w:fldLock="1"/>
            </w:r>
            <w:r w:rsidRPr="006A68C1">
              <w:rPr>
                <w:rFonts w:ascii="Times New Roman" w:eastAsia="Times New Roman" w:hAnsi="Times New Roman" w:cs="Times New Roman"/>
                <w:kern w:val="0"/>
                <w:sz w:val="24"/>
                <w:szCs w:val="24"/>
                <w14:ligatures w14:val="none"/>
              </w:rPr>
              <w:instrText>ADDIN CSL_CITATION {"citationItems":[{"id":"ITEM-1","itemData":{"DOI":"10.24248/eahrj.v7i1.711","ISSN":"25205277","PMID":"37529492","abstract":"Background: The Staphylococcus sciuri group constitutes animal-associated bacteria but can comprise up to 4% of coagulase-negative staphylococci isolated from human clinical samples. They are reservoirs of resistance genes that are transferable to Staphylococcus aureus but their distribution in communities in sub-Saharan Africa is unknown despite the clinical importance of methicillin-resistant S. aureus. Objectives: We characterised methicillin-resistant S. sciuri group isolates from nasal swabs of presumably healthy people living in an informal settlement in Nairobi to identify their resistance patterns, and carriage of two methicillin resistance genes. Method: Presumptive methicillin-resistant S. sciuri group were isolated from HardyCHROM™ methicillin-resistant S. aureus media. Isolate identification and antibiotic susceptibility testing were done using the VITEK®2 Compact. DNA was extracted using the ISOLATE II genomic kit and polymerase chain reaction used to detect mecA and mecC genes. Results: Of 37 presumptive isolates, 43% (16/37) were methicillin-resistant including - S. sciuri (50%; 8/16), S. lentus (31%; 5/16) and S. vitulinus (19%; 3/16). All isolates were susceptible to ciprofloxacin, gentamycin, levofloxacin, moxifloxacin, nitrofurantoin and tigecycline. Resistance was observed to clindamycin (63%), tetracycline (56%), erythromycin (56%), sulfamethoxazole/trimethoprim (25%), daptomycin (19%), rifampicin (13%), doxycycline, linezolid, and vancomycin (each 6%). Most isolates (88%; 14/16) were resistant to at least 2 antibiotic combinations, including methicillin. The mecA and mecC genes were identified in 75% and 50% of isolates, respectively. Conclusion: Colonizing S. sciuri group bacteria can carry resistance to methicillin and other therapeutic antibiotics. This highlights their potential to facilitate antimicrobial resistance transmission in community and hospital settings. Surveillance for emerging multidrug resistant strains should be considered in high transmission settings where human-animal interactions are prevalent. Our study scope precluded identifying other molecular determinants for all the observed resistance phenotypes. Larger studies that address the prevalence and risk factors for colonization with S. sciuri group and adopt a one health approach can complement the surveillance efforts.","author":[{"dropping-particle":"","family":"Ayodo","given":"Charchil","non-dropping-particle":"","parse-names":false,"suffix":""},{"dropping-particle":"","family":"Mugoh","given":"Robert","non-dropping-particle":"","parse-names":false,"suffix":""},{"dropping-particle":"","family":"Ita","given":"Teresa","non-dropping-particle":"","parse-names":false,"suffix":""},{"dropping-particle":"","family":"Ouma","given":"Collins","non-dropping-particle":"","parse-names":false,"suffix":""},{"dropping-particle":"","family":"Jepleting","given":"Moureen","non-dropping-particle":"","parse-names":false,"suffix":""},{"dropping-particle":"","family":"Oduor","given":"Beatrice","non-dropping-particle":"","parse-names":false,"suffix":""},{"dropping-particle":"","family":"Omulo","given":"Sylvia","non-dropping-particle":"","parse-names":false,"suffix":""}],"container-title":"East African Health Research Journal","id":"ITEM-1","issue":"1","issued":{"date-parts":[["2023"]]},"page":"76-80","title":"Nasal Carriage of Methicillin-Resistant Staphylococcus Sciuri Group by Residents of an Urban Informal Settlement in Kenya","type":"article-journal","volume":"7"},"uris":["http://www.mendeley.com/documents/?uuid=b3d09b4c-3da3-4bb8-99f0-91998b442402"]}],"mendeley":{"formattedCitation":"(Ayodo et al., 2023)","plainTextFormattedCitation":"(Ayodo et al., 2023)","previouslyFormattedCitation":"(18)"},"properties":{"noteIndex":0},"schema":"https://github.com/citation-style-language/schema/raw/master/csl-citation.json"}</w:instrText>
            </w:r>
            <w:r w:rsidRPr="006A68C1">
              <w:rPr>
                <w:rFonts w:ascii="Times New Roman" w:eastAsia="Times New Roman" w:hAnsi="Times New Roman" w:cs="Times New Roman"/>
                <w:kern w:val="0"/>
                <w:sz w:val="24"/>
                <w:szCs w:val="24"/>
                <w14:ligatures w14:val="none"/>
              </w:rPr>
              <w:fldChar w:fldCharType="separate"/>
            </w:r>
            <w:r w:rsidRPr="006A68C1">
              <w:rPr>
                <w:rFonts w:ascii="Times New Roman" w:eastAsia="Times New Roman" w:hAnsi="Times New Roman" w:cs="Times New Roman"/>
                <w:noProof/>
                <w:kern w:val="0"/>
                <w:sz w:val="24"/>
                <w:szCs w:val="24"/>
                <w14:ligatures w14:val="none"/>
              </w:rPr>
              <w:t>(Ayodo et al., 2023)</w:t>
            </w:r>
            <w:r w:rsidRPr="006A68C1">
              <w:rPr>
                <w:rFonts w:ascii="Times New Roman" w:eastAsia="Times New Roman" w:hAnsi="Times New Roman" w:cs="Times New Roman"/>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3FDDE428" w14:textId="7C5D84DC"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kern w:val="0"/>
                <w:sz w:val="24"/>
                <w:szCs w:val="24"/>
                <w14:ligatures w14:val="none"/>
              </w:rPr>
              <w:t>16</w:t>
            </w:r>
          </w:p>
        </w:tc>
        <w:tc>
          <w:tcPr>
            <w:tcW w:w="7740" w:type="dxa"/>
            <w:tcBorders>
              <w:top w:val="single" w:sz="4" w:space="0" w:color="auto"/>
              <w:bottom w:val="single" w:sz="4" w:space="0" w:color="auto"/>
              <w:right w:val="nil"/>
            </w:tcBorders>
            <w:shd w:val="clear" w:color="auto" w:fill="auto"/>
            <w:noWrap/>
            <w:vAlign w:val="bottom"/>
          </w:tcPr>
          <w:p w14:paraId="3E86A554" w14:textId="2ABEF8CA" w:rsidR="00BF737D" w:rsidRPr="006A68C1" w:rsidRDefault="00BF737D" w:rsidP="00BF737D">
            <w:pPr>
              <w:spacing w:after="0"/>
              <w:jc w:val="center"/>
              <w:rPr>
                <w:rFonts w:ascii="Times New Roman" w:hAnsi="Times New Roman" w:cs="Times New Roman"/>
                <w:i/>
                <w:iCs/>
                <w:sz w:val="24"/>
                <w:szCs w:val="24"/>
              </w:rPr>
            </w:pPr>
            <w:r w:rsidRPr="006A68C1">
              <w:rPr>
                <w:rFonts w:ascii="Times New Roman" w:eastAsia="Times New Roman" w:hAnsi="Times New Roman" w:cs="Times New Roman"/>
                <w:i/>
                <w:iCs/>
                <w:kern w:val="0"/>
                <w:sz w:val="24"/>
                <w:szCs w:val="24"/>
                <w14:ligatures w14:val="none"/>
              </w:rPr>
              <w:t xml:space="preserve">S. </w:t>
            </w:r>
            <w:proofErr w:type="spellStart"/>
            <w:r w:rsidRPr="006A68C1">
              <w:rPr>
                <w:rFonts w:ascii="Times New Roman" w:eastAsia="Times New Roman" w:hAnsi="Times New Roman" w:cs="Times New Roman"/>
                <w:i/>
                <w:iCs/>
                <w:kern w:val="0"/>
                <w:sz w:val="24"/>
                <w:szCs w:val="24"/>
                <w14:ligatures w14:val="none"/>
              </w:rPr>
              <w:t>sciuri</w:t>
            </w:r>
            <w:proofErr w:type="spellEnd"/>
            <w:r w:rsidRPr="006A68C1">
              <w:rPr>
                <w:rFonts w:ascii="Times New Roman" w:eastAsia="Times New Roman" w:hAnsi="Times New Roman" w:cs="Times New Roman"/>
                <w:i/>
                <w:iCs/>
                <w:kern w:val="0"/>
                <w:sz w:val="24"/>
                <w:szCs w:val="24"/>
                <w14:ligatures w14:val="none"/>
              </w:rPr>
              <w:t>*</w:t>
            </w:r>
            <w:r w:rsidRPr="006A68C1">
              <w:rPr>
                <w:rFonts w:ascii="Times New Roman" w:eastAsia="Times New Roman" w:hAnsi="Times New Roman" w:cs="Times New Roman"/>
                <w:kern w:val="0"/>
                <w:sz w:val="24"/>
                <w:szCs w:val="24"/>
                <w14:ligatures w14:val="none"/>
              </w:rPr>
              <w:t xml:space="preserve"> (8), </w:t>
            </w:r>
            <w:r w:rsidRPr="006A68C1">
              <w:rPr>
                <w:rFonts w:ascii="Times New Roman" w:eastAsia="Times New Roman" w:hAnsi="Times New Roman" w:cs="Times New Roman"/>
                <w:i/>
                <w:iCs/>
                <w:kern w:val="0"/>
                <w:sz w:val="24"/>
                <w:szCs w:val="24"/>
                <w14:ligatures w14:val="none"/>
              </w:rPr>
              <w:t xml:space="preserve">S. </w:t>
            </w:r>
            <w:proofErr w:type="spellStart"/>
            <w:r w:rsidRPr="006A68C1">
              <w:rPr>
                <w:rFonts w:ascii="Times New Roman" w:eastAsia="Times New Roman" w:hAnsi="Times New Roman" w:cs="Times New Roman"/>
                <w:i/>
                <w:iCs/>
                <w:kern w:val="0"/>
                <w:sz w:val="24"/>
                <w:szCs w:val="24"/>
                <w14:ligatures w14:val="none"/>
              </w:rPr>
              <w:t>lentus</w:t>
            </w:r>
            <w:proofErr w:type="spellEnd"/>
            <w:r w:rsidRPr="006A68C1">
              <w:rPr>
                <w:rFonts w:ascii="Times New Roman" w:eastAsia="Times New Roman" w:hAnsi="Times New Roman" w:cs="Times New Roman"/>
                <w:i/>
                <w:iCs/>
                <w:kern w:val="0"/>
                <w:sz w:val="24"/>
                <w:szCs w:val="24"/>
                <w14:ligatures w14:val="none"/>
              </w:rPr>
              <w:t>*</w:t>
            </w:r>
            <w:r w:rsidRPr="006A68C1">
              <w:rPr>
                <w:rFonts w:ascii="Times New Roman" w:eastAsia="Times New Roman" w:hAnsi="Times New Roman" w:cs="Times New Roman"/>
                <w:kern w:val="0"/>
                <w:sz w:val="24"/>
                <w:szCs w:val="24"/>
                <w14:ligatures w14:val="none"/>
              </w:rPr>
              <w:t xml:space="preserve"> (5), </w:t>
            </w:r>
            <w:r w:rsidRPr="006A68C1">
              <w:rPr>
                <w:rFonts w:ascii="Times New Roman" w:eastAsia="Times New Roman" w:hAnsi="Times New Roman" w:cs="Times New Roman"/>
                <w:i/>
                <w:iCs/>
                <w:kern w:val="0"/>
                <w:sz w:val="24"/>
                <w:szCs w:val="24"/>
                <w14:ligatures w14:val="none"/>
              </w:rPr>
              <w:t xml:space="preserve">S. </w:t>
            </w:r>
            <w:proofErr w:type="spellStart"/>
            <w:r w:rsidRPr="006A68C1">
              <w:rPr>
                <w:rFonts w:ascii="Times New Roman" w:eastAsia="Times New Roman" w:hAnsi="Times New Roman" w:cs="Times New Roman"/>
                <w:i/>
                <w:iCs/>
                <w:kern w:val="0"/>
                <w:sz w:val="24"/>
                <w:szCs w:val="24"/>
                <w14:ligatures w14:val="none"/>
              </w:rPr>
              <w:t>vitulinus</w:t>
            </w:r>
            <w:proofErr w:type="spellEnd"/>
            <w:r w:rsidRPr="006A68C1">
              <w:rPr>
                <w:rFonts w:ascii="Times New Roman" w:eastAsia="Times New Roman" w:hAnsi="Times New Roman" w:cs="Times New Roman"/>
                <w:i/>
                <w:iCs/>
                <w:kern w:val="0"/>
                <w:sz w:val="24"/>
                <w:szCs w:val="24"/>
                <w14:ligatures w14:val="none"/>
              </w:rPr>
              <w:t>*</w:t>
            </w:r>
            <w:r w:rsidRPr="006A68C1">
              <w:rPr>
                <w:rFonts w:ascii="Times New Roman" w:eastAsia="Times New Roman" w:hAnsi="Times New Roman" w:cs="Times New Roman"/>
                <w:kern w:val="0"/>
                <w:sz w:val="24"/>
                <w:szCs w:val="24"/>
                <w14:ligatures w14:val="none"/>
              </w:rPr>
              <w:t xml:space="preserve"> (3)</w:t>
            </w:r>
          </w:p>
        </w:tc>
      </w:tr>
      <w:tr w:rsidR="00BF737D" w:rsidRPr="00AA134E" w14:paraId="0CB6B790" w14:textId="77777777" w:rsidTr="00C260EB">
        <w:trPr>
          <w:trHeight w:val="300"/>
        </w:trPr>
        <w:tc>
          <w:tcPr>
            <w:tcW w:w="3150" w:type="dxa"/>
            <w:tcBorders>
              <w:top w:val="single" w:sz="4" w:space="0" w:color="auto"/>
              <w:left w:val="nil"/>
              <w:bottom w:val="single" w:sz="4" w:space="0" w:color="auto"/>
            </w:tcBorders>
            <w:shd w:val="clear" w:color="auto" w:fill="auto"/>
            <w:noWrap/>
            <w:vAlign w:val="center"/>
          </w:tcPr>
          <w:p w14:paraId="2BC35625" w14:textId="7B5B2370"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{"citationItems":[{"id":"ITEM-1","itemData":{"DOI":"10.21608/nrmj.2022.261973","ISSN":"25370294","abstract":"Ocular infections caused by bacterial sources are a global health issue that can damage the construction of the eye, and lead to disability. The goals of this study were to look at the bacterial species causing conjunctivitis, as well as their antibacterial susceptibility patterns. In addition to emphasizing on detecting the predominance of certain virulence genes of Methicillin Resistant Staphylococcus aureus (MRSA), and Methicillin Resistant coagulase negative Staphylococci (MR-CoNS), which are known to cause conjunctivitis. In this study, several swabs of bacterial conjunctivitis were sampled from patients who attended to the Ophthalmology department, Minia University and Malawi Ophthalmology hospital, Egypt. A total of 200 eye swab samples were analyzed over the entire period of the study. Results showed that about 133 eye swab samples expressed growth of about 147 pathogenic bacterial spp. The predominant isolated bacteria were Staphylococcus aureus (44.89 %), followed by Coagulase negative Staphylococci (29.9 %). On the contrary, Esherichia coli, Pseudomonas aeruginosa, Proteus sp., Streptococcus pneumonia, Klebsiella sp., and Haemophilus influenzae, were the least detected bacterial spp. Most of the bacterial isolates tested in this study exhibited high resistance to Amoxacillin-Clavulanic, Sulfamethoxazole-trimethoprim, Cefotaxime, and Cefoperazone. Using Cefoxitin, results of the phenotypic test predicted that 40.9 % of the Staphylococcal spp. were MRSA, and 23.6 % were MR-CoNS. The Polymerase chain reaction (PCR) technique was used to explore the presence of several bacterial pathogenicity genes, including MecA, PVL, icaA, icaD, and Hla in the MRSA and in MR-CoNS. Results of the PCR revealed that all MRSA and MR-CoNS had MecA, icaA, and icaD genes, whereas 28.9 % of the MRSA had PVL and Hla. However, no isolate of MR-CoNS recorded the presence of the PVL or HLa genes. This study showed that prevalence of the bacterial eye conjunctivitis has increased with MRSA dominance. All the MRSA possessed at least the icaA, and icaD virulence genes beside the MecA gene, which confirm their roles in the pathogenesis of conjunctivitis.","author":[{"dropping-particle":"","family":"Aziz","given":"Fatma Ahmed Abdel","non-dropping-particle":"","parse-names":false,"suffix":""},{"dropping-particle":"","family":"Gad","given":"Gamal Fadl Mahmoud","non-dropping-particle":"","parse-names":false,"suffix":""},{"dropping-particle":"","family":"Shafei","given":"Ahmed Mohamed Kamal","non-dropping-particle":"El","parse-names":false,"suffix":""},{"dropping-particle":"","family":"Ibrahem","given":"Reham Ali","non-dropping-particle":"","parse-names":false,"suffix":""}],"container-title":"Novel Research in Microbiology Journal","id":"ITEM-1","issue":"5","issued":{"date-parts":[["2022"]]},"page":"1725-1741","title":"Bacterial conjunctivitis: microbiological profile and molecular characterization of Methicillin-Resistant Staphylococci isolated from Minia governorate, Egypt","type":"article-journal","volume":"6"},"uris":["http://www.mendeley.com/documents/?uuid=5af4efe6-7186-4ea6-a609-ef89c1805a5e"]}],"mendeley":{"formattedCitation":"(Aziz et al., 2022)","plainTextFormattedCitation":"(Aziz et al., 2022)","previouslyFormattedCitation":"(19)"},"properties":{"noteIndex":0},"schema":"https://github.com/citation-style-language/schema/raw/master/csl-citation.json"}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(Aziz et al., 2022)</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7FCC9BA2" w14:textId="726B7985"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44</w:t>
            </w:r>
          </w:p>
        </w:tc>
        <w:tc>
          <w:tcPr>
            <w:tcW w:w="7740" w:type="dxa"/>
            <w:tcBorders>
              <w:top w:val="single" w:sz="4" w:space="0" w:color="auto"/>
              <w:bottom w:val="single" w:sz="4" w:space="0" w:color="auto"/>
              <w:right w:val="nil"/>
            </w:tcBorders>
            <w:shd w:val="clear" w:color="auto" w:fill="auto"/>
            <w:noWrap/>
            <w:vAlign w:val="bottom"/>
          </w:tcPr>
          <w:p w14:paraId="677BA004" w14:textId="2021CAA5" w:rsidR="00BF737D" w:rsidRPr="006A68C1" w:rsidRDefault="00BF737D" w:rsidP="00BF737D">
            <w:pPr>
              <w:spacing w:after="0"/>
              <w:jc w:val="center"/>
              <w:rPr>
                <w:rFonts w:ascii="Times New Roman" w:hAnsi="Times New Roman" w:cs="Times New Roman"/>
                <w:i/>
                <w:iCs/>
                <w:sz w:val="24"/>
                <w:szCs w:val="24"/>
              </w:rPr>
            </w:pPr>
            <w:proofErr w:type="spellStart"/>
            <w:r w:rsidRPr="006A68C1">
              <w:rPr>
                <w:rFonts w:ascii="Times New Roman" w:eastAsia="Times New Roman" w:hAnsi="Times New Roman" w:cs="Times New Roman"/>
                <w:color w:val="000000"/>
                <w:kern w:val="0"/>
                <w:sz w:val="24"/>
                <w:szCs w:val="24"/>
                <w14:ligatures w14:val="none"/>
              </w:rPr>
              <w:t>CoNS</w:t>
            </w:r>
            <w:proofErr w:type="spellEnd"/>
            <w:r w:rsidRPr="006A68C1">
              <w:rPr>
                <w:rFonts w:ascii="Times New Roman" w:eastAsia="Times New Roman" w:hAnsi="Times New Roman" w:cs="Times New Roman"/>
                <w:color w:val="000000"/>
                <w:kern w:val="0"/>
                <w:sz w:val="24"/>
                <w:szCs w:val="24"/>
                <w14:ligatures w14:val="none"/>
              </w:rPr>
              <w:t xml:space="preserve"> (44)</w:t>
            </w:r>
          </w:p>
        </w:tc>
      </w:tr>
      <w:tr w:rsidR="00BF737D" w:rsidRPr="00AA134E" w14:paraId="277AB034" w14:textId="77777777" w:rsidTr="00C260EB">
        <w:trPr>
          <w:trHeight w:val="300"/>
        </w:trPr>
        <w:tc>
          <w:tcPr>
            <w:tcW w:w="3150" w:type="dxa"/>
            <w:tcBorders>
              <w:top w:val="single" w:sz="4" w:space="0" w:color="auto"/>
              <w:left w:val="nil"/>
              <w:bottom w:val="single" w:sz="4" w:space="0" w:color="auto"/>
            </w:tcBorders>
            <w:shd w:val="clear" w:color="auto" w:fill="auto"/>
            <w:noWrap/>
            <w:vAlign w:val="center"/>
          </w:tcPr>
          <w:p w14:paraId="145E930E" w14:textId="60C8A9C1"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{"citationItems":[{"id":"ITEM-1","itemData":{"DOI":"10.1007/s12223-011-0017-1","ISSN":"00155632","PMID":"21431912","abstract":"Polymerase chain reaction (PCR) amplification of antibiotic resistance genes as well as staphylococcal cassette chromosome mec (SCCmec) typing and pulsed-field gel electrophoresis (PFGE) of SmaI macrorestriction fragments of genomic DNA were used to characterize 45 methicillin-resistant coagulase-negative staphylococci (MRCoNS) isolates responsible of bacteremia recovered in patients at the Bone Marrow Transplant Centre of Tunisia in 1998-2007. Among the 45 MRCoNS isolates, Staphylococcus epidermidis was the most prevalent species (75. 6%) followed by Staphylococcus haemolyticus (22. 2%) and Staphylococcus hominis (2. 2%). Extended susceptibility profiles were generated for MRCoNS against 16 antimicrobial agents. Out of 45 mecA-positive strains, 43 (95. 6%) were phenotypically methicillin-resistant and two (4. 4%) were methicillin-susceptible. The msr(A) was the most prevalent gene (13 isolates; 48. 1%) among erythromycin-resistant isolates. The erm(C) was found alone in seven (25. 9%) or in combination with both erm(A) and erm(B) in two (7. 4%) isolates. The aac(6′)-Ie-aph(2″)-Ia was the most prevalent gene among aminoglycoside-resistant isolates, detected alone in 14 isolates (33. 3%) isolates, in combination with ant(4′)-Ia in 18 (42. 8%) isolates, in combination with aph(3′)-IIIa in four (9. 5%) or with both ant(4′)-Ia and aph(3′)-IIIa in two (4. 7%) isolates. The ant(4′)-Ia was detected in three (7. 1%) isolates and the aph(3′)-IIIa in one (2. 4%) isolate. Among tetracycline-resistant isolates, six (85. 7%) strains harbored the tet(K) gene and one (14. 3%) strain carried tet(K) and tet(M) genes. SCCmec types IV (31%) and III (24. 5%), the most prevalent types detected, were found to be more resistant to non-β-lactam antibiotics. A wide diversity of isolates was observed by PFGE among MRCoNS. © 2011 Institute of Microbiology, v.v.i, Academy of Sciences of the Czech Republic.","author":[{"dropping-particle":"","family":"Bouchami","given":"O.","non-dropping-particle":"","parse-names":false,"suffix":""},{"dropping-particle":"","family":"Achour","given":"W.","non-dropping-particle":"","parse-names":false,"suffix":""},{"dropping-particle":"","family":"Mekni","given":"M. A.","non-dropping-particle":"","parse-names":false,"suffix":""},{"dropping-particle":"","family":"Rolo","given":"J.","non-dropping-particle":"","parse-names":false,"suffix":""},{"dropping-particle":"Ben","family":"Hassen","given":"A.","non-dropping-particle":"","parse-names":false,"suffix":""}],"container-title":"Folia Microbiologica","id":"ITEM-1","issue":"2","issued":{"date-parts":[["2011"]]},"page":"122-130","title":"Antibiotic resistance and molecular characterization of clinical isolates of methicillin-resistant coagulase-negative staphylococci isolated from bacteremic patients in oncohematology","type":"article-journal","volume":"56"},"uris":["http://www.mendeley.com/documents/?uuid=a153b296-fa5c-43f7-9d6b-ca4d6711dbbb"]}],"mendeley":{"formattedCitation":"(Bouchami et al., 2011)","plainTextFormattedCitation":"(Bouchami et al., 2011)","previouslyFormattedCitation":"(21)"},"properties":{"noteIndex":0},"schema":"https://github.com/citation-style-language/schema/raw/master/csl-citation.json"}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(Bouchami et al., 2011)</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0B3C3570" w14:textId="0D2536DF" w:rsidR="00BF737D" w:rsidRPr="006A68C1" w:rsidRDefault="00BF737D" w:rsidP="00BF737D">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45</w:t>
            </w:r>
          </w:p>
        </w:tc>
        <w:tc>
          <w:tcPr>
            <w:tcW w:w="7740" w:type="dxa"/>
            <w:tcBorders>
              <w:top w:val="single" w:sz="4" w:space="0" w:color="auto"/>
              <w:bottom w:val="single" w:sz="4" w:space="0" w:color="auto"/>
              <w:right w:val="nil"/>
            </w:tcBorders>
            <w:shd w:val="clear" w:color="auto" w:fill="auto"/>
            <w:noWrap/>
            <w:vAlign w:val="bottom"/>
          </w:tcPr>
          <w:p w14:paraId="1FDAC9C1" w14:textId="67B6AFBF" w:rsidR="00BF737D" w:rsidRPr="006A68C1" w:rsidRDefault="00BF737D" w:rsidP="00BF737D">
            <w:pPr>
              <w:spacing w:after="0"/>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i/>
                <w:iCs/>
                <w:color w:val="000000"/>
                <w:kern w:val="0"/>
                <w:sz w:val="24"/>
                <w:szCs w:val="24"/>
                <w14:ligatures w14:val="none"/>
              </w:rPr>
              <w:t>S. epidermidis</w:t>
            </w:r>
            <w:r w:rsidRPr="006A68C1">
              <w:rPr>
                <w:rFonts w:ascii="Times New Roman" w:eastAsia="Times New Roman" w:hAnsi="Times New Roman" w:cs="Times New Roman"/>
                <w:color w:val="000000"/>
                <w:kern w:val="0"/>
                <w:sz w:val="24"/>
                <w:szCs w:val="24"/>
                <w14:ligatures w14:val="none"/>
              </w:rPr>
              <w:t xml:space="preserve"> (34),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haemolyticus</w:t>
            </w:r>
            <w:proofErr w:type="spellEnd"/>
            <w:r w:rsidRPr="006A68C1">
              <w:rPr>
                <w:rFonts w:ascii="Times New Roman" w:eastAsia="Times New Roman" w:hAnsi="Times New Roman" w:cs="Times New Roman"/>
                <w:color w:val="000000"/>
                <w:kern w:val="0"/>
                <w:sz w:val="24"/>
                <w:szCs w:val="24"/>
                <w14:ligatures w14:val="none"/>
              </w:rPr>
              <w:t xml:space="preserve"> (10), </w:t>
            </w:r>
            <w:r w:rsidRPr="006A68C1">
              <w:rPr>
                <w:rFonts w:ascii="Times New Roman" w:eastAsia="Times New Roman" w:hAnsi="Times New Roman" w:cs="Times New Roman"/>
                <w:i/>
                <w:iCs/>
                <w:color w:val="000000"/>
                <w:kern w:val="0"/>
                <w:sz w:val="24"/>
                <w:szCs w:val="24"/>
                <w14:ligatures w14:val="none"/>
              </w:rPr>
              <w:t>S. hominis</w:t>
            </w:r>
            <w:r w:rsidRPr="006A68C1">
              <w:rPr>
                <w:rFonts w:ascii="Times New Roman" w:eastAsia="Times New Roman" w:hAnsi="Times New Roman" w:cs="Times New Roman"/>
                <w:color w:val="000000"/>
                <w:kern w:val="0"/>
                <w:sz w:val="24"/>
                <w:szCs w:val="24"/>
                <w14:ligatures w14:val="none"/>
              </w:rPr>
              <w:t xml:space="preserve"> (1)</w:t>
            </w:r>
          </w:p>
        </w:tc>
      </w:tr>
      <w:tr w:rsidR="00213949" w:rsidRPr="00AA134E" w14:paraId="2B2F61BC" w14:textId="77777777" w:rsidTr="00C260EB">
        <w:trPr>
          <w:trHeight w:val="300"/>
        </w:trPr>
        <w:tc>
          <w:tcPr>
            <w:tcW w:w="3150" w:type="dxa"/>
            <w:tcBorders>
              <w:top w:val="single" w:sz="4" w:space="0" w:color="auto"/>
              <w:left w:val="nil"/>
              <w:bottom w:val="single" w:sz="4" w:space="0" w:color="auto"/>
            </w:tcBorders>
            <w:shd w:val="clear" w:color="auto" w:fill="auto"/>
            <w:noWrap/>
            <w:vAlign w:val="center"/>
          </w:tcPr>
          <w:p w14:paraId="71AB7704" w14:textId="58DBD75B"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{"citationItems":[{"id":"ITEM-1","itemData":{"DOI":"10.1186/s12866-023-03087-2","ISBN":"1286602303087","ISSN":"14712180","PMID":"37974097","abstract":"Background: Diabetic foot infections (DFIs) are the most common complications of diabetic foot ulcers (DFUs), and a significant cause of lower extremity amputation. In this study we used whole genome sequencing to characterize the clonal composition, virulence and resistance genetic determinants of 58 Staphylococcus/Mammaliicoccus spp. isolates from contralateral healthy skin and DFU from 44 hospitalized patients. Results: S. aureus (n = 32) and S. epidermidis (n = 10) isolates were recovered from both DFUs and healthy skin, whereas, S. haemolyticus (n = 8), M. sciuri (n = 1), S. hominis (n = 1) and S. simulans (n = 3) were recovered exclusively from healthy skin. In contrast, S. caprae (n = 2) and S. saprophyticus (n = 1) were recovered only from DFUs. Among S. aureus isolates, MRSA were present with high prevalence (27/32, 84.4%), 18 of which (66.7%) were from DFUs and 9 (33.3%) from healthy skin. In contrast, the coagulase-negative Staphylococcus (CoNS)/Mammaliicoccus isolates (n = 26), in particular S. epidermidis and S. haemolyticus were more prevalent in healthy skin, (10/26, 38.5%) and (8/26, 30.8%), respectively. MLST, spa and SCCmec typing classified the 32 S. aureus isolates into 6 STs, ST672, ST80, ST241, ST1, ST97, ST291 and 4 unknown STs (STNF); 8 spa types, t044, t037, t3841, t1247, t127, t639, t937 and t9432 and 2 SCCmec types, type IV and type III(A). Among CoNS, the S. epidermidis isolates belonged to ST54, ST35 and ST640. S. haemolyticus belonged to ST3, ST25, ST29, ST1 and ST56. The sole M. sciuri isolate was found to carry an SCCmec type III(A). A wide range of virulence genes and antimicrobial resistance genes were found among our isolates, with varying distribution between species or STs. The pan-genome analysis revealed a highly clonal population of Staphylococcus isolates, particularly among S. aureus isolates. Interestingly, the majority of S. aureus isolates including MRSA, recovered from the healthy skin and DFUs of the same patient belonged to the same clone and exhibited similar virulence/resistance genotype. Conclusions: Our study provides clinically relevant information on the population profile, virulence and antibiotic resistance of Staphylococcus/Mammaliicoccus spp. in DFIs, which could serve as a basis for further studies on these as well as other groups of pathogens associated with DFIs.","author":[{"dropping-particle":"","family":"Ferhaoui","given":"Nerdjes","non-dropping-particle":"","parse-names":false,"suffix":""},{"dropping-particle":"","family":"Tanaka","given":"Rina","non-dropping-particle":"","parse-names":false,"suffix":""},{"dropping-particle":"","family":"Sekizuka","given":"Tsuyoshi","non-dropping-particle":"","parse-names":false,"suffix":""},{"dropping-particle":"","family":"Kuroda","given":"Makoto","non-dropping-particle":"","parse-names":false,"suffix":""},{"dropping-particle":"","family":"Sebaihia","given":"Mohammed","non-dropping-particle":"","parse-names":false,"suffix":""}],"container-title":"BMC Microbiology","id":"ITEM-1","issue":"1","issued":{"date-parts":[["2023"]]},"page":"1-19","title":"Whole genome sequencing and pan-genome analysis of Staphylococcus/Mammaliicoccus spp. isolated from diabetic foot ulcers and contralateral healthy skin of Algerian patients","type":"article-journal","volume":"23"},"uris":["http://www.mendeley.com/documents/?uuid=e264f6d1-474d-4e8f-ac2b-56a241a40d26"]}],"mendeley":{"formattedCitation":"(Ferhaoui et al., 2023)","plainTextFormattedCitation":"(Ferhaoui et al., 2023)","previouslyFormattedCitation":"(31)"},"properties":{"noteIndex":0},"schema":"https://github.com/citation-style-language/schema/raw/master/csl-citation.json"}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(Ferhaoui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5A01D2A2" w14:textId="04E198CD"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26</w:t>
            </w:r>
          </w:p>
        </w:tc>
        <w:tc>
          <w:tcPr>
            <w:tcW w:w="7740" w:type="dxa"/>
            <w:tcBorders>
              <w:top w:val="single" w:sz="4" w:space="0" w:color="auto"/>
              <w:bottom w:val="single" w:sz="4" w:space="0" w:color="auto"/>
              <w:right w:val="nil"/>
            </w:tcBorders>
            <w:shd w:val="clear" w:color="auto" w:fill="auto"/>
            <w:noWrap/>
            <w:vAlign w:val="bottom"/>
          </w:tcPr>
          <w:p w14:paraId="12FA6633" w14:textId="5DAFA2AC" w:rsidR="00213949" w:rsidRPr="006A68C1" w:rsidRDefault="00213949" w:rsidP="00213949">
            <w:pPr>
              <w:spacing w:after="0"/>
              <w:jc w:val="center"/>
              <w:rPr>
                <w:rFonts w:ascii="Times New Roman" w:eastAsia="Times New Roman" w:hAnsi="Times New Roman" w:cs="Times New Roman"/>
                <w:i/>
                <w:iCs/>
                <w:color w:val="000000"/>
                <w:kern w:val="0"/>
                <w:sz w:val="24"/>
                <w:szCs w:val="24"/>
                <w14:ligatures w14:val="none"/>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caprae</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M.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 (1)</w:t>
            </w:r>
          </w:p>
        </w:tc>
      </w:tr>
      <w:tr w:rsidR="00213949" w:rsidRPr="00AA134E" w14:paraId="256621A6" w14:textId="77777777" w:rsidTr="00C260EB">
        <w:trPr>
          <w:trHeight w:val="300"/>
        </w:trPr>
        <w:tc>
          <w:tcPr>
            <w:tcW w:w="3150" w:type="dxa"/>
            <w:tcBorders>
              <w:top w:val="single" w:sz="4" w:space="0" w:color="auto"/>
              <w:left w:val="nil"/>
              <w:bottom w:val="single" w:sz="4" w:space="0" w:color="auto"/>
            </w:tcBorders>
            <w:shd w:val="clear" w:color="auto" w:fill="auto"/>
            <w:noWrap/>
            <w:vAlign w:val="center"/>
          </w:tcPr>
          <w:p w14:paraId="16E19FD0" w14:textId="391F780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{"citationItems":[{"id":"ITEM-1","itemData":{"DOI":"10.1099/jmm.0.000490","ISSN":"00222615","PMID":"28598310","abstract":"Purpose. Catheter-related bloodstream infections (CRBSIs) are among the most common hospital-acquired infections. We aimed to survey methicillin resistance, biofilm production and susceptibility to vancomycin, linezolid and other antibiotics for staphylococci isolated from CRBSIs. Methodology. Fifty-eight isolates [20 S. aureus and 38 coagulase-negative staphylococci (CoNS; 20 Staphylococcus epidermidis, nine Staphylococcus haemolyticus, three Staphylococcus schleiferi, two Staphylococcus warneri and four Staphylococcus lugdunensis)] were tested for methicillin resistance by cefoxitin disk diffusion and detection of the mecA gene by PCR; biofilm-forming ability using Congo red agar and tissue culture plate methods; susceptibility to ciprofloxacin, clindamycin, cotrimoxazole, erythromycin, gentamicin, linezolid, rifampicin and tetracycline; and MIC determination for vancomycin. Results/Key findings. Cefoxitin resistance was detected among 40% (8/20) S. aureus isolates, 70% (14/20) S. epidermidis isolates and 16.7% (3/18) of other CoNS, although the mecA gene was detected in 45% (9/20) S. aureus isolates, 35% (7/20) S. epidermidis isolates and 16.7% (3/18) of other CoNS. Biofilm-forming ability ranged from 45 to 75 %. Methicillin-resistant S. aureus and other CoNS were considered to be more virulent than methicillin-resistant S. epidermidis due to the higher biofilm forming abilities of the former. All tested isolates exhibited 100% sensitivity to vancomycin and linezolid, irrespective of their methicillin resistance or biofilm-forming ability. Rifampicin showed overall sensitivity of 75.9 %. Varying degrees of multi-resistance were found for the other antibiotics. Conclusion. Vancomycin, linezolid and rifampicin could be used effectively against methicillin-resistant staphylococci isolated from CRBSIs.","author":[{"dropping-particle":"","family":"Hashem","given":"Asmaa A.","non-dropping-particle":"","parse-names":false,"suffix":""},{"dropping-particle":"","family":"Abd El Fadeal","given":"Noha M.","non-dropping-particle":"","parse-names":false,"suffix":""},{"dropping-particle":"","family":"Shehata","given":"Atef S.","non-dropping-particle":"","parse-names":false,"suffix":""}],"container-title":"Journal of Medical Microbiology","id":"ITEM-1","issue":"6","issued":{"date-parts":[["2017"]]},"page":"744-752","title":"In vitro activities of vancomycin and linezolid against biofilmproducing methicillin-resistant staphylococci species isolated from catheter-related bloodstream infections from an egyptian tertiary hospital","type":"article-journal","volume":"66"},"uris":["http://www.mendeley.com/documents/?uuid=20aa650e-aa89-44c0-a2f7-6b70b9eea684"]}],"mendeley":{"formattedCitation":"(Hashem et al., 2017)","plainTextFormattedCitation":"(Hashem et al., 2017)","previouslyFormattedCitation":"(33)"},"properties":{"noteIndex":0},"schema":"https://github.com/citation-style-language/schema/raw/master/csl-citation.json"}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(Hashem et al., 2017)</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8BCBF8F" w14:textId="074BB8BA"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38</w:t>
            </w:r>
          </w:p>
        </w:tc>
        <w:tc>
          <w:tcPr>
            <w:tcW w:w="7740" w:type="dxa"/>
            <w:tcBorders>
              <w:top w:val="single" w:sz="4" w:space="0" w:color="auto"/>
              <w:bottom w:val="single" w:sz="4" w:space="0" w:color="auto"/>
              <w:right w:val="nil"/>
            </w:tcBorders>
            <w:shd w:val="clear" w:color="auto" w:fill="auto"/>
            <w:noWrap/>
            <w:vAlign w:val="bottom"/>
          </w:tcPr>
          <w:p w14:paraId="7EFA5C6E"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(20),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(9),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schleiferi</w:t>
            </w:r>
            <w:proofErr w:type="spellEnd"/>
            <w:r w:rsidRPr="006A68C1">
              <w:rPr>
                <w:rFonts w:ascii="Times New Roman" w:hAnsi="Times New Roman" w:cs="Times New Roman"/>
                <w:sz w:val="24"/>
                <w:szCs w:val="24"/>
              </w:rPr>
              <w:t xml:space="preserve"> (3), </w:t>
            </w:r>
          </w:p>
          <w:p w14:paraId="2C0DB85A" w14:textId="65B8F63F"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(2)</w:t>
            </w:r>
          </w:p>
        </w:tc>
      </w:tr>
      <w:tr w:rsidR="00213949" w:rsidRPr="00AA134E" w14:paraId="10930800" w14:textId="77777777" w:rsidTr="00C260EB">
        <w:trPr>
          <w:trHeight w:val="300"/>
        </w:trPr>
        <w:tc>
          <w:tcPr>
            <w:tcW w:w="3150" w:type="dxa"/>
            <w:tcBorders>
              <w:top w:val="single" w:sz="4" w:space="0" w:color="auto"/>
              <w:left w:val="nil"/>
              <w:bottom w:val="single" w:sz="4" w:space="0" w:color="auto"/>
            </w:tcBorders>
            <w:shd w:val="clear" w:color="auto" w:fill="auto"/>
            <w:noWrap/>
            <w:vAlign w:val="center"/>
          </w:tcPr>
          <w:p w14:paraId="619CEAC0" w14:textId="03CBCCB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{"citationItems":[{"id":"ITEM-1","itemData":{"DOI":"10.4314/ahs.v17i4.7","ISSN":"16806905","PMID":"29937870","abstract":"Background: The staphylococci have increasingly been associated with infections worldwide and anti-microbial resistance has made these versatile pathogens more recalcitrant in the hospital setting. Objectives: This study sought to investigate the occurrence and distribution of Staphylococcus species as well as determine the prevalence of methicillin resistant Staphylococcus aureus (MRSA) and methicillin resistant coagulase negative staphylococci (MRCoNS) among clinical samples from University of Benin Teaching Hospital (UBTH) in Benin City. Methods: Ninety one (91) clinical isolates comprising S. aureus and Coagulase Negative staphylococci (CoNS) were recovered from routine clinical specimens and anti-microbial susceptibility tests were carried out. Polymerase Chain Reaction (PCR) was thereafter carried out on these isolates to detect mecA gene. Results: Staphylococcus species had its highest prevalence from infected wounds of patients (28.8%) while urine samples showed the least (5.4%). The highest level of resistance was to ceftazidime (S. aureus - 68%, CoNS - 75.6%) while the least resistance was observed for meropenem (S. aureus- 26%, CoNS- 46.3%). Using phenotypic method (with 1µg oxacillin antibiotic disc), the distribution of MRSA and MRCoNS was 44.0% and 46.3% respectively. PCR analysis showed that 38.0% of S. aureus and 41.5% of the CoNS had mecA gene respectively; wound swabs showed the highest prevalence with 30.5% of staphylococcal isolates being mecA gene positive. There was also no significant association between the Staphylococcal isolates and their isolation rate, isolation site and mecA gene distribution (p &gt; 0.05). Conclusion: This study draws attention on the increase in the prevalence of mecA gene (39.6%) and an increase in multidrug resistant staphylococci when compared to previous studies in our country; it recommends laboratory guidance and periodic review to stem the tide of resistance.","author":[{"dropping-particle":"","family":"Ibadin","given":"Ephraim Ehidiamen","non-dropping-particle":"","parse-names":false,"suffix":""},{"dropping-particle":"","family":"Enabulele","given":"Idahosa Onaiwu","non-dropping-particle":"","parse-names":false,"suffix":""},{"dropping-particle":"","family":"Muinah","given":"Fowora","non-dropping-particle":"","parse-names":false,"suffix":""}],"container-title":"African Health Sciences","id":"ITEM-1","issue":"4","issued":{"date-parts":[["2017"]]},"page":"1000-1010","title":"Prevalence of mecA gene among staphylococci from clinical samples of a tertiary hospital in Benin city, Nigeria","type":"article-journal","volume":"17"},"uris":["http://www.mendeley.com/documents/?uuid=64587cff-eaf0-4183-b3e6-7928f94c3f7f"]}],"mendeley":{"formattedCitation":"(Ibadin et al., 2017)","plainTextFormattedCitation":"(Ibadin et al., 2017)","previouslyFormattedCitation":"(34)"},"properties":{"noteIndex":0},"schema":"https://github.com/citation-style-language/schema/raw/master/csl-citation.json"}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(Ibadin et al., 2017)</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5BE6A6AF" w14:textId="3C787B2B"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41</w:t>
            </w:r>
          </w:p>
        </w:tc>
        <w:tc>
          <w:tcPr>
            <w:tcW w:w="7740" w:type="dxa"/>
            <w:tcBorders>
              <w:top w:val="single" w:sz="4" w:space="0" w:color="auto"/>
              <w:bottom w:val="single" w:sz="4" w:space="0" w:color="auto"/>
              <w:right w:val="nil"/>
            </w:tcBorders>
            <w:shd w:val="clear" w:color="auto" w:fill="auto"/>
            <w:noWrap/>
            <w:vAlign w:val="bottom"/>
          </w:tcPr>
          <w:p w14:paraId="3A9566BC" w14:textId="7519E46E" w:rsidR="00213949" w:rsidRPr="006A68C1" w:rsidRDefault="00213949" w:rsidP="00213949">
            <w:pPr>
              <w:spacing w:after="0"/>
              <w:jc w:val="center"/>
              <w:rPr>
                <w:rFonts w:ascii="Times New Roman" w:hAnsi="Times New Roman" w:cs="Times New Roman"/>
                <w:i/>
                <w:iCs/>
                <w:sz w:val="24"/>
                <w:szCs w:val="24"/>
              </w:rPr>
            </w:pPr>
            <w:proofErr w:type="spellStart"/>
            <w:r w:rsidRPr="006A68C1">
              <w:rPr>
                <w:rFonts w:ascii="Times New Roman" w:eastAsia="Times New Roman" w:hAnsi="Times New Roman" w:cs="Times New Roman"/>
                <w:color w:val="000000"/>
                <w:kern w:val="0"/>
                <w:sz w:val="24"/>
                <w:szCs w:val="24"/>
                <w14:ligatures w14:val="none"/>
              </w:rPr>
              <w:t>CoNS</w:t>
            </w:r>
            <w:proofErr w:type="spellEnd"/>
            <w:r w:rsidRPr="006A68C1">
              <w:rPr>
                <w:rFonts w:ascii="Times New Roman" w:eastAsia="Times New Roman" w:hAnsi="Times New Roman" w:cs="Times New Roman"/>
                <w:color w:val="000000"/>
                <w:kern w:val="0"/>
                <w:sz w:val="24"/>
                <w:szCs w:val="24"/>
                <w14:ligatures w14:val="none"/>
              </w:rPr>
              <w:t xml:space="preserve"> (41)</w:t>
            </w:r>
          </w:p>
        </w:tc>
      </w:tr>
      <w:tr w:rsidR="00213949" w:rsidRPr="00AA134E" w14:paraId="4C6D1691" w14:textId="77777777" w:rsidTr="006B598D">
        <w:trPr>
          <w:trHeight w:val="300"/>
        </w:trPr>
        <w:tc>
          <w:tcPr>
            <w:tcW w:w="3150" w:type="dxa"/>
            <w:tcBorders>
              <w:top w:val="single" w:sz="4" w:space="0" w:color="auto"/>
              <w:left w:val="nil"/>
              <w:bottom w:val="single" w:sz="4" w:space="0" w:color="auto"/>
            </w:tcBorders>
            <w:shd w:val="clear" w:color="auto" w:fill="auto"/>
            <w:noWrap/>
            <w:vAlign w:val="center"/>
          </w:tcPr>
          <w:p w14:paraId="019C6A5F" w14:textId="317BFD8C"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{"citationItems":[{"id":"ITEM-1","itemData":{"DOI":"10.1371/journal.pone.0229026","ISBN":"1111111111","ISSN":"19326203","PMID":"32053668","abstract":"Staphylococci are a key component of the human microbiota, and they mainly colonize the skin and anterior nares. However, they can cause infection in hospitalized patients and healthy individuals in the community. Although majority of the Staphylococcus aureus strains are coagulase-positive, some do not produce coagulase, and the isolation of coagulase-positive non-S. aureus isolates in humans is increasingly being reported. Therefore, sound knowledge of the species and characteristics of staphylococci in a given setting is important, especially isolates from children and immunocompromised individuals. The spectrum of Staphylococcus species colonizing children in Uganda is poorly understood; here, we aimed to determine the species and characteristics of staphylococci isolated from children in Eastern Uganda. Seven hundred and sixty four healthy children less than 5 years residing in Iganga and Mayuge districts in Eastern Uganda were enrolled. A total of 513 staphylococci belonging to 13 species were isolated from 485 children (63.5%, 485/764), with S. aureus being the dominant species (37.6%, 193/513) followed by S. epidermidis (25.5%, 131/513), S. haemolyticus (2.3%, 12/513), S. hominis (0.8%, 4/513) and S. haemolyticus/lugdunensis (0.58%, 3/513). Twenty four (4.95%, 24/485) children were co-colonized by two or more Staphylococcus species. With the exception of penicillin, antimicrobial resistance (AMR) rates were low; all isolates were susceptible to vancomycin, teicoplanin, linezolid and daptomycin. The prevalence of methicillin resistance was 23.8% (122/513) and it was highest in S. haemolyticus (66.7%, 8/12) followed by S. aureus (28.5%, 55/193) and S. epidermidis (23.7%, 31/131). The prevalence of multidrug resistance was 20.3% (104/513), and 59% (72/122) of methicillin resistant staphylococci were multidrug resistant. Four methicillin susceptible S. aureus isolates and a methicillin resistant S. scuiri isolate were mupirocin resistant (high-level). The most frequent AMR genes were mecA, vanA, ant(4’)-Ia, and aac(6’)-Ie- aph(2’’)-Ia, pointing to presence of AMR drivers in the community.","author":[{"dropping-particle":"","family":"Kateete","given":"David Patrick","non-dropping-particle":"","parse-names":false,"suffix":""},{"dropping-particle":"","family":"Asiimwe","given":"Benon B.","non-dropping-particle":"","parse-names":false,"suffix":""},{"dropping-particle":"","family":"Mayanja","given":"Raymond","non-dropping-particle":"","parse-names":false,"suffix":""},{"dropping-particle":"","family":"Najjuka","given":"Christine Florence","non-dropping-particle":"","parse-names":false,"suffix":""},{"dropping-particle":"","family":"Rutebemberwa","given":"Elizeus","non-dropping-particle":"","parse-names":false,"suffix":""}],"container-title":"PLoS ONE","id":"ITEM-1","issue":"2","issued":{"date-parts":[["2020"]]},"page":"1-14","title":"Species and drug susceptibility profiles of staphylococci isolated from healthy children in Eastern Uganda","type":"article-journal","volume":"15"},"uris":["http://www.mendeley.com/documents/?uuid=47b46407-b79e-4987-93e5-bdb0992f3027"]}],"mendeley":{"formattedCitation":"(Kateete et al., 2020)","plainTextFormattedCitation":"(Kateete et al., 2020)","previouslyFormattedCitation":"(39)"},"properties":{"noteIndex":0},"schema":"https://github.com/citation-style-language/schema/raw/master/csl-citation.json"}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(Kateete et al., 2020)</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8A96074" w14:textId="7CBAB275"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319</w:t>
            </w:r>
          </w:p>
        </w:tc>
        <w:tc>
          <w:tcPr>
            <w:tcW w:w="7740" w:type="dxa"/>
            <w:tcBorders>
              <w:top w:val="single" w:sz="4" w:space="0" w:color="auto"/>
              <w:bottom w:val="single" w:sz="4" w:space="0" w:color="auto"/>
              <w:right w:val="nil"/>
            </w:tcBorders>
            <w:shd w:val="clear" w:color="auto" w:fill="auto"/>
            <w:noWrap/>
            <w:vAlign w:val="center"/>
          </w:tcPr>
          <w:p w14:paraId="215D211A"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(131),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(12),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(3),</w:t>
            </w:r>
          </w:p>
          <w:p w14:paraId="44E626D8" w14:textId="0CCB99D2"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pasteuri</w:t>
            </w:r>
            <w:proofErr w:type="spellEnd"/>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xml:space="preserve">*(2),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kloosii</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caprae</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*(1), </w:t>
            </w:r>
            <w:proofErr w:type="spellStart"/>
            <w:r w:rsidRPr="006A68C1">
              <w:rPr>
                <w:rFonts w:ascii="Times New Roman" w:hAnsi="Times New Roman" w:cs="Times New Roman"/>
                <w:sz w:val="24"/>
                <w:szCs w:val="24"/>
              </w:rPr>
              <w:t>CoNS</w:t>
            </w:r>
            <w:proofErr w:type="spellEnd"/>
            <w:r w:rsidRPr="006A68C1">
              <w:rPr>
                <w:rFonts w:ascii="Times New Roman" w:hAnsi="Times New Roman" w:cs="Times New Roman"/>
                <w:sz w:val="24"/>
                <w:szCs w:val="24"/>
              </w:rPr>
              <w:t xml:space="preserve"> (156)</w:t>
            </w:r>
          </w:p>
        </w:tc>
      </w:tr>
      <w:tr w:rsidR="00213949" w:rsidRPr="00AA134E" w14:paraId="41B74523" w14:textId="77777777" w:rsidTr="00450031">
        <w:trPr>
          <w:trHeight w:val="300"/>
        </w:trPr>
        <w:tc>
          <w:tcPr>
            <w:tcW w:w="3150" w:type="dxa"/>
            <w:tcBorders>
              <w:top w:val="single" w:sz="4" w:space="0" w:color="auto"/>
              <w:left w:val="nil"/>
              <w:bottom w:val="single" w:sz="4" w:space="0" w:color="auto"/>
            </w:tcBorders>
            <w:shd w:val="clear" w:color="auto" w:fill="auto"/>
            <w:noWrap/>
            <w:vAlign w:val="center"/>
          </w:tcPr>
          <w:p w14:paraId="280A476E" w14:textId="13E44D07"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lastRenderedPageBreak/>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{"citationItems":[{"id":"ITEM-1","itemData":{"DOI":"10.3389/fmicb.2023.1239666","ISSN":"1664302X","abstract":"Introduction: Staphylococci other than Staphylococcus aureus (SOSA) have emerged as significant pathogens in healthcare settings, particularly among patients with indwelling devices and immunocompromised individuals. Staphylococcus epidermidis, Staphylococcus haemolyticus and Staphylococcus hominis are the most common commensal SOSA species and are implicated in infections such as endocarditis and bacteremia. SOSA infections in neonates and children have been reported globally. Recent increases in antibiotic resistance and virulence among SOSA strains in clinical settings have highlighted the need to describe the reservoirs of SOSA to enable monitoring of these emerging pathogens. Methods: Stool samples were collected from 150 healthy children from Cape Town communities between 2017 and 2020. Staphylococci were isolated, identified using mass-spectrometry, and antimicrobial susceptibility testing and Illumina whole genome sequencing were performed. Results: Among the participants, 50 (33.3%) were colonized by SOSA, with S. haemolyticus (n = 38; 25.3%) being the most common, followed by S. hominis (n = 5; 3.3%) and Mammalicoccus sciuri (n = 5; 3.3%). Out of the 77 initially isolated S. haemolyticus strains, 23 were identified as Staphylococcus borealis through whole genome sequencing. All S. haemolyticus isolates (n = 49) were methicillin resistant, with 65.3% (n = 32) harbouring mecA. In S. haemolyticus, SCCmec type VIII(4A) was detected in 42.0% of ST9 isolates while non-mecA methicillin resistant S. haemolyticus isolates were mostly ST49 (41.1%). Additionally, 16 (50.0%) S. haemolyticus strains contained non-typeable SCCmec elements. Discussion: High rates of methicillin resistance were identified among colonizing SOSA in Cape Town, increasing the risk of transmission to clinical settings. This study also identified a new species, S. borealis, for the first time in Africa.","author":[{"dropping-particle":"","family":"Ocloo","given":"Remous","non-dropping-particle":"","parse-names":false,"suffix":""},{"dropping-particle":"","family":"Newton-Foot","given":"Mae","non-dropping-particle":"","parse-names":false,"suffix":""},{"dropping-particle":"","family":"Ziebuhr","given":"Wilma","non-dropping-particle":"","parse-names":false,"suffix":""},{"dropping-particle":"","family":"Whitelaw","given":"Andrew Christopher","non-dropping-particle":"","parse-names":false,"suffix":""}],"container-title":"Frontiers in Microbiology","id":"ITEM-1","issue":"August","issued":{"date-parts":[["2023"]]},"page":"2-8","title":"Molecular epidemiology and antibiotic resistance of staphylococci other than Staphylococcus aureus in children in Cape Town, South Africa","type":"article-journal","volume":"14"},"uris":["http://www.mendeley.com/documents/?uuid=2f5dbb14-b8b9-4a61-90d2-185d3a932a14"]}],"mendeley":{"formattedCitation":"(Ocloo et al., 2023)","plainTextFormattedCitation":"(Ocloo et al., 2023)","previouslyFormattedCitation":"(45)"},"properties":{"noteIndex":0},"schema":"https://github.com/citation-style-language/schema/raw/master/csl-citation.json"}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(Ocloo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2D631184" w14:textId="386BC010"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238</w:t>
            </w:r>
          </w:p>
        </w:tc>
        <w:tc>
          <w:tcPr>
            <w:tcW w:w="7740" w:type="dxa"/>
            <w:tcBorders>
              <w:top w:val="single" w:sz="4" w:space="0" w:color="auto"/>
              <w:bottom w:val="single" w:sz="4" w:space="0" w:color="auto"/>
              <w:right w:val="nil"/>
            </w:tcBorders>
            <w:shd w:val="clear" w:color="auto" w:fill="auto"/>
            <w:noWrap/>
            <w:vAlign w:val="bottom"/>
          </w:tcPr>
          <w:p w14:paraId="18B408B4"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(138), </w:t>
            </w:r>
            <w:r w:rsidRPr="006A68C1">
              <w:rPr>
                <w:rFonts w:ascii="Times New Roman" w:hAnsi="Times New Roman" w:cs="Times New Roman"/>
                <w:i/>
                <w:iCs/>
                <w:sz w:val="24"/>
                <w:szCs w:val="24"/>
              </w:rPr>
              <w:t>S. borealis</w:t>
            </w:r>
            <w:r w:rsidRPr="006A68C1">
              <w:rPr>
                <w:rFonts w:ascii="Times New Roman" w:hAnsi="Times New Roman" w:cs="Times New Roman"/>
                <w:sz w:val="24"/>
                <w:szCs w:val="24"/>
              </w:rPr>
              <w:t xml:space="preserve"> (23), </w:t>
            </w:r>
            <w:r w:rsidRPr="006A68C1">
              <w:rPr>
                <w:rFonts w:ascii="Times New Roman" w:hAnsi="Times New Roman" w:cs="Times New Roman"/>
                <w:i/>
                <w:iCs/>
                <w:sz w:val="24"/>
                <w:szCs w:val="24"/>
              </w:rPr>
              <w:t xml:space="preserve">M.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 (21),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(19), </w:t>
            </w:r>
          </w:p>
          <w:p w14:paraId="4CA3C487" w14:textId="4DBE93BE"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(19),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(6),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(4)</w:t>
            </w:r>
          </w:p>
        </w:tc>
      </w:tr>
      <w:tr w:rsidR="00213949" w:rsidRPr="00AA134E" w14:paraId="7225A096" w14:textId="77777777" w:rsidTr="002E1B8C">
        <w:trPr>
          <w:trHeight w:val="300"/>
        </w:trPr>
        <w:tc>
          <w:tcPr>
            <w:tcW w:w="3150" w:type="dxa"/>
            <w:tcBorders>
              <w:top w:val="single" w:sz="4" w:space="0" w:color="auto"/>
              <w:left w:val="nil"/>
              <w:bottom w:val="single" w:sz="4" w:space="0" w:color="auto"/>
            </w:tcBorders>
            <w:shd w:val="clear" w:color="auto" w:fill="auto"/>
            <w:noWrap/>
            <w:vAlign w:val="center"/>
          </w:tcPr>
          <w:p w14:paraId="1E5CEF84" w14:textId="784AF843"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{"citationItems":[{"id":"ITEM-1","itemData":{"author":[{"dropping-particle":"","family":"Phillip","given":"Shukrani","non-dropping-particle":"","parse-names":false,"suffix":""},{"dropping-particle":"","family":"Mushi","given":"Martha F","non-dropping-particle":"","parse-names":false,"suffix":""},{"dropping-particle":"","family":"Decano","given":"Arun Gonzales","non-dropping-particle":"","parse-names":false,"suffix":""},{"dropping-particle":"","family":"Seni","given":"Jeremiah","non-dropping-particle":"","parse-names":false,"suffix":""},{"dropping-particle":"","family":"Mmbaga","given":"Blandina T","non-dropping-particle":"","parse-names":false,"suffix":""},{"dropping-particle":"","family":"Kumburu","given":"Happiness","non-dropping-particle":"","parse-names":false,"suffix":""},{"dropping-particle":"","family":"Konje","given":"Eveline T","non-dropping-particle":"","parse-names":false,"suffix":""},{"dropping-particle":"","family":"Mwanga","given":"Joseph R","non-dropping-particle":"","parse-names":false,"suffix":""},{"dropping-particle":"","family":"Kidenya","given":"Benson R","non-dropping-particle":"","parse-names":false,"suffix":""},{"dropping-particle":"","family":"Msemwa","given":"Betrand","non-dropping-particle":"","parse-names":false,"suffix":""},{"dropping-particle":"","family":"Gillespie","given":"Stephen","non-dropping-particle":"","parse-names":false,"suffix":""},{"dropping-particle":"","family":"Maldonado-barragan","given":"Antonio","non-dropping-particle":"","parse-names":false,"suffix":""},{"dropping-particle":"","family":"Sandeman","given":"Alison","non-dropping-particle":"","parse-names":false,"suffix":""},{"dropping-particle":"","family":"Sabiti","given":"Wilber","non-dropping-particle":"","parse-names":false,"suffix":""},{"dropping-particle":"","family":"Holden","given":"Mathew T G","non-dropping-particle":"","parse-names":false,"suffix":""},{"dropping-particle":"","family":"Mshana","given":"Stephen E","non-dropping-particle":"","parse-names":false,"suffix":""}],"container-title":"MDPI Pathogens","id":"ITEM-1","issue":"180","issued":{"date-parts":[["2023"]]},"page":"1-12","title":"Molecular Characterizations of the Coagulase-Negative Staphylococci Species Causing Urinary Tract Infection in","type":"article-journal","volume":"12"},"uris":["http://www.mendeley.com/documents/?uuid=928a9ca4-806d-4c0c-be3d-4e372e7224fe"]}],"mendeley":{"formattedCitation":"(Phillip et al., 2023)","plainTextFormattedCitation":"(Phillip et al., 2023)","previouslyFormattedCitation":"(54)"},"properties":{"noteIndex":0},"schema":"https://github.com/citation-style-language/schema/raw/master/csl-citation.json"}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(Phillip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E5D59E4" w14:textId="6F2326BC"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65</w:t>
            </w:r>
          </w:p>
        </w:tc>
        <w:tc>
          <w:tcPr>
            <w:tcW w:w="7740" w:type="dxa"/>
            <w:tcBorders>
              <w:top w:val="single" w:sz="4" w:space="0" w:color="auto"/>
              <w:bottom w:val="single" w:sz="4" w:space="0" w:color="auto"/>
              <w:right w:val="nil"/>
            </w:tcBorders>
            <w:shd w:val="clear" w:color="auto" w:fill="auto"/>
            <w:noWrap/>
            <w:vAlign w:val="center"/>
          </w:tcPr>
          <w:p w14:paraId="3291F900"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(27),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(24),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(4), </w:t>
            </w:r>
          </w:p>
          <w:p w14:paraId="0E4E6FD9" w14:textId="250A54D6"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(1)</w:t>
            </w:r>
          </w:p>
        </w:tc>
      </w:tr>
      <w:tr w:rsidR="00213949" w:rsidRPr="00AA134E" w14:paraId="1FF40454" w14:textId="77777777" w:rsidTr="00000CAB">
        <w:trPr>
          <w:trHeight w:val="300"/>
        </w:trPr>
        <w:tc>
          <w:tcPr>
            <w:tcW w:w="3150" w:type="dxa"/>
            <w:tcBorders>
              <w:top w:val="single" w:sz="4" w:space="0" w:color="auto"/>
              <w:left w:val="nil"/>
              <w:bottom w:val="single" w:sz="4" w:space="0" w:color="auto"/>
            </w:tcBorders>
            <w:shd w:val="clear" w:color="auto" w:fill="auto"/>
            <w:noWrap/>
            <w:vAlign w:val="center"/>
          </w:tcPr>
          <w:p w14:paraId="041A7AC0" w14:textId="29EC8D3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{"citationItems":[{"id":"ITEM-1","itemData":{"DOI":"10.1099/jmm.0.46072-0","ISSN":"00222615","PMID":"16476796","abstract":"The identification of mannitol salt positive, coagulase-negative staphylococci (CNS) is often disregarded when Staphylococcus aureus is screened in clinical samples using mannitol salt agar. However, the emergence of CNS as important human pathogens has indicated that reliable methods for the identification of clinically significant CNS are of great importance in understanding the epidemiology of infections caused by them. The identification and molecular characterization of mannitol salt positive CNS from nasal samples of medical personnel and students is reported here. A total of 84 mannitol salt positive staphylococcal isolates were obtained from 240 nasal samples, of which 15 were CNS. The API STAPH system classified the CNS isolates into six species, and one-third of the isolates were identified with confidence levels of &lt;80%. 16S-23S rRNA intergenic spacer length polymorphism analysis (ITS-PCR) identified only two species (Staphylococcus haemolyticus and Staphylococcus saprophyticus). This identification was confirmed by antibiotyping, species-specific PCR and PFGE. The results from this study indicate that ITS-PCR is a potentially useful and reliable tool, enabling hospital laboratories to obtain rapid, full and accurate identification of CNS at the species level. © 2006 SGM.","author":[{"dropping-particle":"","family":"Shittu","given":"Adebayo","non-dropping-particle":"","parse-names":false,"suffix":""},{"dropping-particle":"","family":"Lin","given":"Johnson","non-dropping-particle":"","parse-names":false,"suffix":""},{"dropping-particle":"","family":"Morrison","given":"Donald","non-dropping-particle":"","parse-names":false,"suffix":""},{"dropping-particle":"","family":"Kolawole","given":"Deboye","non-dropping-particle":"","parse-names":false,"suffix":""}],"container-title":"Journal of Medical Microbiology","id":"ITEM-1","issue":"3","issued":{"date-parts":[["2006"]]},"page":"317-324","title":"Identification and molecular characterization of mannitol salt positive, coagulase-negative staphylococci from nasal samples of medical personnel and students","type":"article-journal","volume":"55"},"uris":["http://www.mendeley.com/documents/?uuid=fd75c7a6-ec9d-4d8f-8f0d-b3c96dbdb5e7"]}],"mendeley":{"formattedCitation":"(Shittu et al., 2006)","plainTextFormattedCitation":"(Shittu et al., 2006)","previouslyFormattedCitation":"(57)"},"properties":{"noteIndex":0},"schema":"https://github.com/citation-style-language/schema/raw/master/csl-citation.json"}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(Shittu et al., 2006)</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06E3D592" w14:textId="72F36215"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15</w:t>
            </w:r>
          </w:p>
        </w:tc>
        <w:tc>
          <w:tcPr>
            <w:tcW w:w="7740" w:type="dxa"/>
            <w:tcBorders>
              <w:top w:val="single" w:sz="4" w:space="0" w:color="auto"/>
              <w:bottom w:val="single" w:sz="4" w:space="0" w:color="auto"/>
              <w:right w:val="nil"/>
            </w:tcBorders>
            <w:shd w:val="clear" w:color="auto" w:fill="auto"/>
            <w:noWrap/>
            <w:vAlign w:val="bottom"/>
          </w:tcPr>
          <w:p w14:paraId="7E06A24E" w14:textId="77777777" w:rsidR="00213949" w:rsidRPr="006A68C1" w:rsidRDefault="00213949" w:rsidP="00213949">
            <w:pPr>
              <w:spacing w:after="0" w:line="240" w:lineRule="auto"/>
              <w:jc w:val="center"/>
              <w:rPr>
                <w:rFonts w:ascii="Times New Roman" w:eastAsia="Times New Roman" w:hAnsi="Times New Roman" w:cs="Times New Roman"/>
                <w:i/>
                <w:iCs/>
                <w:color w:val="000000"/>
                <w:kern w:val="0"/>
                <w:sz w:val="24"/>
                <w:szCs w:val="24"/>
                <w14:ligatures w14:val="none"/>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(11),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(4)</w:t>
            </w:r>
          </w:p>
          <w:p w14:paraId="6D84EFE5" w14:textId="77777777" w:rsidR="00213949" w:rsidRPr="006A68C1" w:rsidRDefault="00213949" w:rsidP="00213949">
            <w:pPr>
              <w:spacing w:after="0"/>
              <w:jc w:val="center"/>
              <w:rPr>
                <w:rFonts w:ascii="Times New Roman" w:hAnsi="Times New Roman" w:cs="Times New Roman"/>
                <w:i/>
                <w:iCs/>
                <w:sz w:val="24"/>
                <w:szCs w:val="24"/>
              </w:rPr>
            </w:pPr>
          </w:p>
        </w:tc>
      </w:tr>
      <w:tr w:rsidR="00213949" w:rsidRPr="00AA134E" w14:paraId="3D1FF8C6" w14:textId="77777777" w:rsidTr="00000CAB">
        <w:trPr>
          <w:trHeight w:val="300"/>
        </w:trPr>
        <w:tc>
          <w:tcPr>
            <w:tcW w:w="3150" w:type="dxa"/>
            <w:tcBorders>
              <w:top w:val="single" w:sz="4" w:space="0" w:color="auto"/>
              <w:left w:val="nil"/>
              <w:bottom w:val="single" w:sz="4" w:space="0" w:color="auto"/>
            </w:tcBorders>
            <w:shd w:val="clear" w:color="auto" w:fill="auto"/>
            <w:noWrap/>
            <w:vAlign w:val="center"/>
          </w:tcPr>
          <w:p w14:paraId="16D4A63F" w14:textId="5F8D9314"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{"citationItems":[{"id":"ITEM-1","itemData":{"DOI":"10.1186/1471-2334-12-286","ISSN":"14712334","PMID":"23121720","abstract":"Background: The staphylococci are implicated in a variety of human infections; however, many clinical microbiology laboratories in Nigeria do not identify staphylococci (in particular coagulase negative staphylococci - CNS) to the species level. Moreover, data from multi-centre assessment on antibiotic resistance and epidemiology of the staphylococci are not available in Nigeria. This study investigated 91 non-duplicate staphylococcal isolates obtained from the microbiology laboratories of eight hospitals in Nigeria during the period January to April 2010.Methods: Identification and antibiotic susceptibility testing was performed using the VITEK 2 system, detection of resistance genes by PCR, and molecular characterization was determined by SCCmec typing, spa and multilocus sequence typing (MLST).Results: All the isolates were susceptible to mupirocin, tigecycline, vancomycin and linezolid, but 72.5% of CNS and 82.3% of Staphylococcus aureus were resistant to cotrimoxazole, while multiresistance was observed in 37 of the 40 CNS isolates. Untypeable SCCmec types (ccrC/Class A mec and ccr-negative/Class C2 mec gene complex) in two methicillin-resistant S. aureus (MRSA) were identified. Additionally, ccr-negative/Class A mec and ccr type 4/Class C2 mec gene complex was detected in one isolate each of S. sciuri and S. haemolyticus, respectively. The S. aureus isolates were classified into 21 spa types including two new types (t8987, t9008) among the methicillin-susceptible S. aureus (MSSA) isolates. Two (CC8-SCCmecnon-typeable and CC88-SCCmec IV) and four (CC8-SCCmec III/IV/V; CC30-SCCmec II/III; CC88-SCCmec IV; and ST152-SCCmecnon-typeable) MRSA clones were identified in Maiduguri (North-East Nigeria) and South-West Nigeria, respectively. The proportion of Panton-Valentine leukocidin (PVL)-positive MSSA was high (44.4%) and 56.3% of these strains were associated with sequence type (ST) 152.Conclusions: The identification of multiresistant mecA positive S. haemolyticus and S. sciuri from clinical samples indicates that characterization of CNS is important in providing information on their diversity and importance in Nigeria. There is the need to develop new SCCmec classification methods for non-typeable methicillin-resistant staphylococci, and to curtail the spread and establishment of the S. aureus ST152 clone in Nigeria. The study presents the first report of a PVL-positive ST152-SCCmecnontypeable MRSA and SCCmec typing of methicillin-resistant CNS in Nig…","author":[{"dropping-particle":"","family":"Shittu","given":"Adebayo","non-dropping-particle":"","parse-names":false,"suffix":""},{"dropping-particle":"","family":"Oyedara","given":"Omotayo","non-dropping-particle":"","parse-names":false,"suffix":""},{"dropping-particle":"","family":"Abegunrin","given":"Fadekemi","non-dropping-particle":"","parse-names":false,"suffix":""},{"dropping-particle":"","family":"Okon","given":"Kenneth","non-dropping-particle":"","parse-names":false,"suffix":""},{"dropping-particle":"","family":"Raji","given":"Adeola","non-dropping-particle":"","parse-names":false,"suffix":""},{"dropping-particle":"","family":"Taiwo","given":"Samuel","non-dropping-particle":"","parse-names":false,"suffix":""},{"dropping-particle":"","family":"Ogunsola","given":"Folasade","non-dropping-particle":"","parse-names":false,"suffix":""},{"dropping-particle":"","family":"Onyedibe","given":"Kenneth","non-dropping-particle":"","parse-names":false,"suffix":""},{"dropping-particle":"","family":"Elisha","given":"Gay","non-dropping-particle":"","parse-names":false,"suffix":""}],"container-title":"BMC Infectious Diseases","id":"ITEM-1","issued":{"date-parts":[["2012"]]},"title":"Characterization of methicillin-susceptible and -resistant staphylococci in the clinical setting: A multicentre study in Nigeria","type":"article-journal","volume":"12"},"uris":["http://www.mendeley.com/documents/?uuid=820175ea-e26e-4568-9b4d-a7f80a6548cb"]}],"mendeley":{"formattedCitation":"(Shittu et al., 2012)","plainTextFormattedCitation":"(Shittu et al., 2012)","previouslyFormattedCitation":"(58)"},"properties":{"noteIndex":0},"schema":"https://github.com/citation-style-language/schema/raw/master/csl-citation.json"}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(Shittu et al., 2012)</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76FA8192" w14:textId="55505323"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40</w:t>
            </w:r>
          </w:p>
        </w:tc>
        <w:tc>
          <w:tcPr>
            <w:tcW w:w="7740" w:type="dxa"/>
            <w:tcBorders>
              <w:top w:val="single" w:sz="4" w:space="0" w:color="auto"/>
              <w:bottom w:val="single" w:sz="4" w:space="0" w:color="auto"/>
              <w:right w:val="nil"/>
            </w:tcBorders>
            <w:shd w:val="clear" w:color="auto" w:fill="auto"/>
            <w:noWrap/>
            <w:vAlign w:val="bottom"/>
          </w:tcPr>
          <w:p w14:paraId="05923CA3"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(21),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*(9),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(3), </w:t>
            </w:r>
          </w:p>
          <w:p w14:paraId="0349B135" w14:textId="562CE14D"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(1)</w:t>
            </w:r>
          </w:p>
        </w:tc>
      </w:tr>
      <w:tr w:rsidR="00213949" w:rsidRPr="00AA134E" w14:paraId="6647A929" w14:textId="77777777" w:rsidTr="00000CAB">
        <w:trPr>
          <w:trHeight w:val="300"/>
        </w:trPr>
        <w:tc>
          <w:tcPr>
            <w:tcW w:w="3150" w:type="dxa"/>
            <w:tcBorders>
              <w:top w:val="single" w:sz="4" w:space="0" w:color="auto"/>
              <w:left w:val="nil"/>
              <w:bottom w:val="single" w:sz="4" w:space="0" w:color="auto"/>
            </w:tcBorders>
            <w:shd w:val="clear" w:color="auto" w:fill="auto"/>
            <w:noWrap/>
            <w:vAlign w:val="center"/>
          </w:tcPr>
          <w:p w14:paraId="6E59502E" w14:textId="53B5CB4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{"citationItems":[{"id":"ITEM-1","itemData":{"DOI":"10.1186/1471-2180-14-106","ISSN":"14712180","PMID":"24766644","abstract":"Background: Coagulase-negative staphylococci (CoNS) are opportunistic pathogens found as colonisers of the human gut. This study was carried out to examine the genetic resistance mechanisms in faecal isolates of CoNS. The study investigated 53 non-duplicate CoNS isolates obtained from the fresh stool samples of apparently healthy subjects in the community of Ile-Ife, South-Western Nigeria. Antibiotic susceptibility testing was assessed by the disc diffusion test while antibiotic resistance genes were analysed by PCR. mecA positive isolates were analysed by Staphylococcal Chromosome Cassette mec (SCCmec) and cassette chromosome recombinase (ccr) complex typing methods. Results: Resistance genes were detected only in isolates that showed resistance by phenotypic screening. The aac(6′)-aph(2″) gene was detected in all the three isolates resistant to gentamicin. Four of the five erythromycin resistant isolates were positive for the ermC gene, the remaining isolate carried the msrA gene. The tetK gene was detected in 6 of the 7 tetracycline resistant isolates while 4 possessed the tetM gene. Three of the isolates (S. haemolyticus, S. xylosus and S. capitis) had both genes. Several SCCmec types were found: SCCmec I- ccrABβ2-2 (4 isolates: 3 S. epidermidis, 1 S. warneri), SCCmecIVb- ccrABβ2-3 (1 isolate: S. epidermidis), SCCmecIVd- ccrABβ2-3 (8 isolates: 3 S. epidermidis, 2 S. xylosus, 1 S. saprophyticus, 1 S. warneri, 1 S. capitis), and untypable (2 isolates: S. epidermidis). Conclusion: This genetic background could be a reservoir for interspecies gene transfer among CoNS and S. aureus in the intestinal tract. © 2014 Vitali et al.; licensee BioMed Central Ltd.","author":[{"dropping-particle":"","family":"Vitali","given":"Luca Agostino","non-dropping-particle":"","parse-names":false,"suffix":""},{"dropping-particle":"","family":"Petrelli","given":"Dezemona","non-dropping-particle":"","parse-names":false,"suffix":""},{"dropping-particle":"","family":"Lamikanra","given":"Adebayo","non-dropping-particle":"","parse-names":false,"suffix":""},{"dropping-particle":"","family":"Prenna","given":"Manuela","non-dropping-particle":"","parse-names":false,"suffix":""},{"dropping-particle":"","family":"Akinkunmi","given":"Ezekiel Olugbenga","non-dropping-particle":"","parse-names":false,"suffix":""}],"container-title":"BMC Microbiology","id":"ITEM-1","issue":"1","issued":{"date-parts":[["2014"]]},"title":"Diversity of antibiotic resistance genes and staphylococcal cassette chromosome mec elements in faecal isolates of coagulase-negative staphylococci from Nigeria","type":"article-journal","volume":"14"},"uris":["http://www.mendeley.com/documents/?uuid=a132bb48-1f56-4d41-a4b0-225736fbac8a"]}],"mendeley":{"formattedCitation":"(Vitali et al., 2014)","plainTextFormattedCitation":"(Vitali et al., 2014)","previouslyFormattedCitation":"(62)"},"properties":{"noteIndex":0},"schema":"https://github.com/citation-style-language/schema/raw/master/csl-citation.json"}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(Vitali et al., 2014)</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7365DFEE" w14:textId="00439881"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53</w:t>
            </w:r>
          </w:p>
        </w:tc>
        <w:tc>
          <w:tcPr>
            <w:tcW w:w="7740" w:type="dxa"/>
            <w:tcBorders>
              <w:top w:val="single" w:sz="4" w:space="0" w:color="auto"/>
              <w:bottom w:val="single" w:sz="4" w:space="0" w:color="auto"/>
              <w:right w:val="nil"/>
            </w:tcBorders>
            <w:shd w:val="clear" w:color="auto" w:fill="auto"/>
            <w:noWrap/>
            <w:vAlign w:val="bottom"/>
          </w:tcPr>
          <w:p w14:paraId="3C3E4FDA"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(20),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(10),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(5), </w:t>
            </w:r>
          </w:p>
          <w:p w14:paraId="264CAAF8" w14:textId="3D8A2082"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(2)</w:t>
            </w:r>
          </w:p>
        </w:tc>
      </w:tr>
      <w:tr w:rsidR="00213949" w:rsidRPr="00AA134E" w14:paraId="0AE4C88B" w14:textId="77777777" w:rsidTr="00000CAB">
        <w:trPr>
          <w:trHeight w:val="300"/>
        </w:trPr>
        <w:tc>
          <w:tcPr>
            <w:tcW w:w="3150" w:type="dxa"/>
            <w:tcBorders>
              <w:top w:val="single" w:sz="4" w:space="0" w:color="auto"/>
              <w:left w:val="nil"/>
              <w:bottom w:val="single" w:sz="4" w:space="0" w:color="auto"/>
            </w:tcBorders>
            <w:shd w:val="clear" w:color="auto" w:fill="auto"/>
            <w:noWrap/>
            <w:vAlign w:val="center"/>
          </w:tcPr>
          <w:p w14:paraId="2DAD0220" w14:textId="770DF9E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{"citationItems":[{"id":"ITEM-1","itemData":{"DOI":"10.3390/antibiotics12121681","ISSN":"20796382","abstract":"Methicillin-resistant Staphylococcus aureus (MRSA) is a common cause of severe surgical site infections (SSI). The molecular epidemiology of MRSA is poorly documented in Ethiopia. This study is designed to determine the prevalence of MRSA and associated factors among patients diagnosed with SSI. A multicenter study was conducted at four hospitals in Ethiopia. A wound culture was performed among 752 SSI patients. This study isolated S. aureus and identified MRSA using standard bacteriology, Matrix-Assisted Laser Desorption/Ionization Time-of-Flight Mass Spectrometry (MALDI-TOF MS), and cefoxitin disk diffusion test. The genes mecA, femA, vanA, and vanB were detected through PCR tests. S. aureus was identified in 21.6% of participants, with 24.5% of these being methicillin-resistant Staphylococci and 0.6% showing vancomycin resistance. Using MALDI-TOF MS for the 40 methicillin-resistant Staphylococci, we confirmed that 31 (77.5%) were S. aureus, 6 (15%) were Mammaliicoccus sciuri, and the other 3 (2.5%) were Staphylococcus warneri, Staphylococcus epidermidis, and Staphylococcus haemolyticus. The gene mecA was detected from 27.5% (11/40) of Staphylococci through PCR. Only 36.4% (4/11) were detected in S. aureus, and no vanA or vanB genes were identified. Out of 11 mecA-gene-positive Staphylococci, 8 (72.7%) were detected in Debre Tabor Comprehensive Specialized Hospital. Methicillin-resistant staphylococcal infections were associated with the following risk factors: age ≥ 61 years, prolonged duration of hospital stay, and history of previous antibiotic use, p-values &lt; 0.05. Hospitals should strengthen infection prevention and control strategies and start antimicrobial stewardship programs.","author":[{"dropping-particle":"","family":"Worku","given":"Seble","non-dropping-particle":"","parse-names":false,"suffix":""},{"dropping-particle":"","family":"Abebe","given":"Tamrat","non-dropping-particle":"","parse-names":false,"suffix":""},{"dropping-particle":"","family":"Seyoum","given":"Berhanu","non-dropping-particle":"","parse-names":false,"suffix":""},{"dropping-particle":"","family":"Alemu","given":"Ashenafi","non-dropping-particle":"","parse-names":false,"suffix":""},{"dropping-particle":"","family":"Shimelash","given":"Yidenek","non-dropping-particle":"","parse-names":false,"suffix":""},{"dropping-particle":"","family":"Yimer","given":"Marechign","non-dropping-particle":"","parse-names":false,"suffix":""},{"dropping-particle":"","family":"Abdissa","given":"Alemseged","non-dropping-particle":"","parse-names":false,"suffix":""},{"dropping-particle":"","family":"Beyene","given":"Getachew Tesfaye","non-dropping-particle":"","parse-names":false,"suffix":""},{"dropping-particle":"","family":"Swedberg","given":"Göte","non-dropping-particle":"","parse-names":false,"suffix":""},{"dropping-particle":"","family":"Mihret","given":"Adane","non-dropping-particle":"","parse-names":false,"suffix":""}],"container-title":"Antibiotics","id":"ITEM-1","issue":"12","issued":{"date-parts":[["2023"]]},"title":"Molecular Epidemiology of Methicillin-Resistant Staphylococcus aureus among Patients Diagnosed with Surgical Site Infection at Four Hospitals in Ethiopia","type":"article-journal","volume":"12"},"uris":["http://www.mendeley.com/documents/?uuid=cba489f6-508b-44f5-a2ed-b4e060b423fc"]}],"mendeley":{"formattedCitation":"(Worku et al., 2023)","plainTextFormattedCitation":"(Worku et al., 2023)","previouslyFormattedCitation":"(63)"},"properties":{"noteIndex":0},"schema":"https://github.com/citation-style-language/schema/raw/master/csl-citation.json"}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(Worku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1375B31" w14:textId="6E3A3670"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NR</w:t>
            </w:r>
          </w:p>
        </w:tc>
        <w:tc>
          <w:tcPr>
            <w:tcW w:w="7740" w:type="dxa"/>
            <w:tcBorders>
              <w:top w:val="single" w:sz="4" w:space="0" w:color="auto"/>
              <w:bottom w:val="single" w:sz="4" w:space="0" w:color="auto"/>
              <w:right w:val="nil"/>
            </w:tcBorders>
            <w:shd w:val="clear" w:color="auto" w:fill="auto"/>
            <w:noWrap/>
            <w:vAlign w:val="bottom"/>
          </w:tcPr>
          <w:p w14:paraId="23B25147" w14:textId="4A476730"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eastAsia="Times New Roman" w:hAnsi="Times New Roman" w:cs="Times New Roman"/>
                <w:color w:val="000000"/>
                <w:kern w:val="0"/>
                <w:sz w:val="24"/>
                <w:szCs w:val="24"/>
                <w14:ligatures w14:val="none"/>
              </w:rPr>
              <w:t>NR</w:t>
            </w:r>
          </w:p>
        </w:tc>
      </w:tr>
      <w:tr w:rsidR="00213949" w:rsidRPr="00AA134E" w14:paraId="40B58B0E" w14:textId="77777777" w:rsidTr="00321662">
        <w:trPr>
          <w:trHeight w:val="300"/>
        </w:trPr>
        <w:tc>
          <w:tcPr>
            <w:tcW w:w="3150" w:type="dxa"/>
            <w:tcBorders>
              <w:top w:val="single" w:sz="4" w:space="0" w:color="auto"/>
              <w:left w:val="nil"/>
              <w:bottom w:val="single" w:sz="4" w:space="0" w:color="auto"/>
            </w:tcBorders>
            <w:shd w:val="clear" w:color="auto" w:fill="auto"/>
            <w:noWrap/>
            <w:vAlign w:val="center"/>
          </w:tcPr>
          <w:p w14:paraId="2D004210" w14:textId="304E8A0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{"citationItems":[{"id":"ITEM-1","itemData":{"DOI":"10.1556/030.2021.01315","ISSN":"15882640","PMID":"33999858","abstract":"The purpose of our study was to investigate the epidemiology of coagulase negative staphylococci (CoNS) responsible for bacteremia in hematopoietic stem cell transplant (HSCT) recipients and to determine the prevalence and the genetic background of methicillin resistance. The prevalence of CoNS bacteremia was 7.4% (54/728), higher in allograft (10.7%) than in autograft (4.7%) recipients. A sepsis or a septic shock were observed in 9% of cases. No deaths were attributable to CoNS bacteremia. The methicillin resistance rate was 81%. All MR-CoNS, harbored mecA gene and 90% were typeable with SCCmec typing using PCR amplification. The SCCmec type IV was the most frequent (44%). Clonal dissemination of MR- Staphylococcus epidermidis strains was limited. Our study showed a low prevalence and favorable outcome of CoNS bacteremia in HSCT recipients with limited clonal diffusion. However, they were associated with a significant rate of severe infections and a high rate of methicillin resistance, mediated by SCCmec IV element in most cases.","author":[{"dropping-particle":"","family":"Chebbi","given":"Yosra","non-dropping-particle":"","parse-names":false,"suffix":""},{"dropping-particle":"","family":"Frigui","given":"Siwar","non-dropping-particle":"","parse-names":false,"suffix":""},{"dropping-particle":"","family":"Raddaoui","given":"Anis","non-dropping-particle":"","parse-names":false,"suffix":""},{"dropping-particle":"","family":"Belloumi","given":"Dorra","non-dropping-particle":"","parse-names":false,"suffix":""},{"dropping-particle":"","family":"Lakhal","given":"Amel","non-dropping-particle":"","parse-names":false,"suffix":""},{"dropping-particle":"","family":"Torjemane","given":"Lamia","non-dropping-particle":"","parse-names":false,"suffix":""},{"dropping-particle":"Ben","family":"Abeljelil","given":"Nour","non-dropping-particle":"","parse-names":false,"suffix":""},{"dropping-particle":"","family":"Ladeb","given":"Saloua","non-dropping-particle":"","parse-names":false,"suffix":""},{"dropping-particle":"Ben","family":"Othmen","given":"Tarek","non-dropping-particle":"","parse-names":false,"suffix":""},{"dropping-particle":"","family":"Fatmi","given":"Rym","non-dropping-particle":"El","parse-names":false,"suffix":""},{"dropping-particle":"","family":"Achour","given":"Wafa","non-dropping-particle":"","parse-names":false,"suffix":""}],"container-title":"Acta Microbiologica et Immunologica Hungarica","id":"ITEM-1","issue":"2","issued":{"date-parts":[["2021"]]},"page":"73-79","title":"Coagulase negative Staphylococcus bacteremia in hematopoietic stem cell transplant recipients: Clinical features and molecular characterization","type":"article-journal","volume":"68"},"uris":["http://www.mendeley.com/documents/?uuid=64150a98-21c2-48b0-a5f6-ee41f89ad6ce"]}],"mendeley":{"formattedCitation":"(Chebbi et al., 2021)","plainTextFormattedCitation":"(Chebbi et al., 2021)","previouslyFormattedCitation":"(64)"},"properties":{"noteIndex":0},"schema":"https://github.com/citation-style-language/schema/raw/master/csl-citation.json"}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(Chebbi et al., 2021)</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7DF33A8D" w14:textId="5013315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54</w:t>
            </w:r>
          </w:p>
        </w:tc>
        <w:tc>
          <w:tcPr>
            <w:tcW w:w="7740" w:type="dxa"/>
            <w:tcBorders>
              <w:top w:val="single" w:sz="4" w:space="0" w:color="auto"/>
              <w:bottom w:val="single" w:sz="4" w:space="0" w:color="auto"/>
              <w:right w:val="nil"/>
            </w:tcBorders>
            <w:shd w:val="clear" w:color="auto" w:fill="auto"/>
            <w:noWrap/>
            <w:vAlign w:val="center"/>
          </w:tcPr>
          <w:p w14:paraId="771A22CA" w14:textId="0B5808C2"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(35),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(14),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(1)</w:t>
            </w:r>
          </w:p>
        </w:tc>
      </w:tr>
      <w:tr w:rsidR="00213949" w:rsidRPr="00AA134E" w14:paraId="6EE56C1F" w14:textId="77777777" w:rsidTr="00E51751">
        <w:trPr>
          <w:trHeight w:val="300"/>
        </w:trPr>
        <w:tc>
          <w:tcPr>
            <w:tcW w:w="3150" w:type="dxa"/>
            <w:tcBorders>
              <w:top w:val="single" w:sz="4" w:space="0" w:color="auto"/>
              <w:left w:val="nil"/>
              <w:bottom w:val="single" w:sz="4" w:space="0" w:color="auto"/>
            </w:tcBorders>
            <w:shd w:val="clear" w:color="auto" w:fill="auto"/>
            <w:noWrap/>
            <w:vAlign w:val="center"/>
          </w:tcPr>
          <w:p w14:paraId="243DB3F6" w14:textId="39B602C9" w:rsidR="00213949" w:rsidRPr="00BF737D" w:rsidRDefault="00213949" w:rsidP="00213949">
            <w:pPr>
              <w:spacing w:after="0" w:line="240" w:lineRule="auto"/>
              <w:jc w:val="center"/>
              <w:rPr>
                <w:rFonts w:ascii="Times New Roman" w:eastAsia="Times New Roman" w:hAnsi="Times New Roman" w:cs="Times New Roman"/>
                <w:b/>
                <w:bCs/>
                <w:color w:val="000000"/>
                <w:kern w:val="0"/>
                <w:sz w:val="24"/>
                <w:szCs w:val="24"/>
                <w:highlight w:val="green"/>
                <w14:ligatures w14:val="none"/>
              </w:rPr>
            </w:pPr>
            <w:r w:rsidRPr="00BF737D">
              <w:rPr>
                <w:rFonts w:ascii="Times New Roman" w:eastAsia="Times New Roman" w:hAnsi="Times New Roman" w:cs="Times New Roman"/>
                <w:b/>
                <w:bCs/>
                <w:color w:val="000000"/>
                <w:kern w:val="0"/>
                <w:sz w:val="24"/>
                <w:szCs w:val="24"/>
                <w14:ligatures w14:val="none"/>
              </w:rPr>
              <w:t>Animal Studies</w:t>
            </w:r>
          </w:p>
        </w:tc>
        <w:tc>
          <w:tcPr>
            <w:tcW w:w="1980" w:type="dxa"/>
            <w:tcBorders>
              <w:top w:val="single" w:sz="4" w:space="0" w:color="auto"/>
              <w:bottom w:val="single" w:sz="4" w:space="0" w:color="auto"/>
            </w:tcBorders>
            <w:shd w:val="clear" w:color="auto" w:fill="auto"/>
            <w:noWrap/>
            <w:vAlign w:val="center"/>
          </w:tcPr>
          <w:p w14:paraId="6E2DA3D4" w14:textId="77777777" w:rsidR="00213949" w:rsidRPr="00BF3E66" w:rsidRDefault="00213949" w:rsidP="00213949">
            <w:pPr>
              <w:spacing w:after="0" w:line="240" w:lineRule="auto"/>
              <w:jc w:val="center"/>
              <w:rPr>
                <w:rFonts w:ascii="Times New Roman" w:eastAsia="Times New Roman" w:hAnsi="Times New Roman" w:cs="Times New Roman"/>
                <w:color w:val="000000"/>
                <w:kern w:val="0"/>
                <w:sz w:val="24"/>
                <w:szCs w:val="24"/>
                <w:highlight w:val="green"/>
                <w14:ligatures w14:val="none"/>
              </w:rPr>
            </w:pPr>
          </w:p>
        </w:tc>
        <w:tc>
          <w:tcPr>
            <w:tcW w:w="7740" w:type="dxa"/>
            <w:tcBorders>
              <w:top w:val="single" w:sz="4" w:space="0" w:color="auto"/>
              <w:bottom w:val="single" w:sz="4" w:space="0" w:color="auto"/>
              <w:right w:val="nil"/>
            </w:tcBorders>
            <w:shd w:val="clear" w:color="auto" w:fill="auto"/>
            <w:noWrap/>
            <w:vAlign w:val="bottom"/>
          </w:tcPr>
          <w:p w14:paraId="67F2F672" w14:textId="77777777" w:rsidR="00213949" w:rsidRPr="00BF3E66" w:rsidRDefault="00213949" w:rsidP="00213949">
            <w:pPr>
              <w:spacing w:after="0"/>
              <w:jc w:val="center"/>
              <w:rPr>
                <w:rFonts w:ascii="Times New Roman" w:hAnsi="Times New Roman" w:cs="Times New Roman"/>
                <w:i/>
                <w:iCs/>
                <w:sz w:val="24"/>
                <w:szCs w:val="24"/>
                <w:highlight w:val="green"/>
              </w:rPr>
            </w:pPr>
          </w:p>
        </w:tc>
      </w:tr>
      <w:tr w:rsidR="00213949" w:rsidRPr="00AA134E" w14:paraId="599E5D9A"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646BA550" w14:textId="0C058F6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{"citationItems":[{"id":"ITEM-1","itemData":{"DOI":"10.3168/jds.2020-19270","ISSN":"15253198","PMID":"33455787","abstract":"This study was designed to determine antimicrobial resistance phenotypes and genotypes and virulence factors in Staphylococcus aureus and coagulase-negative staphylococci (CNS) in unpasteurized milk sold in Djelfa, Algeria. Eighty-two unpasteurized cow milk samples were randomly obtained from 82 retail stores in Djelfa and tested to detect staphylococci. Species were identified by biochemical tests and MALDI-TOF. Antimicrobial resistance phenotypes and genotypes were determined by disk diffusion test, PCR, and sequencing. The Staph. aureus isolates were subjected to spa typing, multilocus sequence typing, and detection of virulence genes and the scn gene by PCR and sequencing. Forty-five (54.9%) milk samples were contaminated by staphylococci and 45 isolates were recovered: 10 Staph. aureus (12.2% of total samples) and 35 CNS (42.7%). Resistance to penicillin (blaZ), tetracycline (tetL/tetK), and erythromycin (ermB/msrA/ermC) were the most common phenotypes (genotypes). Three CNS were methicillin-resistant and all were mecA-positive. The Staph. aureus isolates were ascribed to the following lineages [spa type/sequence type/associated clonal complex (number of isolates)]: t267/ST479/CC479 (n = 6), t1510/ST5651/CC45 (n = 1), t359/ST97/CC97/ (n = 1), t346/ST15/CC15 (n = 1), and t044/ST80 (n = 1). The mecA gene was detected in the cefoxitin-susceptible t044/ST80 isolate and co-harbored the lukF/lukS-PV and scn genes. The detection of mecA-PVL-positive Staph. aureus, methicillin-resistant CNS, and multidrug-resistant staphylococcal species indicates a potentially serious health issue and reveals that unpasteurized milk sold in Djelfa city could be a potential vehicle for pathogenic and antimicrobial-resistant staphylococci.","author":[{"dropping-particle":"","family":"Chenouf","given":"Nadia Safia","non-dropping-particle":"","parse-names":false,"suffix":""},{"dropping-particle":"","family":"Mama","given":"Olouwafemi Mistourah","non-dropping-particle":"","parse-names":false,"suffix":""},{"dropping-particle":"","family":"Messaï","given":"Chafik Redha","non-dropping-particle":"","parse-names":false,"suffix":""},{"dropping-particle":"","family":"Ruiz-Ripa","given":"Laura","non-dropping-particle":"","parse-names":false,"suffix":""},{"dropping-particle":"","family":"Fernández-Fernández","given":"Rosa","non-dropping-particle":"","parse-names":false,"suffix":""},{"dropping-particle":"","family":"Carvalho","given":"Isabel","non-dropping-particle":"","parse-names":false,"suffix":""},{"dropping-particle":"","family":"Zitouni","given":"Abdelghani","non-dropping-particle":"","parse-names":false,"suffix":""},{"dropping-particle":"","family":"Hakem","given":"Ahcène","non-dropping-particle":"","parse-names":false,"suffix":""},{"dropping-particle":"","family":"Torres","given":"Carmen","non-dropping-particle":"","parse-names":false,"suffix":""}],"container-title":"Journal of Dairy Science","id":"ITEM-1","issue":"3","issued":{"date-parts":[["2021"]]},"page":"2684-2692","title":"Detection of methicillin-resistant coagulase-negative staphylococci and PVL/mecA genes in cefoxitin-susceptible Staphylococcus aureus (t044/ST80) from unpasteurized milk sold in stores in Djelfa, Algeria","type":"article-journal","volume":"104"},"uris":["http://www.mendeley.com/documents/?uuid=2591f4ac-b989-4b49-8b78-34f496e5533e"]}],"mendeley":{"formattedCitation":"(Chenouf et al., 2021)","plainTextFormattedCitation":"(Chenouf et al., 2021)","previouslyFormattedCitation":"(2)"},"properties":{"noteIndex":0},"schema":"https://github.com/citation-style-language/schema/raw/master/csl-citation.json"}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(Chenouf et al., 2021)</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10B1E520" w14:textId="2CF53853"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35</w:t>
            </w:r>
          </w:p>
        </w:tc>
        <w:tc>
          <w:tcPr>
            <w:tcW w:w="7740" w:type="dxa"/>
            <w:tcBorders>
              <w:top w:val="single" w:sz="4" w:space="0" w:color="auto"/>
              <w:bottom w:val="single" w:sz="4" w:space="0" w:color="auto"/>
              <w:right w:val="nil"/>
            </w:tcBorders>
            <w:shd w:val="clear" w:color="auto" w:fill="auto"/>
            <w:noWrap/>
            <w:vAlign w:val="bottom"/>
            <w:hideMark/>
          </w:tcPr>
          <w:p w14:paraId="13AFC828" w14:textId="77262348" w:rsidR="00213949" w:rsidRPr="006A68C1" w:rsidRDefault="00213949" w:rsidP="00213949">
            <w:pPr>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 (18),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xml:space="preserve">* (14), </w:t>
            </w:r>
            <w:r w:rsidRPr="006A68C1">
              <w:rPr>
                <w:rFonts w:ascii="Times New Roman" w:eastAsia="Times New Roman" w:hAnsi="Times New Roman" w:cs="Times New Roman"/>
                <w:i/>
                <w:iCs/>
                <w:color w:val="000000"/>
                <w:kern w:val="0"/>
                <w:sz w:val="24"/>
                <w:szCs w:val="24"/>
                <w14:ligatures w14:val="none"/>
              </w:rPr>
              <w:t>S. hominis</w:t>
            </w:r>
            <w:r w:rsidRPr="006A68C1">
              <w:rPr>
                <w:rFonts w:ascii="Times New Roman" w:eastAsia="Times New Roman" w:hAnsi="Times New Roman" w:cs="Times New Roman"/>
                <w:color w:val="000000"/>
                <w:kern w:val="0"/>
                <w:sz w:val="24"/>
                <w:szCs w:val="24"/>
                <w14:ligatures w14:val="none"/>
              </w:rPr>
              <w:t xml:space="preserve"> (1),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eastAsia="Times New Roman" w:hAnsi="Times New Roman" w:cs="Times New Roman"/>
                <w:color w:val="000000"/>
                <w:kern w:val="0"/>
                <w:sz w:val="24"/>
                <w:szCs w:val="24"/>
                <w14:ligatures w14:val="none"/>
              </w:rPr>
              <w:t xml:space="preserve"> (1),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cohnii</w:t>
            </w:r>
            <w:proofErr w:type="spellEnd"/>
            <w:r w:rsidRPr="006A68C1">
              <w:rPr>
                <w:rFonts w:ascii="Times New Roman" w:eastAsia="Times New Roman" w:hAnsi="Times New Roman" w:cs="Times New Roman"/>
                <w:color w:val="000000"/>
                <w:kern w:val="0"/>
                <w:sz w:val="24"/>
                <w:szCs w:val="24"/>
                <w14:ligatures w14:val="none"/>
              </w:rPr>
              <w:t xml:space="preserve"> (1)</w:t>
            </w:r>
          </w:p>
        </w:tc>
      </w:tr>
      <w:tr w:rsidR="00213949" w:rsidRPr="00AA134E" w14:paraId="303AFA0B"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2B79CA31" w14:textId="2291E349"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{"citationItems":[{"id":"ITEM-1","itemData":{"DOI":"10.3390/microorganisms9061175","ISSN":"20762607","abstract":"Mastitis is a significant disease affecting dairy cattle farms in Egypt. The current study aimed to investigate the prevalence and major bacterial pathogens causing subclinical mastitis (SCM) in three bovine dairy herds, with a history of SCM, at three Governorates in North Upper Egypt. The antimicrobial resistance profiles and specific virulence-associated genes causing bovine SCM were investigated. One thousand sixty-quarter milk samples (QMS) were collected aseptically from 270 apparently healthy cows in three farms and examined. The total prevalence of SCM was 46% and 44.8% based on California Mastitis Test (CMT) and Somatic Cell Count (SCC), respectively. Bacteriological examination of CMT positive quarters revealed that the prevalence of bacterial isolation in subclinically mastitic quarters was 90.4% (26 and 64.3% had single and mixed isolates, respectively). The most frequent bacterial isolates were E. coli (49.8%), Staphylococcus aureus (44.9%), streptococci (44.1%) and non-aureus staphylococci (NAS) (37.1%). Antimicrobial susceptibility testing of isolates revealed a high degree of resistance to the most commonly used antimicrobial compound in human and veterinary medicine. Implementation of PCR revealed the presence of mecA and blaZ genes in 60% and 46.7% of S. aureus isolates and in 26.7% and 53.3% of NAS, respectively. Meanwhile 73.3% of streptococci isolates harbored aph(3’)-IIIa gene conferring resistance to aminoglycosides and cfb gene. All E. coli isolates harbored tetA gene conferring resistance to tetracycline and sul1 gene conferring resistance to sulfonamides. The fimH and tsh genes were found in 80% and 60%, respectively. A significant association between the phenotypes and genotypes of AMR in different bacteria was recorded. The presence of a high prevalence of SCM in dairy animals impacts milk production and milk quality. The coexistence of pathogenic bacteria in milk is alarming, threatens human health and has a public health significance. Herd health improvement interventions are required to protect human health and society.","author":[{"dropping-particle":"","family":"Abed","given":"Ahmed H.","non-dropping-particle":"","parse-names":false,"suffix":""},{"dropping-particle":"","family":"Menshawy","given":"Ahmed M.S.","non-dropping-particle":"","parse-names":false,"suffix":""},{"dropping-particle":"","family":"Zeinhom","given":"Mohamed M.A.","non-dropping-particle":"","parse-names":false,"suffix":""},{"dropping-particle":"","family":"Hossain","given":"Delower","non-dropping-particle":"","parse-names":false,"suffix":""},{"dropping-particle":"","family":"Khalifa","given":"Eman","non-dropping-particle":"","parse-names":false,"suffix":""},{"dropping-particle":"","family":"Wareth","given":"Gamal","non-dropping-particle":"","parse-names":false,"suffix":""},{"dropping-particle":"","family":"Awad","given":"Mohamed F.","non-dropping-particle":"","parse-names":false,"suffix":""}],"container-title":"Microorganisms","id":"ITEM-1","issue":"6","issued":{"date-parts":[["2021"]]},"title":"Subclinical mastitis in selected bovine dairy herds in north upper egypt: Assessment of prevalence, causative bacterial pathogens, antimicrobial resistance and virulence-associated genes","type":"article-journal","volume":"9"},"uris":["http://www.mendeley.com/documents/?uuid=c864191b-1f81-45e4-9e25-78c81863255c"]}],"mendeley":{"formattedCitation":"(Abed et al., 2021)","plainTextFormattedCitation":"(Abed et al., 2021)","previouslyFormattedCitation":"(4)"},"properties":{"noteIndex":0},"schema":"https://github.com/citation-style-language/schema/raw/master/csl-citation.json"}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(Abed et al., 2021)</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7A4E8D31" w14:textId="51C936DE"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181</w:t>
            </w:r>
          </w:p>
        </w:tc>
        <w:tc>
          <w:tcPr>
            <w:tcW w:w="7740" w:type="dxa"/>
            <w:tcBorders>
              <w:top w:val="single" w:sz="4" w:space="0" w:color="auto"/>
              <w:bottom w:val="single" w:sz="4" w:space="0" w:color="auto"/>
              <w:right w:val="nil"/>
            </w:tcBorders>
            <w:shd w:val="clear" w:color="auto" w:fill="auto"/>
            <w:noWrap/>
            <w:vAlign w:val="bottom"/>
          </w:tcPr>
          <w:p w14:paraId="328B9760" w14:textId="2F4ACA33"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(64),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(23),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(22),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(20),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(14),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(11),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(6),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(3)</w:t>
            </w:r>
          </w:p>
        </w:tc>
      </w:tr>
      <w:tr w:rsidR="00213949" w:rsidRPr="00AA134E" w14:paraId="00B025FB"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61974C5D" w14:textId="31136253"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{"citationItems":[{"id":"ITEM-1","itemData":{"DOI":"10.1038/s41598-024-57190-z","ISBN":"0123456789","ISSN":"20452322","PMID":"38519524","abstract":"Bats are not only ecologically valuable mammals but also reservoirs of zoonotic pathogens. Their vast population, ability to fly, and inhabit diverse ecological niches could play some role in the spread of antibiotic resistance. This study investigated non-aureus staphylococci and Mammaliicoccus colonization in the Hipposideros bats at Obafemi Awolowo University, Ile-Ife, Nigeria. Pharyngeal samples (n = 23) of the insectivorous bats were analyzed, and the presumptive non-aureus staphylococcal and Mammaliicoccus isolates were confirmed by matrix-assisted laser desorption ionization-time of flight mass spectrometry (MALDI-TOF MS). The isolates were characterized based on antibiotic susceptibility testing and whole-genome sequencing (WGS). Six bacterial genomes were assembled, and three species were identified, including Mammaliicoccus sciuri (n = 4), Staphylococcus gallinarum (n = 1), and Staphylococcus nepalensis (n = 1). All the isolates were resistant to clindamycin, while the M. sciuri and S. gallinarum isolates were also resistant to fusidic acid. WGS analysis revealed that the M. sciuri and S. gallinarum isolates were mecA-positive. In addition, the M. sciuri isolates possessed some virulence (icaA, icaB, icaC, and sspA) genes. Multi-locus sequence typing identified two new M. sciuri sequence types (STs) 233 and ST234. The identification of these new STs in a migratory mammal deserves close monitoring because previously known ST57, ST60, and ST65 sharing ack (8), ftsZ (13), glpK (14), gmk (6), and tpiA (10) alleles with ST233 and ST234 have been linked to mastitis in animals. Moreover, the broad host range of M. sciuri could facilitate the dispersal of antibiotic resistance genes. This study provides evidence of the importance of including migratory animals in monitoring the development and spread of antibiotic resistance.","author":[{"dropping-particle":"","family":"Adesoji","given":"Tomiwa O.","non-dropping-particle":"","parse-names":false,"suffix":""},{"dropping-particle":"","family":"George","given":"Uwem E.","non-dropping-particle":"","parse-names":false,"suffix":""},{"dropping-particle":"","family":"Sulayman","given":"Taofiq A.","non-dropping-particle":"","parse-names":false,"suffix":""},{"dropping-particle":"","family":"Uwanibe","given":"Jessica N.","non-dropping-particle":"","parse-names":false,"suffix":""},{"dropping-particle":"","family":"Olawoye","given":"Idowu B.","non-dropping-particle":"","parse-names":false,"suffix":""},{"dropping-particle":"","family":"Igbokwe","given":"Joseph O.","non-dropping-particle":"","parse-names":false,"suffix":""},{"dropping-particle":"","family":"Olanipekun","given":"Tobi G.","non-dropping-particle":"","parse-names":false,"suffix":""},{"dropping-particle":"","family":"Adeleke","given":"Richard A.","non-dropping-particle":"","parse-names":false,"suffix":""},{"dropping-particle":"","family":"Akindoyin","given":"Akintayo I.","non-dropping-particle":"","parse-names":false,"suffix":""},{"dropping-particle":"","family":"Famakinwa","given":"Temitope J.","non-dropping-particle":"","parse-names":false,"suffix":""},{"dropping-particle":"","family":"Adamu","given":"Andrew M.","non-dropping-particle":"","parse-names":false,"suffix":""},{"dropping-particle":"","family":"Terkuma","given":"Christabel A.","non-dropping-particle":"","parse-names":false,"suffix":""},{"dropping-particle":"","family":"Ezekiel","given":"Grace O.","non-dropping-particle":"","parse-names":false,"suffix":""},{"dropping-particle":"","family":"Eromon","given":"Philomena E.","non-dropping-particle":"","parse-names":false,"suffix":""},{"dropping-particle":"","family":"Happi","given":"Anise N.","non-dropping-particle":"","parse-names":false,"suffix":""},{"dropping-particle":"","family":"Fadare","given":"Taiwo O.","non-dropping-particle":"","parse-names":false,"suffix":""},{"dropping-particle":"","family":"Shittu","given":"Adebayo O.","non-dropping-particle":"","parse-names":false,"suffix":""},{"dropping-particle":"","family":"Happi","given":"Christian T.","non-dropping-particle":"","parse-names":false,"suffix":""}],"container-title":"Scientific Reports","id":"ITEM-1","issue":"1","issued":{"date-parts":[["2024"]]},"page":"1-8","publisher":"Nature Publishing Group UK","title":"Molecular characterization of non-aureus staphylococci and Mammaliicoccus from Hipposideros bats in Southwest Nigeria","type":"article-journal","volume":"14"},"uris":["http://www.mendeley.com/documents/?uuid=d26c7eda-c9b7-45e4-8461-5ce06ff2d113"]}],"mendeley":{"formattedCitation":"(Adesoji et al., 2024)","plainTextFormattedCitation":"(Adesoji et al., 2024)","previouslyFormattedCitation":"(8)"},"properties":{"noteIndex":0},"schema":"https://github.com/citation-style-language/schema/raw/master/csl-citation.json"}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(Adesoji et al., 2024)</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045979DC" w14:textId="4FAFE15E"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6</w:t>
            </w:r>
          </w:p>
        </w:tc>
        <w:tc>
          <w:tcPr>
            <w:tcW w:w="7740" w:type="dxa"/>
            <w:tcBorders>
              <w:top w:val="single" w:sz="4" w:space="0" w:color="auto"/>
              <w:bottom w:val="single" w:sz="4" w:space="0" w:color="auto"/>
              <w:right w:val="nil"/>
            </w:tcBorders>
            <w:shd w:val="clear" w:color="auto" w:fill="auto"/>
            <w:noWrap/>
            <w:vAlign w:val="bottom"/>
          </w:tcPr>
          <w:p w14:paraId="77A499E0" w14:textId="2965BD79"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M.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gallinarum</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nepalensis</w:t>
            </w:r>
            <w:proofErr w:type="spellEnd"/>
            <w:r w:rsidRPr="006A68C1">
              <w:rPr>
                <w:rFonts w:ascii="Times New Roman" w:hAnsi="Times New Roman" w:cs="Times New Roman"/>
                <w:sz w:val="24"/>
                <w:szCs w:val="24"/>
              </w:rPr>
              <w:t xml:space="preserve"> (1)</w:t>
            </w:r>
          </w:p>
        </w:tc>
      </w:tr>
      <w:tr w:rsidR="00213949" w:rsidRPr="00AA134E" w14:paraId="0A843F15"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7629A2B0" w14:textId="22E4EF4A"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{"citationItems":[{"id":"ITEM-1","itemData":{"DOI":"10.3390/pathogens9050381","ISSN":"20760817","abstract":"The aim of this study was to characterize staphylococci and streptococci in milk from Egyptian bovides. In total, 50 milk samples were collected from localities in the Nile Delta region of Egypt. Isolates were cultivated, identified using matrix-assisted laser desorption/ionization time-of-flight mass spectrometry (MALDI-TOF MS), and antibiotic susceptibility testing was performed by the broth microdilution method. PCR amplifications were carried out, targeting resistance-associated genes. Thirty-eight Staphylococcus isolates and six Streptococcus isolates could be cultivated. Staphylococcus aureus isolates revealed a high resistance rate to penicillin, ampicillin, clindamycin, and erythromycin. The mecA gene defining methicillin-resistant Staphylococcus aureus, erm(C) and aac-aphD genes was found in 87.5% of each. Coagulase-negative staphylococci showed a high prevalence of mecA, blaZ and tetK genes. Other resistance-associated genes were found. All Streptococcus dysgalactiae isolates carried blaZ, erm(A), erm(B), erm(C) and lnuA genes, while Streptococcus suis harbored erm(C), aphA-3, tetL and tetM genes, additionally. In Streptococcus gallolyticus, most of these genes were found. The Streptococcus agalactiae isolate harbored blaZ, erm(B), erm(C), lnuA, tetK, tetL and tetM genes. Streptococcus agalactiae isolate was analyzed by DNA microarray analysis. It was determined as sequence type 14, belonging to clonal complex 19 and represented capsule type VI. Pilus and cell wall protein genes, pavA, cadD and emrB/qacA genes were identified by microarray analysis","author":[{"dropping-particle":"","family":"Ahmed","given":"Wedad","non-dropping-particle":"","parse-names":false,"suffix":""},{"dropping-particle":"","family":"Neubauer","given":"Heinrich","non-dropping-particle":"","parse-names":false,"suffix":""},{"dropping-particle":"","family":"Tomaso","given":"Herbert","non-dropping-particle":"","parse-names":false,"suffix":""},{"dropping-particle":"","family":"Hofy","given":"Fatma Ibrahim","non-dropping-particle":"El","parse-names":false,"suffix":""},{"dropping-particle":"","family":"Monecke","given":"Stefan","non-dropping-particle":"","parse-names":false,"suffix":""},{"dropping-particle":"","family":"El-Tawab","given":"Ashraf Awad Abd","non-dropping-particle":"","parse-names":false,"suffix":""},{"dropping-particle":"","family":"Hotzel","given":"Helmut","non-dropping-particle":"","parse-names":false,"suffix":""}],"container-title":"Pathogens","id":"ITEM-1","issued":{"date-parts":[["2021"]]},"page":"1-17","title":"Characterization of Staphylococci and Streptococci Isolated from Milk of Bovides with Mastitis in Egypt","type":"article-journal","volume":"9"},"uris":["http://www.mendeley.com/documents/?uuid=041400d3-9639-4b66-be43-339a7fb8f4e3"]}],"mendeley":{"formattedCitation":"(W. Ahmed et al., 2021)","plainTextFormattedCitation":"(W. Ahmed et al., 2021)","previouslyFormattedCitation":"(10)"},"properties":{"noteIndex":0},"schema":"https://github.com/citation-style-language/schema/raw/master/csl-citation.json"}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(W. Ahmed et al., 2021)</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36532024" w14:textId="43BCAA79"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30</w:t>
            </w:r>
          </w:p>
        </w:tc>
        <w:tc>
          <w:tcPr>
            <w:tcW w:w="7740" w:type="dxa"/>
            <w:tcBorders>
              <w:top w:val="single" w:sz="4" w:space="0" w:color="auto"/>
              <w:bottom w:val="single" w:sz="4" w:space="0" w:color="auto"/>
              <w:right w:val="nil"/>
            </w:tcBorders>
            <w:shd w:val="clear" w:color="auto" w:fill="auto"/>
            <w:noWrap/>
            <w:vAlign w:val="bottom"/>
          </w:tcPr>
          <w:p w14:paraId="2E04D5A1" w14:textId="37E4AD76"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(9),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pasteuri</w:t>
            </w:r>
            <w:proofErr w:type="spellEnd"/>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hyicus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(1)</w:t>
            </w:r>
          </w:p>
        </w:tc>
      </w:tr>
      <w:tr w:rsidR="00213949" w:rsidRPr="00AA134E" w14:paraId="2CEC71E8"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64F8EFCD" w14:textId="590A3049"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{"citationItems":[{"id":"ITEM-1","itemData":{"DOI":"10.1128/spectrum.02924-23","ISSN":"21650497","PMID":"38206027","abstract":" Animal shelters, especially in resource-poor countries, bring together pets from different regions and with different backgrounds. The crowding of such animals often results in infectious diseases, such as respiratory infections. This study characterized Staphylococcaceae from diseased and apparently healthy dogs housed in an animal shelter in Kenya, to determine their antibiotic resistance profiles, their genetic relatedness, and the presence of dominant clones. Therefore, bacteria were collected from all 167 dogs present in the shelter in June 2015 and screened for Staphylococcaceae using standard cultivation techniques. In all, 92 strains were isolated from 85 dogs and subsequently sequenced by PacBio long-read sequencing. Strains encompassed nine validated species, while S. aureus ( n = 47), S. pseudintermedius ( n = 21), and Mammaliicoccus (M.) sciuri ( n = 16) were the three most dominant species. Two S . aureus clones of ST15 (CC15) and ST1292 (CC1) were isolated from 7 and 37 dogs, respectively. All 92 strains isolated were tested for their antimicrobial susceptibility by determining the minimum inhibitory concentrations. In all, 86 strains had resistance-associated minimal inhibitory concentrations to at least one of the following antimicrobials: tetracycline, benzylpenicillin, oxacillin, erythromycin, clindamycin, trimethoprim, kanamycin/gentamicin, or streptomycin. Many virulence-encoding genes were detected in the S. aureus strains, other Staphylococcaceae contained a different set of homologs of such genes. The presence of mobile genetic elements, such as plasmids and prophages, known to facilitate the dissemination of virulence- and resistance-encoding genes, was also assessed. The unsuspected high presence of two S . aureus clones in about 50% of dogs suggests dissemination within the shelter and a human source.  Microbiological data from sub-Saharan Africa are scarce compared to data from North America, Europe, or Asia, and data derived from dogs, the man’s best friend, kept in sub-Saharan Africa are largely missing. This work presents data on Staphylococcaceae mainly isolated from the nasal cavity of dogs stationed at a Kenyan shelter in 2015. We characterized 92 strains isolated from 85 dogs, diseased and apparently healthy ones. The strains isolated covered nine validated species and we determined their phenotypic resistance and characterized their complete genomes. Interestingly, Staphylococcus aureus of two predominant genetic line…","author":[{"dropping-particle":"","family":"Akarsu","given":"Hatice","non-dropping-particle":"","parse-names":false,"suffix":""},{"dropping-particle":"","family":"Liljander","given":"Anne M.","non-dropping-particle":"","parse-names":false,"suffix":""},{"dropping-particle":"","family":"Lacasta","given":"Anna","non-dropping-particle":"","parse-names":false,"suffix":""},{"dropping-particle":"","family":"Ssajjakambwe","given":"Paul","non-dropping-particle":"","parse-names":false,"suffix":""},{"dropping-particle":"","family":"Brodard","given":"Isabelle","non-dropping-particle":"","parse-names":false,"suffix":""},{"dropping-particle":"","family":"Cherbuin","given":"Jérémy D. R.","non-dropping-particle":"","parse-names":false,"suffix":""},{"dropping-particle":"","family":"Torres-Puig","given":"Sergi","non-dropping-particle":"","parse-names":false,"suffix":""},{"dropping-particle":"","family":"Perreten","given":"Vincent","non-dropping-particle":"","parse-names":false,"suffix":""},{"dropping-particle":"","family":"Kuhnert","given":"Peter","non-dropping-particle":"","parse-names":false,"suffix":""},{"dropping-particle":"","family":"Labroussaa","given":"Fabien","non-dropping-particle":"","parse-names":false,"suffix":""},{"dropping-particle":"","family":"Jores","given":"Joerg","non-dropping-particle":"","parse-names":false,"suffix":""}],"container-title":"Microbiology Spectrum","id":"ITEM-1","issue":"2","issued":{"date-parts":[["2024"]]},"page":"1-16","publisher":"American Society for Microbiology","title":" Canine Staphylococcaceae circulating in a Kenyan animal shelter ","type":"article-journal","volume":"12"},"uris":["http://www.mendeley.com/documents/?uuid=40eaa460-6346-452d-ae5e-3484ebecad8c"]}],"mendeley":{"formattedCitation":"(Akarsu et al., 2024)","plainTextFormattedCitation":"(Akarsu et al., 2024)","previouslyFormattedCitation":"(11)"},"properties":{"noteIndex":0},"schema":"https://github.com/citation-style-language/schema/raw/master/csl-citation.json"}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(Akarsu et al., 2024)</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3D148143" w14:textId="76EB33E9"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24</w:t>
            </w:r>
          </w:p>
        </w:tc>
        <w:tc>
          <w:tcPr>
            <w:tcW w:w="7740" w:type="dxa"/>
            <w:tcBorders>
              <w:top w:val="single" w:sz="4" w:space="0" w:color="auto"/>
              <w:bottom w:val="single" w:sz="4" w:space="0" w:color="auto"/>
              <w:right w:val="nil"/>
            </w:tcBorders>
            <w:shd w:val="clear" w:color="auto" w:fill="auto"/>
            <w:noWrap/>
            <w:vAlign w:val="bottom"/>
          </w:tcPr>
          <w:p w14:paraId="56AFAF7F" w14:textId="38337837"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M.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 (16), </w:t>
            </w:r>
            <w:r w:rsidRPr="006A68C1">
              <w:rPr>
                <w:rFonts w:ascii="Times New Roman" w:hAnsi="Times New Roman" w:cs="Times New Roman"/>
                <w:i/>
                <w:iCs/>
                <w:sz w:val="24"/>
                <w:szCs w:val="24"/>
              </w:rPr>
              <w:t xml:space="preserve">M.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M. </w:t>
            </w:r>
            <w:proofErr w:type="spellStart"/>
            <w:r w:rsidRPr="006A68C1">
              <w:rPr>
                <w:rFonts w:ascii="Times New Roman" w:hAnsi="Times New Roman" w:cs="Times New Roman"/>
                <w:i/>
                <w:iCs/>
                <w:sz w:val="24"/>
                <w:szCs w:val="24"/>
              </w:rPr>
              <w:t>vitulinus</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nepalensis</w:t>
            </w:r>
            <w:proofErr w:type="spellEnd"/>
            <w:r w:rsidRPr="006A68C1">
              <w:rPr>
                <w:rFonts w:ascii="Times New Roman" w:hAnsi="Times New Roman" w:cs="Times New Roman"/>
                <w:sz w:val="24"/>
                <w:szCs w:val="24"/>
              </w:rPr>
              <w:t xml:space="preserve"> (1)</w:t>
            </w:r>
          </w:p>
        </w:tc>
      </w:tr>
      <w:tr w:rsidR="00213949" w:rsidRPr="00AA134E" w14:paraId="554C5507"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0E4842AE" w14:textId="6B946F3A"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{"citationItems":[{"id":"ITEM-1","itemData":{"DOI":"10.3390/antibiotics9010001","ISSN":"20796382","PMID":"31861266","abstract":"The present study was conducted from July to August 2018 on milk samples taken at dairy farms in the Northern Province and Kigali District of Rwanda in order to identify Staphylococcus spp. associated with bovine intramammary infection. A total of 161 staphylococcal isolates originating from quarter milk samples of 112 crossbred dairy cattle were included in the study. Antimicrobial susceptibility testing was performed and isolates were examined for the presence of various resistance genes. Staphylococcus aureus isolates were also analyzed for the presence of virulence factors, genotyped by spa typing and further phenotypically subtyped for capsule expression using Fourier Transform Infrared (FTIR) spectroscopy. Selected S. aureus were characterized using DNA microarray technology, multi-locus sequence typing (MLST) and whole-genome sequencing. All mecA-positive staphylococci were further genotyped using dru typing. In total, 14 different staphylococcal species were detected, with S. aureus being most prevalent (26.7%), followed by S. xylosus (22.4%) and S. haemolyticus (14.9%). A high number of isolates was resistant to penicillin and tetracycline. Various antimicrobial and biocide resistance genes were detected. Among S. aureus, the Panton–Valentine leukocidin (PVL) genes, as well as bovine leukocidin (LukM/LukF-P83) genes, were detected in two and three isolates, respectively, of which two also carried the toxic shock syndrome toxin gene tsst-1 bovine variant. t1236 was the predominant spa type. FTIR-based capsule serotyping revealed a high prevalence of non-encapsulated S. aureus isolates (89.5%). The majority of the selected S. aureus isolates belonged to clonal complex (CC) 97 which was determined using DNA microarray based assignment. Three new MLST sequence types were detected.","author":[{"dropping-particle":"","family":"Antók","given":"Fruzsina Irén","non-dropping-particle":"","parse-names":false,"suffix":""},{"dropping-particle":"","family":"Mayrhofer","given":"Rosa","non-dropping-particle":"","parse-names":false,"suffix":""},{"dropping-particle":"","family":"Marbach","given":"Helene","non-dropping-particle":"","parse-names":false,"suffix":""},{"dropping-particle":"","family":"Masengesho","given":"Jean Claude","non-dropping-particle":"","parse-names":false,"suffix":""},{"dropping-particle":"","family":"Keinprecht","given":"Helga","non-dropping-particle":"","parse-names":false,"suffix":""},{"dropping-particle":"","family":"Nyirimbuga","given":"Vedaste","non-dropping-particle":"","parse-names":false,"suffix":""},{"dropping-particle":"","family":"Fischer","given":"Otto","non-dropping-particle":"","parse-names":false,"suffix":""},{"dropping-particle":"","family":"Lepuschitz","given":"Sarah","non-dropping-particle":"","parse-names":false,"suffix":""},{"dropping-particle":"","family":"Ruppitsch","given":"Werner","non-dropping-particle":"","parse-names":false,"suffix":""},{"dropping-particle":"","family":"Ehling-Schulz","given":"Monika","non-dropping-particle":"","parse-names":false,"suffix":""},{"dropping-particle":"","family":"Feßler","given":"Andrea T.","non-dropping-particle":"","parse-names":false,"suffix":""},{"dropping-particle":"","family":"Schwarz","given":"Stefan","non-dropping-particle":"","parse-names":false,"suffix":""},{"dropping-particle":"","family":"Monecke","given":"Stefan","non-dropping-particle":"","parse-names":false,"suffix":""},{"dropping-particle":"","family":"Ehricht","given":"Ralf","non-dropping-particle":"","parse-names":false,"suffix":""},{"dropping-particle":"","family":"Grunert","given":"Tom","non-dropping-particle":"","parse-names":false,"suffix":""},{"dropping-particle":"","family":"Spergser","given":"Joachim","non-dropping-particle":"","parse-names":false,"suffix":""},{"dropping-particle":"","family":"Loncaric","given":"Igor","non-dropping-particle":"","parse-names":false,"suffix":""}],"container-title":"Antibiotics","id":"ITEM-1","issue":"1","issued":{"date-parts":[["2020"]]},"page":"1-17","title":"Characterization of antibiotic and biocide resistance genes and virulence factors of staphylococcus species associated with bovine mastitis in Rwanda","type":"article-journal","volume":"9"},"uris":["http://www.mendeley.com/documents/?uuid=8d8aa000-9ff3-4b7d-9666-8b61dde179cd"]}],"mendeley":{"formattedCitation":"(Antók et al., 2020)","plainTextFormattedCitation":"(Antók et al., 2020)","previouslyFormattedCitation":"(14)"},"properties":{"noteIndex":0},"schema":"https://github.com/citation-style-language/schema/raw/master/csl-citation.json"}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(Antók et al., 2020)</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0532BF58" w14:textId="387C065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118</w:t>
            </w:r>
          </w:p>
        </w:tc>
        <w:tc>
          <w:tcPr>
            <w:tcW w:w="7740" w:type="dxa"/>
            <w:tcBorders>
              <w:top w:val="single" w:sz="4" w:space="0" w:color="auto"/>
              <w:bottom w:val="single" w:sz="4" w:space="0" w:color="auto"/>
              <w:right w:val="nil"/>
            </w:tcBorders>
            <w:shd w:val="clear" w:color="auto" w:fill="auto"/>
            <w:noWrap/>
            <w:vAlign w:val="bottom"/>
          </w:tcPr>
          <w:p w14:paraId="090D3F8F"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(36),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(24),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*(14),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(10), </w:t>
            </w:r>
          </w:p>
          <w:p w14:paraId="5C4C0AA5"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(9),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succinus</w:t>
            </w:r>
            <w:proofErr w:type="spellEnd"/>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(3),</w:t>
            </w:r>
          </w:p>
          <w:p w14:paraId="6C413088"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devriesei</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S. auricularis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equorum</w:t>
            </w:r>
            <w:proofErr w:type="spellEnd"/>
            <w:r w:rsidRPr="006A68C1">
              <w:rPr>
                <w:rFonts w:ascii="Times New Roman" w:hAnsi="Times New Roman" w:cs="Times New Roman"/>
                <w:sz w:val="24"/>
                <w:szCs w:val="24"/>
              </w:rPr>
              <w:t xml:space="preserve"> (2), </w:t>
            </w:r>
          </w:p>
          <w:p w14:paraId="06E333F1" w14:textId="1BEFD462"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(1)</w:t>
            </w:r>
          </w:p>
        </w:tc>
      </w:tr>
      <w:tr w:rsidR="00213949" w:rsidRPr="00AA134E" w14:paraId="5CC7F9DF"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3D6FD52C" w14:textId="7D94482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lastRenderedPageBreak/>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{"citationItems":[{"id":"ITEM-1","itemData":{"DOI":"10.3390/antibiotics12040674","ISSN":"20796382","abstract":"Dromedary camels are an important source of food and income in many countries. However, it has been largely overlooked that they can also transmit antibiotic-resistant bacteria. The aim of this study was to identify the Staphylococcaceae bacteria composition of the nasal flora in dromedary camels and evaluate the presence of methicillin-resistant Mammaliicoccus (MRM) and methicillin-resistant Staphylococcus (MRS) in dromedary camels in Algeria. Nasal swabs were collected from 46 camels from seven farms located in two different regions of Algeria (M’sila and Ouargla). We used non-selective media to determine the nasal flora, and antibiotic-supplemented media to isolate MRS and MRM. The staphylococcal isolates were identified using an Autoflex Biotyper Mass Spectrometer (MALDI-TOF MS). The mecA and mecC genes were detected by PCR. Methicillin-resistant strains were further analysed by long-read whole genome sequencing (WGS). Thirteen known Staphylococcus and Mammaliicoccus species were identified in the nasal flora, of which half (49.2%) were coagulase-positive staphylococci. The results showed that four out of seven farms were positive for MRS and/or MRM, with a total of 16 isolates from 13 dromedary camels. The predominant species were M. lentus, S. epidermidis, and S. aureus. Three methicillin-resistant S. aureus (MRSA) were found to be ST6 and spa type t304. Among methicillin-resistant S. epidermidis (MRSE), ST61 was the predominant ST identified. Phylogenetic analysis showed clonal relatedness among M. lentus strains, while S. epidermidis strains were not closely related. Resistance genes were detected, including mecA, mecC, ermB, tet(K), and blaZ. An SCCmec type VIII element was found in a methicillin-resistant S. hominis (MRSH) belonging to the ST1 strain. An SCCmec-mecC hybrid element was detected in M. lentus, similar to what was previously detected in M. sciuri. This study highlights that dromedary camels may be a reservoir for MRS and MRM, and that they contain a specific set of SCCmec elements. This emphasizes the need for further research in this ecological niche from a One Health perspective.","author":[{"dropping-particle":"","family":"Belhout","given":"Chahrazed","non-dropping-particle":"","parse-names":false,"suffix":""},{"dropping-particle":"","family":"Boyen","given":"Filip","non-dropping-particle":"","parse-names":false,"suffix":""},{"dropping-particle":"","family":"Vereecke","given":"Nick","non-dropping-particle":"","parse-names":false,"suffix":""},{"dropping-particle":"","family":"Theuns","given":"Sebastiaan","non-dropping-particle":"","parse-names":false,"suffix":""},{"dropping-particle":"","family":"Taibi","given":"Nadia","non-dropping-particle":"","parse-names":false,"suffix":""},{"dropping-particle":"","family":"Stegger","given":"Marc","non-dropping-particle":"","parse-names":false,"suffix":""},{"dropping-particle":"","family":"la Fé-Rodríguez","given":"Pedro Yoelvys","non-dropping-particle":"de","parse-names":false,"suffix":""},{"dropping-particle":"","family":"Bouayad","given":"Leila","non-dropping-particle":"","parse-names":false,"suffix":""},{"dropping-particle":"","family":"Elgroud","given":"Rachid","non-dropping-particle":"","parse-names":false,"suffix":""},{"dropping-particle":"","family":"Butaye","given":"Patrick","non-dropping-particle":"","parse-names":false,"suffix":""}],"container-title":"Antibiotics","id":"ITEM-1","issue":"4","issued":{"date-parts":[["2023"]]},"page":"1-18","title":"Prevalence and Molecular Characterization of Methicillin-Resistant Staphylococci (MRS) and Mammaliicocci (MRM) in Dromedary Camels from Algeria: First Detection of SCCmec-mecC Hybrid in Methicillin-Resistant Mammaliicoccus lentus","type":"article-journal","volume":"12"},"uris":["http://www.mendeley.com/documents/?uuid=152f5c47-2449-440f-aacc-f1a353f9fc33"]}],"mendeley":{"formattedCitation":"(Belhout et al., 2023)","plainTextFormattedCitation":"(Belhout et al., 2023)","previouslyFormattedCitation":"(20)"},"properties":{"noteIndex":0},"schema":"https://github.com/citation-style-language/schema/raw/master/csl-citation.json"}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(Belhout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0651BB4D" w14:textId="3CA22DE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61</w:t>
            </w:r>
          </w:p>
        </w:tc>
        <w:tc>
          <w:tcPr>
            <w:tcW w:w="7740" w:type="dxa"/>
            <w:tcBorders>
              <w:top w:val="single" w:sz="4" w:space="0" w:color="auto"/>
              <w:bottom w:val="single" w:sz="4" w:space="0" w:color="auto"/>
              <w:right w:val="nil"/>
            </w:tcBorders>
            <w:shd w:val="clear" w:color="auto" w:fill="auto"/>
            <w:noWrap/>
            <w:vAlign w:val="bottom"/>
          </w:tcPr>
          <w:p w14:paraId="088B22F0" w14:textId="34C705DA"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M.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 (30),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hyicus</w:t>
            </w:r>
            <w:proofErr w:type="spellEnd"/>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(7),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agnetis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i/>
                <w:iCs/>
                <w:sz w:val="24"/>
                <w:szCs w:val="24"/>
              </w:rPr>
              <w:t xml:space="preserve"> </w:t>
            </w:r>
            <w:r w:rsidRPr="006A68C1">
              <w:rPr>
                <w:rFonts w:ascii="Times New Roman" w:hAnsi="Times New Roman" w:cs="Times New Roman"/>
                <w:sz w:val="24"/>
                <w:szCs w:val="24"/>
              </w:rPr>
              <w:t xml:space="preserve">(2), </w:t>
            </w:r>
            <w:r w:rsidRPr="006A68C1">
              <w:rPr>
                <w:rFonts w:ascii="Times New Roman" w:hAnsi="Times New Roman" w:cs="Times New Roman"/>
                <w:i/>
                <w:iCs/>
                <w:sz w:val="24"/>
                <w:szCs w:val="24"/>
              </w:rPr>
              <w:t>S. muscae</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lutrae</w:t>
            </w:r>
            <w:proofErr w:type="spellEnd"/>
            <w:r w:rsidRPr="006A68C1">
              <w:rPr>
                <w:rFonts w:ascii="Times New Roman" w:hAnsi="Times New Roman" w:cs="Times New Roman"/>
                <w:i/>
                <w:iCs/>
                <w:sz w:val="24"/>
                <w:szCs w:val="24"/>
              </w:rPr>
              <w:t xml:space="preserve"> </w:t>
            </w:r>
            <w:r w:rsidRPr="006A68C1">
              <w:rPr>
                <w:rFonts w:ascii="Times New Roman" w:hAnsi="Times New Roman" w:cs="Times New Roman"/>
                <w:sz w:val="24"/>
                <w:szCs w:val="24"/>
              </w:rPr>
              <w:t xml:space="preserve">(1),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gallinarum</w:t>
            </w:r>
            <w:proofErr w:type="spellEnd"/>
            <w:r w:rsidRPr="006A68C1">
              <w:rPr>
                <w:rFonts w:ascii="Times New Roman" w:hAnsi="Times New Roman" w:cs="Times New Roman"/>
                <w:sz w:val="24"/>
                <w:szCs w:val="24"/>
              </w:rPr>
              <w:t xml:space="preserve"> (1)</w:t>
            </w:r>
          </w:p>
        </w:tc>
      </w:tr>
      <w:tr w:rsidR="00213949" w:rsidRPr="00AA134E" w14:paraId="785059DE"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52E1087B" w14:textId="6C41ADB4"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{"citationItems":[{"id":"ITEM-1","itemData":{"DOI":"10.1590/S1517-83822014005000034","ISSN":"16784405","PMID":"24948934","abstract":"The occurrence, resistance phenotype and molecular mechanisms of resistance of methicillinresistant staphylococci from groin swabs of 109 clinically healthy dogs in Nsukka, Nigeria were investigated. The groin swab samples were cultured on mannitol salt agar supplemented with 10 μg of cloxacillin. Sixteen methicillin-resistant coagulase negative staphylococci (MRCoNS), all harbouring the mecA gene were isolated from 14 (12.8%) of the 109 dogs studied. The MRCoNS isolated were: S. sciuri subspecies rodentium, S. lentus, S. haemolyticus, and S. simulans with S. sciuri subspecies rodentium (62.5%) being the predominant species. Thirteen (81.3%) of the MRCoNS were resistant to tetracycline while 12 (75%) and 10 (62.5%) were resistant to kanamycin and trimthoprim- sulphamethoxazole respectively. None of the isolates was resistant to fusidic acid, linezolid and vancomycin. Thirteen (81.3%) of the MRCoNS were multi-drug resistance (MDR). Other antimicrobial genes detected were: blaZ, tet(K), tet(M), tet(L), erm(B), lnu(A), aacA-aphD, aphA3, str, dfr(G), catpC221,and catpC223. Methicillin-resistant staphylococci are common colonizers of healthy dogs in Nigeria with a major species detected being S. sciuri subsp. rodentium. © 2014, Sociedade Brasileira de Microbiologia.","author":[{"dropping-particle":"","family":"Chah","given":"Kennedy F.","non-dropping-particle":"","parse-names":false,"suffix":""},{"dropping-particle":"","family":"Gómez-Sanz","given":"Elena","non-dropping-particle":"","parse-names":false,"suffix":""},{"dropping-particle":"","family":"Nwanta","given":"John A.","non-dropping-particle":"","parse-names":false,"suffix":""},{"dropping-particle":"","family":"Asadu","given":"Brendan","non-dropping-particle":"","parse-names":false,"suffix":""},{"dropping-particle":"","family":"Agbo","given":"Ifeoma C.","non-dropping-particle":"","parse-names":false,"suffix":""},{"dropping-particle":"","family":"Lozano","given":"Carmen","non-dropping-particle":"","parse-names":false,"suffix":""},{"dropping-particle":"","family":"Zarazaga","given":"Myriam","non-dropping-particle":"","parse-names":false,"suffix":""},{"dropping-particle":"","family":"Torres","given":"Carmen","non-dropping-particle":"","parse-names":false,"suffix":""}],"container-title":"Brazilian Journal of Microbiology","id":"ITEM-1","issue":"1","issued":{"date-parts":[["2014"]]},"page":"215-220","title":"Methicillin-resistant coagulase-negative staphylococci from healthy dogs in Nsukka, Nigeria","type":"article-journal","volume":"45"},"uris":["http://www.mendeley.com/documents/?uuid=e310401c-57c7-4e4e-9725-980f0944fd24"]}],"mendeley":{"formattedCitation":"(Chah et al., 2014)","plainTextFormattedCitation":"(Chah et al., 2014)","previouslyFormattedCitation":"(22)"},"properties":{"noteIndex":0},"schema":"https://github.com/citation-style-language/schema/raw/master/csl-citation.json"}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(Chah et al., 2014)</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1E0F3A44" w14:textId="2EB1D5F7"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16</w:t>
            </w:r>
          </w:p>
        </w:tc>
        <w:tc>
          <w:tcPr>
            <w:tcW w:w="7740" w:type="dxa"/>
            <w:tcBorders>
              <w:top w:val="single" w:sz="4" w:space="0" w:color="auto"/>
              <w:bottom w:val="single" w:sz="4" w:space="0" w:color="auto"/>
              <w:right w:val="nil"/>
            </w:tcBorders>
            <w:shd w:val="clear" w:color="auto" w:fill="auto"/>
            <w:noWrap/>
            <w:vAlign w:val="bottom"/>
          </w:tcPr>
          <w:p w14:paraId="493B058A" w14:textId="776A3D11"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sciuri</w:t>
            </w:r>
            <w:proofErr w:type="spellEnd"/>
            <w:r w:rsidRPr="006A68C1">
              <w:rPr>
                <w:rFonts w:ascii="Times New Roman" w:eastAsia="Times New Roman" w:hAnsi="Times New Roman" w:cs="Times New Roman"/>
                <w:i/>
                <w:iCs/>
                <w:color w:val="000000"/>
                <w:kern w:val="0"/>
                <w:sz w:val="24"/>
                <w:szCs w:val="24"/>
                <w14:ligatures w14:val="none"/>
              </w:rPr>
              <w:t>*</w:t>
            </w:r>
            <w:r w:rsidRPr="006A68C1">
              <w:rPr>
                <w:rFonts w:ascii="Times New Roman" w:eastAsia="Times New Roman" w:hAnsi="Times New Roman" w:cs="Times New Roman"/>
                <w:color w:val="000000"/>
                <w:kern w:val="0"/>
                <w:sz w:val="24"/>
                <w:szCs w:val="24"/>
                <w14:ligatures w14:val="none"/>
              </w:rPr>
              <w:t xml:space="preserve"> (10),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lentus</w:t>
            </w:r>
            <w:proofErr w:type="spellEnd"/>
            <w:r w:rsidRPr="006A68C1">
              <w:rPr>
                <w:rFonts w:ascii="Times New Roman" w:eastAsia="Times New Roman" w:hAnsi="Times New Roman" w:cs="Times New Roman"/>
                <w:i/>
                <w:iCs/>
                <w:color w:val="000000"/>
                <w:kern w:val="0"/>
                <w:sz w:val="24"/>
                <w:szCs w:val="24"/>
                <w14:ligatures w14:val="none"/>
              </w:rPr>
              <w:t>*</w:t>
            </w:r>
            <w:r w:rsidRPr="006A68C1">
              <w:rPr>
                <w:rFonts w:ascii="Times New Roman" w:eastAsia="Times New Roman" w:hAnsi="Times New Roman" w:cs="Times New Roman"/>
                <w:color w:val="000000"/>
                <w:kern w:val="0"/>
                <w:sz w:val="24"/>
                <w:szCs w:val="24"/>
                <w14:ligatures w14:val="none"/>
              </w:rPr>
              <w:t xml:space="preserve"> (3),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haemolyticus</w:t>
            </w:r>
            <w:proofErr w:type="spellEnd"/>
            <w:r w:rsidRPr="006A68C1">
              <w:rPr>
                <w:rFonts w:ascii="Times New Roman" w:eastAsia="Times New Roman" w:hAnsi="Times New Roman" w:cs="Times New Roman"/>
                <w:color w:val="000000"/>
                <w:kern w:val="0"/>
                <w:sz w:val="24"/>
                <w:szCs w:val="24"/>
                <w14:ligatures w14:val="none"/>
              </w:rPr>
              <w:t xml:space="preserve"> (2),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simulans</w:t>
            </w:r>
            <w:proofErr w:type="spellEnd"/>
            <w:r w:rsidRPr="006A68C1">
              <w:rPr>
                <w:rFonts w:ascii="Times New Roman" w:eastAsia="Times New Roman" w:hAnsi="Times New Roman" w:cs="Times New Roman"/>
                <w:color w:val="000000"/>
                <w:kern w:val="0"/>
                <w:sz w:val="24"/>
                <w:szCs w:val="24"/>
                <w14:ligatures w14:val="none"/>
              </w:rPr>
              <w:t xml:space="preserve"> (1)</w:t>
            </w:r>
          </w:p>
        </w:tc>
      </w:tr>
      <w:tr w:rsidR="00213949" w:rsidRPr="00AA134E" w14:paraId="252BFD90"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4FF43F78" w14:textId="711FB42A"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{"citationItems":[{"id":"ITEM-1","itemData":{"DOI":"10.1007/s11250-020-02424-1","ISSN":"15737438","PMID":"33026613","abstract":"The present study aimed to provide a detailed characterization of coagulase-negative staphylococci (CoNS) isolated from cows and buffaloes with mastitis. The study included seventy-five CoNS isolates (60 came from cattle and 15 from buffaloes) originating from 68 individual quarters of 67 dairy cows (53 cattle and 14 buffaloes). The animals belonged to five different small holding dairy herds (n = 140 cows) that show clinical or subclinical mastitis. CoNS isolates were phenotypically characterized using MALDI-TOF-MS and were further genotypically characterized by microarray-based assays. Furthermore, the antimicrobial susceptibility of CoNS strains which carried the mecA gene was examined by broth microdilution. The occurrence of CoNS in the respective five herds was 10.5%, 14.7%, 14.8%, 12.8%, and 9.9%, with an average of 12.4%. Six different CoNS species were identified: S. sciuri (n = 37; 30 from cattle and 7 from buffaloes), S. chromogenes (n = 14; 8 from cattle and 6 from buffaloes), S. haemolyticus (n = 10; nine from cattle and one buffalo), S. xylosus (n = 10; nine from cattle and one buffalo), S. hyicus (n = 2), S. warneri (n = 1), and unidentified CoNS (n = 1). Twenty percent (20%) of CoNS isolates (17.3% of cattle origin) carried at least one antimicrobial resistance gene, while 4% of the isolate including two isolates of S. haemolyticus and one S. warneri of cattle origin carried the mecA gene and were phenotypically identified as methicillin-resistant strains. The genes detected were blaZ (16%), followed by tet(K) (8%), aacA-aphD (4%), aphA3 (2.6%), msr(A) (2.6%), [far1 (2.6%), and fusC (2.6%)], sat (2.6%), and cat (1.3%) conferring resistance to penicillin, tetracycline, gentamicin, neomycin/kanamycin, erythromycin, fusidic acid, streptothricin, and chloramphenicol, respectively. The majority of investigated CoNS strains displayed considerably low prevalence of resistance genes, while resistance to more than three antibiotics was found in S. haemolyticus and S. warneri. Implementing effective preventive measures is, therefore, important for limiting the transmission of CoNS, rather than using antibiotics to control mastitis in bovines.","author":[{"dropping-particle":"","family":"El-Ashker","given":"Maged","non-dropping-particle":"","parse-names":false,"suffix":""},{"dropping-particle":"","family":"Gwida","given":"Mayada","non-dropping-particle":"","parse-names":false,"suffix":""},{"dropping-particle":"","family":"Monecke","given":"Stefan","non-dropping-particle":"","parse-names":false,"suffix":""},{"dropping-particle":"","family":"Ehricht","given":"Ralf","non-dropping-particle":"","parse-names":false,"suffix":""},{"dropping-particle":"","family":"Elsayed","given":"Mona","non-dropping-particle":"","parse-names":false,"suffix":""},{"dropping-particle":"","family":"El-Gohary","given":"Fatma","non-dropping-particle":"","parse-names":false,"suffix":""},{"dropping-particle":"","family":"Reißig","given":"Annett","non-dropping-particle":"","parse-names":false,"suffix":""},{"dropping-particle":"","family":"Müller","given":"Elke","non-dropping-particle":"","parse-names":false,"suffix":""},{"dropping-particle":"","family":"Paul","given":"Akinduti","non-dropping-particle":"","parse-names":false,"suffix":""},{"dropping-particle":"","family":"Igbinosa","given":"Etinosa O.","non-dropping-particle":"","parse-names":false,"suffix":""},{"dropping-particle":"","family":"Beshiru","given":"Abeni","non-dropping-particle":"","parse-names":false,"suffix":""},{"dropping-particle":"","family":"Maurischat","given":"Sven","non-dropping-particle":"","parse-names":false,"suffix":""}],"container-title":"Tropical Animal Health and Production","id":"ITEM-1","issue":"6","issued":{"date-parts":[["2020"]]},"page":"3855-3862","publisher":"Tropical Animal Health and Production","title":"Microarray-based detection of resistance genes in coagulase-negative staphylococci isolated from cattle and buffalo with mastitis in Egypt","type":"article-journal","volume":"52"},"uris":["http://www.mendeley.com/documents/?uuid=00c5836d-1c6a-492f-a700-4384a112737c"]}],"mendeley":{"formattedCitation":"(El-Ashker et al., 2020)","plainTextFormattedCitation":"(El-Ashker et al., 2020)","previouslyFormattedCitation":"(28)"},"properties":{"noteIndex":0},"schema":"https://github.com/citation-style-language/schema/raw/master/csl-citation.json"}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(El-Ashker et al., 2020)</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833BC2D" w14:textId="684FA7E4"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75</w:t>
            </w:r>
          </w:p>
        </w:tc>
        <w:tc>
          <w:tcPr>
            <w:tcW w:w="7740" w:type="dxa"/>
            <w:tcBorders>
              <w:top w:val="single" w:sz="4" w:space="0" w:color="auto"/>
              <w:bottom w:val="single" w:sz="4" w:space="0" w:color="auto"/>
              <w:right w:val="nil"/>
            </w:tcBorders>
            <w:shd w:val="clear" w:color="auto" w:fill="auto"/>
            <w:noWrap/>
            <w:vAlign w:val="bottom"/>
          </w:tcPr>
          <w:p w14:paraId="23C70588" w14:textId="52E8C0C0" w:rsidR="00213949" w:rsidRPr="006A68C1" w:rsidRDefault="00213949" w:rsidP="00213949">
            <w:pPr>
              <w:spacing w:after="0"/>
              <w:jc w:val="center"/>
              <w:rPr>
                <w:rFonts w:ascii="Times New Roman" w:eastAsia="Times New Roman" w:hAnsi="Times New Roman" w:cs="Times New Roman"/>
                <w:i/>
                <w:iCs/>
                <w:color w:val="000000"/>
                <w:kern w:val="0"/>
                <w:sz w:val="24"/>
                <w:szCs w:val="24"/>
                <w14:ligatures w14:val="none"/>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*(37),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(14),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(10),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hyicus</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(1), </w:t>
            </w:r>
            <w:proofErr w:type="spellStart"/>
            <w:r w:rsidRPr="006A68C1">
              <w:rPr>
                <w:rFonts w:ascii="Times New Roman" w:hAnsi="Times New Roman" w:cs="Times New Roman"/>
                <w:sz w:val="24"/>
                <w:szCs w:val="24"/>
              </w:rPr>
              <w:t>CoNS</w:t>
            </w:r>
            <w:proofErr w:type="spellEnd"/>
            <w:r w:rsidRPr="006A68C1">
              <w:rPr>
                <w:rFonts w:ascii="Times New Roman" w:hAnsi="Times New Roman" w:cs="Times New Roman"/>
                <w:sz w:val="24"/>
                <w:szCs w:val="24"/>
              </w:rPr>
              <w:t xml:space="preserve"> (1)</w:t>
            </w:r>
          </w:p>
        </w:tc>
      </w:tr>
      <w:tr w:rsidR="00213949" w:rsidRPr="00AA134E" w14:paraId="2B1AA48A" w14:textId="77777777" w:rsidTr="00BF737D">
        <w:trPr>
          <w:trHeight w:val="300"/>
        </w:trPr>
        <w:tc>
          <w:tcPr>
            <w:tcW w:w="3150" w:type="dxa"/>
            <w:tcBorders>
              <w:top w:val="single" w:sz="4" w:space="0" w:color="auto"/>
              <w:left w:val="nil"/>
              <w:bottom w:val="single" w:sz="4" w:space="0" w:color="auto"/>
            </w:tcBorders>
            <w:shd w:val="clear" w:color="auto" w:fill="auto"/>
            <w:noWrap/>
            <w:vAlign w:val="center"/>
          </w:tcPr>
          <w:p w14:paraId="2E72C2CF" w14:textId="4637674E"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{"citationItems":[{"id":"ITEM-1","itemData":{"DOI":"http://dx.doi.org/10.4314/ovj.v10i4.13","abstract":"Background: Methicillin-resistant staphylococci (MRS) are an emerging global problem with serious public health concern. Aims: This study investigated the prevalence and antimicrobial susceptibility of commensal Staphylococcus species isolated from healthy and clinical cats and dogs. Methods: Nasal swab samples were collected from animals and processed using selective and semi-selective mediums. Presumptive isolates were subjected to biochemical testing and analyzed using the Phoenix automated identification and susceptibility testing system. PCRs protocols were used to screen for mecA and pvl genes. Results: In total, 151 pets (103 cats and 48 dogs) were enrolled, of which 14 dogs (29%) and 24 cats (23%) were colonized with various Staphylococcus species mainly originated from healthy animals. A total of 38 staphylococci isolates were collected and distributed between 24 coagulase-negative and 14 coagulase-positive staphylococci. Only 13 staphylococci strains were identified as MRS, out of which only five isolates expressed that the mecA gene exclusively originated from healthy pets. Conclusion: This is the first study reporting the prevalence and colonization status of staphylococci species and MRS strains isolated from cats and dogs in Libya. The study reports important information of medical and clinical importance on antimicrobial and multidrug resistance of different staphylococci strains, particularly the coagulase negative species.","author":[{"dropping-particle":"","family":"Elnageh","given":"Hiam R.","non-dropping-particle":"","parse-names":false,"suffix":""},{"dropping-particle":"","family":"Hiblu","given":"Murad A.","non-dropping-particle":"","parse-names":false,"suffix":""},{"dropping-particle":"","family":"Abbassi","given":"Mohamed Salah","non-dropping-particle":"","parse-names":false,"suffix":""},{"dropping-particle":"","family":"Abouzeed","given":"Yousef M","non-dropping-particle":"","parse-names":false,"suffix":""},{"dropping-particle":"","family":"Ahmed","given":"and Mohamed O.","non-dropping-particle":"","parse-names":false,"suffix":""}],"container-title":"Open Veterinary Journal","id":"ITEM-1","issue":"4","issued":{"date-parts":[["2020"]]},"page":"452–456","title":"Prevalence and antimicrobial resistance of Staphylococcus species isolated from cats and dogs","type":"article-journal","volume":"10"},"uris":["http://www.mendeley.com/documents/?uuid=cb8f45ef-fbe2-4645-89e0-7957d6bd2c89"]}],"mendeley":{"formattedCitation":"(Elnageh et al., 2020)","plainTextFormattedCitation":"(Elnageh et al., 2020)","previouslyFormattedCitation":"(29)"},"properties":{"noteIndex":0},"schema":"https://github.com/citation-style-language/schema/raw/master/csl-citation.json"}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(Elnageh et al., 2020)</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03A855BF" w14:textId="56830835"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24</w:t>
            </w:r>
          </w:p>
        </w:tc>
        <w:tc>
          <w:tcPr>
            <w:tcW w:w="7740" w:type="dxa"/>
            <w:tcBorders>
              <w:top w:val="single" w:sz="4" w:space="0" w:color="auto"/>
              <w:bottom w:val="single" w:sz="4" w:space="0" w:color="auto"/>
              <w:right w:val="nil"/>
            </w:tcBorders>
            <w:shd w:val="clear" w:color="auto" w:fill="auto"/>
            <w:noWrap/>
            <w:vAlign w:val="bottom"/>
          </w:tcPr>
          <w:p w14:paraId="6BEE2BFE" w14:textId="7BDEB02B" w:rsidR="00213949" w:rsidRPr="006A68C1" w:rsidRDefault="00213949" w:rsidP="00213949">
            <w:pPr>
              <w:spacing w:after="0"/>
              <w:jc w:val="center"/>
              <w:rPr>
                <w:rFonts w:ascii="Times New Roman" w:eastAsia="Times New Roman" w:hAnsi="Times New Roman" w:cs="Times New Roman"/>
                <w:i/>
                <w:iCs/>
                <w:color w:val="000000"/>
                <w:kern w:val="0"/>
                <w:sz w:val="24"/>
                <w:szCs w:val="24"/>
                <w14:ligatures w14:val="none"/>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felis</w:t>
            </w:r>
            <w:proofErr w:type="spellEnd"/>
            <w:r w:rsidRPr="006A68C1">
              <w:rPr>
                <w:rFonts w:ascii="Times New Roman" w:hAnsi="Times New Roman" w:cs="Times New Roman"/>
                <w:sz w:val="24"/>
                <w:szCs w:val="24"/>
              </w:rPr>
              <w:t xml:space="preserve"> (12),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*(8),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*(1)</w:t>
            </w:r>
          </w:p>
        </w:tc>
      </w:tr>
      <w:tr w:rsidR="00213949" w:rsidRPr="00AA134E" w14:paraId="67C57B0A" w14:textId="77777777" w:rsidTr="001C0716">
        <w:trPr>
          <w:trHeight w:val="300"/>
        </w:trPr>
        <w:tc>
          <w:tcPr>
            <w:tcW w:w="3150" w:type="dxa"/>
            <w:tcBorders>
              <w:top w:val="single" w:sz="4" w:space="0" w:color="auto"/>
              <w:left w:val="nil"/>
              <w:bottom w:val="single" w:sz="4" w:space="0" w:color="auto"/>
            </w:tcBorders>
            <w:shd w:val="clear" w:color="auto" w:fill="auto"/>
            <w:noWrap/>
            <w:vAlign w:val="center"/>
          </w:tcPr>
          <w:p w14:paraId="75F8C7CA" w14:textId="04C34048"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{"citationItems":[{"id":"ITEM-1","itemData":{"DOI":"10.1186/s12866-024-03415-0","ISSN":"14712180","PMID":"39026151","abstract":"Background: Coagulase-negative Staphylococcus species are an emerging cause of intramammary infection, posing a significant economic and public health threat. The aim of this study was to assess the occurrence of coagulase-negative Staphylococcus species in bovine milk and dairy farms in Northwestern Ethiopia and to provide information about their antibiotic susceptibility and virulence gene profiles. Methods: The cross-sectional study was conducted from February to August 2022. Coagulase-negative Staphylococcus species were isolated from 290 milk samples. Species isolation and identification were performed by plate culturing and biochemical tests and the antimicrobial susceptibility pattern of each isolate was determined by the Kirby-Bauer disc diffusion test. The single-plex PCR was used to detect the presence of virulent genes. The STATA software version 16 was used for data analysis. The prevalence, proportion of antimicrobial resistance and the number of virulent genes detected from coagulase-negative Staphylococcus species were analyzed using descriptive statistics. Results: Coagulase-negative Staphylococcus species were isolated in 28.6%, (95% CI: 23.5–34.2) of the samples. Of these, the S. epidermidis, S. sciuri, S. warneri, S. haemolyticus, S. simulans, S. chromogens, S. cohnii, and S. captis species were isolated at the rates of 11, 5.2, 3.4, 3.1, 3.1, 1, 1, and 0.7% respectively. All the isolates showed a high percentage (100%) of resistance to Amoxicillin, Ampicillin, and Cefotetan and 37.5% of resistance to Oxacillin. The majority (54.2%) of coagulase-negative isolates also showed multidrug resistance. Coagulase-negative Staphylococcus species carried the icaD, pvl, mecA, hlb, sec, and hla virulent genes at the rates of 26.5%, 22.1%, 21.7%, 9.6%, 9.6% and 8.4% respectively. Conclusion: The present study revealed that the majority of the isolates (54.2%) were found multidrug-resistant and carriage of one or more virulent and enterotoxin genes responsible for intramammary and food poisoning infections. Thus, urgent disease control and prevention measures are warranted to reduce the deleterious impact of coagulase-negative species. To the best of our knowledge, this is the first study in Ethiopia to detect coagulase-negative Staphylococcus species with their associated virulent and food poisoning genes from bovine milk.","author":[{"dropping-particle":"","family":"Getahun","given":"Yared Abate","non-dropping-particle":"","parse-names":false,"suffix":""},{"dropping-particle":"","family":"Abey","given":"Solomon Lulie","non-dropping-particle":"","parse-names":false,"suffix":""},{"dropping-particle":"","family":"Beyene","given":"Achenef Melaku","non-dropping-particle":"","parse-names":false,"suffix":""},{"dropping-particle":"","family":"Belete","given":"Mequanint Addisu","non-dropping-particle":"","parse-names":false,"suffix":""},{"dropping-particle":"","family":"Tessema","given":"Tesfaye Sisay","non-dropping-particle":"","parse-names":false,"suffix":""}],"container-title":"BMC Microbiology","id":"ITEM-1","issue":"1","issued":{"date-parts":[["2024"]]},"page":"1-10","title":"Coagulase-negative staphylococci from bovine milk: Antibiogram profiles and virulent gene detection","type":"article-journal","volume":"24"},"uris":["http://www.mendeley.com/documents/?uuid=06d35114-99d3-4f48-9aa8-275a68b1bafa"]}],"mendeley":{"formattedCitation":"(Getahun et al., 2024)","plainTextFormattedCitation":"(Getahun et al., 2024)","previouslyFormattedCitation":"(32)"},"properties":{"noteIndex":0},"schema":"https://github.com/citation-style-language/schema/raw/master/csl-citation.json"}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(Getahun et al., 2024)</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4158126" w14:textId="5185B5C4"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83</w:t>
            </w:r>
          </w:p>
        </w:tc>
        <w:tc>
          <w:tcPr>
            <w:tcW w:w="7740" w:type="dxa"/>
            <w:tcBorders>
              <w:top w:val="single" w:sz="4" w:space="0" w:color="auto"/>
              <w:bottom w:val="single" w:sz="4" w:space="0" w:color="auto"/>
              <w:right w:val="nil"/>
            </w:tcBorders>
            <w:shd w:val="clear" w:color="auto" w:fill="auto"/>
            <w:noWrap/>
            <w:vAlign w:val="center"/>
          </w:tcPr>
          <w:p w14:paraId="280876E2" w14:textId="119AEF1B"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(32),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*(15),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(10),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(9),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(9),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(2)</w:t>
            </w:r>
          </w:p>
        </w:tc>
      </w:tr>
      <w:tr w:rsidR="00213949" w:rsidRPr="00AA134E" w14:paraId="7048B343" w14:textId="77777777" w:rsidTr="001C0716">
        <w:trPr>
          <w:trHeight w:val="300"/>
        </w:trPr>
        <w:tc>
          <w:tcPr>
            <w:tcW w:w="3150" w:type="dxa"/>
            <w:tcBorders>
              <w:top w:val="single" w:sz="4" w:space="0" w:color="auto"/>
              <w:left w:val="nil"/>
              <w:bottom w:val="single" w:sz="4" w:space="0" w:color="auto"/>
            </w:tcBorders>
            <w:shd w:val="clear" w:color="auto" w:fill="auto"/>
            <w:noWrap/>
            <w:vAlign w:val="center"/>
          </w:tcPr>
          <w:p w14:paraId="2B5ACC7F" w14:textId="4AC77475"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{"citationItems":[{"id":"ITEM-1","itemData":{"DOI":"10.3390/vetsci3030014","ISSN":"23067381","abstract":"The emergence of antibiotic-resistant bacteria in food animals is a potential public health concern. Staphylococci are a significant opportunistic pathogen both in humans and dairy cattle. In the present study, the genotypic characterization of methicillin-resistant staphylococcal strains recovered from dairy cattle in a rural community (Okada, Edo State, Nigeria) was investigated. A total of 283 samples from cattle (137 milk samples and 146 nasal swabs) were assessed between February and April 2015. Antimicrobial susceptibility was performed by Kirby-Bauer disc diffusion method. Polymerase chain reaction (PCR) assay was employed for the detection of 16S rRNA, mecA and Panton-Valentine Leucocidinis (PVL) genes. The staphylococcal strains were identified through partial 16S ribosomal ribonucleic acids (rRNA) nucleotide sequencing, and Basic Local Alignment Search Tool (BLAST) analysis of the gene sequence showed that the staphylococcal strains have 96%-100% similarity to Staphylococcus aureus (30), S. epidermidis (17), S. haemolyticus (15), S. saprophyticus (13), S. chromogenes (8), S. simulans (7), S. pseudintermedius (6) and S. xylosus (4). Resistance of 100% was observed in all Staphylococcus spp. against MET, PEN, CLN, CHL and SXT. Multi-drug resistant (MDR) bacteria from nasal cavities and raw milk reveals 13 isolates were MDR against METR, PENR, AMXR, CLNR, CHLR, SXTR CLXR, KANR, ERYR, and VANR. Of all isolates, 100% harboured the mecA gene, while 30% of the isolates possess the PVL gene. All S. aureus harboured the PVL gene while other Staphylococcus spp. were negative for the PVL gene. The presence of methicillin-resistant Staphylococcus spp. isolates in dairy cattle is a potential public health risk and thus findings in this study can be used as a baseline for further surveillance.","author":[{"dropping-particle":"","family":"Igbinosa","given":"Etinosa O.","non-dropping-particle":"","parse-names":false,"suffix":""},{"dropping-particle":"","family":"Beshiru","given":"Abeni","non-dropping-particle":"","parse-names":false,"suffix":""},{"dropping-particle":"","family":"Akporehe","given":"Lucy U.","non-dropping-particle":"","parse-names":false,"suffix":""},{"dropping-particle":"","family":"Ogofure","given":"Abraham G.","non-dropping-particle":"","parse-names":false,"suffix":""}],"container-title":"Veterinary Sciences","id":"ITEM-1","issue":"3","issued":{"date-parts":[["2016"]]},"title":"Detection of methicillin-resistant staphylococci isolated from food producing animals: A public health implication","type":"article-journal","volume":"3"},"uris":["http://www.mendeley.com/documents/?uuid=50c813a9-49f3-4d03-9d7a-c24659d34559"]}],"mendeley":{"formattedCitation":"(Igbinosa, Beshiru, Akporehe, &amp; Ogofure, 2016)","manualFormatting":"(Igbinosa et al., 2016a)","plainTextFormattedCitation":"(Igbinosa, Beshiru, Akporehe, &amp; Ogofure, 2016)","previouslyFormattedCitation":"(36)"},"properties":{"noteIndex":0},"schema":"https://github.com/citation-style-language/schema/raw/master/csl-citation.json"}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(Igbinosa et al., 2016a)</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5563EF83" w14:textId="60CB89F0"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64</w:t>
            </w:r>
          </w:p>
        </w:tc>
        <w:tc>
          <w:tcPr>
            <w:tcW w:w="7740" w:type="dxa"/>
            <w:tcBorders>
              <w:top w:val="single" w:sz="4" w:space="0" w:color="auto"/>
              <w:bottom w:val="single" w:sz="4" w:space="0" w:color="auto"/>
              <w:right w:val="nil"/>
            </w:tcBorders>
            <w:shd w:val="clear" w:color="auto" w:fill="auto"/>
            <w:noWrap/>
            <w:vAlign w:val="center"/>
          </w:tcPr>
          <w:p w14:paraId="75E86A73" w14:textId="7B77A96E"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eastAsia="Times New Roman" w:hAnsi="Times New Roman" w:cs="Times New Roman"/>
                <w:i/>
                <w:iCs/>
                <w:color w:val="000000"/>
                <w:kern w:val="0"/>
                <w:sz w:val="24"/>
                <w:szCs w:val="24"/>
                <w14:ligatures w14:val="none"/>
              </w:rPr>
              <w:t>S. epidermidis</w:t>
            </w:r>
            <w:r w:rsidRPr="006A68C1">
              <w:rPr>
                <w:rFonts w:ascii="Times New Roman" w:eastAsia="Times New Roman" w:hAnsi="Times New Roman" w:cs="Times New Roman"/>
                <w:color w:val="000000"/>
                <w:kern w:val="0"/>
                <w:sz w:val="24"/>
                <w:szCs w:val="24"/>
                <w14:ligatures w14:val="none"/>
              </w:rPr>
              <w:t xml:space="preserve"> (17),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haemolyticus</w:t>
            </w:r>
            <w:proofErr w:type="spellEnd"/>
            <w:r w:rsidRPr="006A68C1">
              <w:rPr>
                <w:rFonts w:ascii="Times New Roman" w:eastAsia="Times New Roman" w:hAnsi="Times New Roman" w:cs="Times New Roman"/>
                <w:color w:val="000000"/>
                <w:kern w:val="0"/>
                <w:sz w:val="24"/>
                <w:szCs w:val="24"/>
                <w14:ligatures w14:val="none"/>
              </w:rPr>
              <w:t xml:space="preserve"> (15), </w:t>
            </w:r>
            <w:r w:rsidRPr="006A68C1">
              <w:rPr>
                <w:rFonts w:ascii="Times New Roman" w:eastAsia="Times New Roman" w:hAnsi="Times New Roman" w:cs="Times New Roman"/>
                <w:i/>
                <w:iCs/>
                <w:color w:val="000000"/>
                <w:kern w:val="0"/>
                <w:sz w:val="24"/>
                <w:szCs w:val="24"/>
                <w14:ligatures w14:val="none"/>
              </w:rPr>
              <w:t>S. saprophyticus</w:t>
            </w:r>
            <w:r w:rsidRPr="006A68C1">
              <w:rPr>
                <w:rFonts w:ascii="Times New Roman" w:eastAsia="Times New Roman" w:hAnsi="Times New Roman" w:cs="Times New Roman"/>
                <w:color w:val="000000"/>
                <w:kern w:val="0"/>
                <w:sz w:val="24"/>
                <w:szCs w:val="24"/>
                <w14:ligatures w14:val="none"/>
              </w:rPr>
              <w:t xml:space="preserve"> (13),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chromogenes</w:t>
            </w:r>
            <w:proofErr w:type="spellEnd"/>
            <w:r w:rsidRPr="006A68C1">
              <w:rPr>
                <w:rFonts w:ascii="Times New Roman" w:eastAsia="Times New Roman" w:hAnsi="Times New Roman" w:cs="Times New Roman"/>
                <w:color w:val="000000"/>
                <w:kern w:val="0"/>
                <w:sz w:val="24"/>
                <w:szCs w:val="24"/>
                <w14:ligatures w14:val="none"/>
              </w:rPr>
              <w:t xml:space="preserve"> (8),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simulans</w:t>
            </w:r>
            <w:proofErr w:type="spellEnd"/>
            <w:r w:rsidRPr="006A68C1">
              <w:rPr>
                <w:rFonts w:ascii="Times New Roman" w:eastAsia="Times New Roman" w:hAnsi="Times New Roman" w:cs="Times New Roman"/>
                <w:color w:val="000000"/>
                <w:kern w:val="0"/>
                <w:sz w:val="24"/>
                <w:szCs w:val="24"/>
                <w14:ligatures w14:val="none"/>
              </w:rPr>
              <w:t xml:space="preserve"> (7),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xylosus</w:t>
            </w:r>
            <w:proofErr w:type="spellEnd"/>
            <w:r w:rsidRPr="006A68C1">
              <w:rPr>
                <w:rFonts w:ascii="Times New Roman" w:eastAsia="Times New Roman" w:hAnsi="Times New Roman" w:cs="Times New Roman"/>
                <w:color w:val="000000"/>
                <w:kern w:val="0"/>
                <w:sz w:val="24"/>
                <w:szCs w:val="24"/>
                <w14:ligatures w14:val="none"/>
              </w:rPr>
              <w:t xml:space="preserve"> (4)</w:t>
            </w:r>
          </w:p>
        </w:tc>
      </w:tr>
      <w:tr w:rsidR="00213949" w:rsidRPr="00AA134E" w14:paraId="0DACE2E7" w14:textId="77777777" w:rsidTr="00527207">
        <w:trPr>
          <w:trHeight w:val="300"/>
        </w:trPr>
        <w:tc>
          <w:tcPr>
            <w:tcW w:w="3150" w:type="dxa"/>
            <w:tcBorders>
              <w:top w:val="single" w:sz="4" w:space="0" w:color="auto"/>
              <w:left w:val="nil"/>
              <w:bottom w:val="single" w:sz="4" w:space="0" w:color="auto"/>
            </w:tcBorders>
            <w:shd w:val="clear" w:color="auto" w:fill="auto"/>
            <w:noWrap/>
            <w:vAlign w:val="center"/>
          </w:tcPr>
          <w:p w14:paraId="0F7581BE" w14:textId="38ABDAB8"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{"citationItems":[{"id":"ITEM-1","itemData":{"DOI":"10.3390/ijerph13100949","ISSN":"16604601","PMID":"27669285","abstract":"The present study was designed to characterize methicillin-resistant staphylococci from raw meat. A total of 126 meat samples were obtained from open markets between February and April, 2015. Antimicrobial susceptibility testing was carried out using the disc diffusion method. Molecular profiling was conducted using 16S rRNA, mecA, nuc, and PVL gene signatures were detected by polymerase chain reaction assay. Fifty isolates of methicillin-resistant Staphylococcus spp. were detected in 26 (52%) pork, 14 (28%) beef and 10 (20%) chicken samples. The staphylococcal isolates were identified through partial 16S ribosomal ribonucleic acid (16S rRNA) nucleotide sequencing, and BLAST analysis of the gene sequence revealed 98%-100% staphylococcal similarity. All isolates from beef and chicken samples amplified the mecA gene, while 100% of the MRSA isolates amplified the PVL gene. The multidrug resistance profile (resistant to ≥1 antimicrobial agent in ≥3 classes of antimicrobial agents) of the staphylococcal isolates showed that 7 isolates were resistant to methicillin, penicillin, clindamycin, chloramphenicol, trimethoprim-sulfamethoxazole, kanamycin, amoxicillin, cloxacillin, erythromycin, vancomycin, and gentamycin. There was a significant regression effect from the multidrug-resistant profile on the number of isolates (p &lt; 0.05) suggesting a consequence of the dissemination of resistant strains within bacterial populations. The findings of the present study indicate that raw meats in the Benin metropolis were possibly contaminated with pathogenic and multi-drug resistant staphylococci strains and therefore could constitute a risk to public health communities.","author":[{"dropping-particle":"","family":"Igbinosa","given":"Etinosa O.","non-dropping-particle":"","parse-names":false,"suffix":""},{"dropping-particle":"","family":"Beshiru","given":"Abeni","non-dropping-particle":"","parse-names":false,"suffix":""},{"dropping-particle":"","family":"Akporehe","given":"Lucy U.","non-dropping-particle":"","parse-names":false,"suffix":""},{"dropping-particle":"","family":"Oviasogie","given":"Faith E.","non-dropping-particle":"","parse-names":false,"suffix":""},{"dropping-particle":"","family":"Igbinosa","given":"Owen O.","non-dropping-particle":"","parse-names":false,"suffix":""}],"container-title":"International Journal of Environmental Research and Public Health","id":"ITEM-1","issue":"10","issued":{"date-parts":[["2016"]]},"title":"Prevalence of methicillin-resistant Staphylococcus aureus and other Staphylococcus species in raw meat samples intended for human consumption in Benin City, Nigeria: Implications for public health","type":"article-journal","volume":"13"},"uris":["http://www.mendeley.com/documents/?uuid=92be4ef2-69d8-400e-bfc7-544b1120f323"]}],"mendeley":{"formattedCitation":"(Igbinosa, Beshiru, Akporehe, Oviasogie, et al., 2016)","manualFormatting":"(Igbinosa et al., 2016b)","plainTextFormattedCitation":"(Igbinosa, Beshiru, Akporehe, Oviasogie, et al., 2016)","previouslyFormattedCitation":"(37)"},"properties":{"noteIndex":0},"schema":"https://github.com/citation-style-language/schema/raw/master/csl-citation.json"}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(Igbinosa et al., 2016b)</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29FF1AF6" w14:textId="33F2A521"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20</w:t>
            </w:r>
          </w:p>
        </w:tc>
        <w:tc>
          <w:tcPr>
            <w:tcW w:w="7740" w:type="dxa"/>
            <w:tcBorders>
              <w:top w:val="single" w:sz="4" w:space="0" w:color="auto"/>
              <w:bottom w:val="single" w:sz="4" w:space="0" w:color="auto"/>
              <w:right w:val="nil"/>
            </w:tcBorders>
            <w:shd w:val="clear" w:color="auto" w:fill="auto"/>
            <w:noWrap/>
            <w:vAlign w:val="bottom"/>
          </w:tcPr>
          <w:p w14:paraId="3ABA070A" w14:textId="7EB5A61F"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eastAsia="Times New Roman" w:hAnsi="Times New Roman" w:cs="Times New Roman"/>
                <w:i/>
                <w:iCs/>
                <w:color w:val="000000"/>
                <w:kern w:val="0"/>
                <w:sz w:val="24"/>
                <w:szCs w:val="24"/>
                <w14:ligatures w14:val="none"/>
              </w:rPr>
              <w:t>S. epidermidis</w:t>
            </w:r>
            <w:r w:rsidRPr="006A68C1">
              <w:rPr>
                <w:rFonts w:ascii="Times New Roman" w:eastAsia="Times New Roman" w:hAnsi="Times New Roman" w:cs="Times New Roman"/>
                <w:color w:val="000000"/>
                <w:kern w:val="0"/>
                <w:sz w:val="24"/>
                <w:szCs w:val="24"/>
                <w14:ligatures w14:val="none"/>
              </w:rPr>
              <w:t xml:space="preserve"> (16), </w:t>
            </w:r>
            <w:r w:rsidRPr="006A68C1">
              <w:rPr>
                <w:rFonts w:ascii="Times New Roman" w:eastAsia="Times New Roman" w:hAnsi="Times New Roman" w:cs="Times New Roman"/>
                <w:i/>
                <w:iCs/>
                <w:color w:val="000000"/>
                <w:kern w:val="0"/>
                <w:sz w:val="24"/>
                <w:szCs w:val="24"/>
                <w14:ligatures w14:val="none"/>
              </w:rPr>
              <w:t>S. saprophyticus</w:t>
            </w:r>
            <w:r w:rsidRPr="006A68C1">
              <w:rPr>
                <w:rFonts w:ascii="Times New Roman" w:eastAsia="Times New Roman" w:hAnsi="Times New Roman" w:cs="Times New Roman"/>
                <w:color w:val="000000"/>
                <w:kern w:val="0"/>
                <w:sz w:val="24"/>
                <w:szCs w:val="24"/>
                <w14:ligatures w14:val="none"/>
              </w:rPr>
              <w:t xml:space="preserve"> (2), </w:t>
            </w:r>
            <w:r w:rsidRPr="006A68C1">
              <w:rPr>
                <w:rFonts w:ascii="Times New Roman" w:eastAsia="Times New Roman" w:hAnsi="Times New Roman" w:cs="Times New Roman"/>
                <w:i/>
                <w:iCs/>
                <w:color w:val="000000"/>
                <w:kern w:val="0"/>
                <w:sz w:val="24"/>
                <w:szCs w:val="24"/>
                <w14:ligatures w14:val="none"/>
              </w:rPr>
              <w:t xml:space="preserve">S. </w:t>
            </w:r>
            <w:proofErr w:type="spellStart"/>
            <w:r w:rsidRPr="006A68C1">
              <w:rPr>
                <w:rFonts w:ascii="Times New Roman" w:eastAsia="Times New Roman" w:hAnsi="Times New Roman" w:cs="Times New Roman"/>
                <w:i/>
                <w:iCs/>
                <w:color w:val="000000"/>
                <w:kern w:val="0"/>
                <w:sz w:val="24"/>
                <w:szCs w:val="24"/>
                <w14:ligatures w14:val="none"/>
              </w:rPr>
              <w:t>xylosus</w:t>
            </w:r>
            <w:proofErr w:type="spellEnd"/>
            <w:r w:rsidRPr="006A68C1">
              <w:rPr>
                <w:rFonts w:ascii="Times New Roman" w:eastAsia="Times New Roman" w:hAnsi="Times New Roman" w:cs="Times New Roman"/>
                <w:color w:val="000000"/>
                <w:kern w:val="0"/>
                <w:sz w:val="24"/>
                <w:szCs w:val="24"/>
                <w14:ligatures w14:val="none"/>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*(1)</w:t>
            </w:r>
          </w:p>
        </w:tc>
      </w:tr>
      <w:tr w:rsidR="00213949" w:rsidRPr="00AA134E" w14:paraId="51DC123A" w14:textId="77777777" w:rsidTr="006C0099">
        <w:trPr>
          <w:trHeight w:val="300"/>
        </w:trPr>
        <w:tc>
          <w:tcPr>
            <w:tcW w:w="3150" w:type="dxa"/>
            <w:tcBorders>
              <w:top w:val="single" w:sz="4" w:space="0" w:color="auto"/>
              <w:left w:val="nil"/>
              <w:bottom w:val="single" w:sz="4" w:space="0" w:color="auto"/>
            </w:tcBorders>
            <w:shd w:val="clear" w:color="auto" w:fill="auto"/>
            <w:noWrap/>
            <w:vAlign w:val="center"/>
          </w:tcPr>
          <w:p w14:paraId="4BCDC410" w14:textId="27FAF668"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{"citationItems":[{"id":"ITEM-1","itemData":{"DOI":"10.1016/j.ijantimicag.2018.07.026","ISSN":"18727913","PMID":"30077662","abstract":"Objectives: This study investigated prevalence of methicillin-resistant (MR) and methicillin-susceptible (MS) coagulase-negative staphylococci (CNS) and the implicated mechanisms of resistance and virulence in milk of mastitis cows. In addition, the presence of SCCmec type was analyzed in MR Staphylococcus epidermidis (MRSE). Results: Three hundred milk samples from cows with clinical mastitis were obtained from 30 dairy farms in different regions of Tunisia. Sixty-eight of the 300 tested samples contained CNS strains. Various CNS species were identified, with Staphylococcus xylosus being the most frequently found (40%) followed by Staphylococcus warneri (12%). The mecA gene was present in 14 of 20 MR-CNS isolates. All of them were lacking the mecC gene. The SCCmecIVa was identified in four MRSE isolates. Most of CNS isolates showed penicillin resistance (70.6%) and 58.3% of them carried the blaZ gene. MR-CNS isolates (n = 20) showed resistance to erythromycin, tetracycline and trimethoprim-sulfametoxazole harboring different resistance genes such us erm(B), erm(T), erm(C), mph(C) or msr(A), tet(K) and dfr(A). However, a lower percentage of resistance was observed among 48 MS-CNS isolates: erythromycin (8.3%), tetracycline (6.2%), streptomycin (6.2%), clindamycin (6.2%), and trimethoprim-sulfametoxazole (2%). The Inu(B) gene was detected in one Staphylococcus xylosus strain that showed clindamycin resistance. The virulence gene tsst-1 was observed in one MR-CNS strain. Discussion: Coagulase-negative staphylococci containing a diversity of antimicrobial resistance genes are frequently detected in milk of mastitis cows. This fact emphasizes the importance of identifying CNS when an intramammary infection is present because of the potential risk of lateral transfer of resistant genes among staphylococcal species and other pathogenic bacteria.","author":[{"dropping-particle":"","family":"Klibi","given":"Amira","non-dropping-particle":"","parse-names":false,"suffix":""},{"dropping-particle":"","family":"Maaroufi","given":"Abderrazek","non-dropping-particle":"","parse-names":false,"suffix":""},{"dropping-particle":"","family":"Torres","given":"Carmen","non-dropping-particle":"","parse-names":false,"suffix":""},{"dropping-particle":"","family":"Jouini","given":"Ahlem","non-dropping-particle":"","parse-names":false,"suffix":""}],"container-title":"International Journal of Antimicrobial Agents","id":"ITEM-1","issue":"6","issued":{"date-parts":[["2018"]]},"page":"930-935","publisher":"Elsevier B.V.","title":"Detection and characterization of methicillin-resistant and susceptible coagulase-negative staphylococci in milk from cows with clinical mastitis in Tunisia.","type":"article-journal","volume":"52"},"uris":["http://www.mendeley.com/documents/?uuid=7ec276b7-76ad-4f35-bd0d-edb24b1afd83"]}],"mendeley":{"formattedCitation":"(Klibi et al., 2018)","plainTextFormattedCitation":"(Klibi et al., 2018)","previouslyFormattedCitation":"(40)"},"properties":{"noteIndex":0},"schema":"https://github.com/citation-style-language/schema/raw/master/csl-citation.json"}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(Klibi et al., 2018)</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2FE76F62" w14:textId="61CBB0B3"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68</w:t>
            </w:r>
          </w:p>
        </w:tc>
        <w:tc>
          <w:tcPr>
            <w:tcW w:w="7740" w:type="dxa"/>
            <w:tcBorders>
              <w:top w:val="single" w:sz="4" w:space="0" w:color="auto"/>
              <w:bottom w:val="single" w:sz="4" w:space="0" w:color="auto"/>
              <w:right w:val="nil"/>
            </w:tcBorders>
            <w:shd w:val="clear" w:color="auto" w:fill="auto"/>
            <w:noWrap/>
            <w:vAlign w:val="center"/>
          </w:tcPr>
          <w:p w14:paraId="5E469BDA"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(27),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(6),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*(5),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pasteuri</w:t>
            </w:r>
            <w:proofErr w:type="spellEnd"/>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succinus</w:t>
            </w:r>
            <w:proofErr w:type="spellEnd"/>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equorum</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(2),</w:t>
            </w:r>
          </w:p>
          <w:p w14:paraId="5CA8C6B6" w14:textId="55D5F407" w:rsidR="00213949" w:rsidRPr="006A68C1" w:rsidRDefault="00213949" w:rsidP="00213949">
            <w:pPr>
              <w:spacing w:after="0"/>
              <w:jc w:val="center"/>
              <w:rPr>
                <w:rFonts w:ascii="Times New Roman" w:eastAsia="Times New Roman" w:hAnsi="Times New Roman" w:cs="Times New Roman"/>
                <w:i/>
                <w:iCs/>
                <w:color w:val="000000"/>
                <w:kern w:val="0"/>
                <w:sz w:val="24"/>
                <w:szCs w:val="24"/>
                <w14:ligatures w14:val="none"/>
              </w:rPr>
            </w:pPr>
            <w:r w:rsidRPr="006A68C1">
              <w:rPr>
                <w:rFonts w:ascii="Times New Roman" w:hAnsi="Times New Roman" w:cs="Times New Roman"/>
                <w:sz w:val="24"/>
                <w:szCs w:val="24"/>
              </w:rPr>
              <w:t xml:space="preserve">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(1)</w:t>
            </w:r>
          </w:p>
        </w:tc>
      </w:tr>
      <w:tr w:rsidR="00213949" w:rsidRPr="00AA134E" w14:paraId="098EC750" w14:textId="77777777" w:rsidTr="00DC1398">
        <w:trPr>
          <w:trHeight w:val="300"/>
        </w:trPr>
        <w:tc>
          <w:tcPr>
            <w:tcW w:w="3150" w:type="dxa"/>
            <w:tcBorders>
              <w:top w:val="single" w:sz="4" w:space="0" w:color="auto"/>
              <w:left w:val="nil"/>
              <w:bottom w:val="single" w:sz="4" w:space="0" w:color="auto"/>
            </w:tcBorders>
            <w:shd w:val="clear" w:color="auto" w:fill="auto"/>
            <w:noWrap/>
            <w:vAlign w:val="center"/>
          </w:tcPr>
          <w:p w14:paraId="281D439C" w14:textId="53103431"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{"citationItems":[{"id":"ITEM-1","itemData":{"DOI":"10.3390/microorganisms7100476","ISBN":"4936418042249","ISSN":"20762607","abstract":"Coagulase-negative staphylococci (CoNS) are gaining much attention as causative agents of serious nosocomial infections in humans. This study aimed to determine the prevalence and phenotypic antimicrobial resistance of CoNS as well as the presence of resistance-associated genes in CoNS isolated from turkey farms in Egypt. Two hundred and fifty cloacal swabs were collected from apparently healthy turkeys in Egypt. Suspected isolates were identified by matrix-assisted laser desorption/ionization time-of-flight mass spectrometry (MALDI-TOF MS). The susceptibility testing of CoNS isolates against 20 antimicrobial agents was performed using the broth microdilution test. The presence of resistance-associated genes like mecA, vanA, blaZ, erm(A), erm(B), erm(C), aac-aphD, optrA, valS, and cfr was determined. Thirty-nine CoNS were identified. All isolates were phenotypically resistant to trimethoprim/sulfamethoxazole, penicillin, ampicillin, and tetracycline. The resistance rates to erythromycin, chloramphenicol, oxacillin, daptomycin, and tigecycline were 97.4%, 94.9%, 92.3%, 89.7%, and 87.2%, respectively. Thirty-one isolates were resistant to linezolid (79.5%). Low resistance rate was detected for both imipenem and vancomycin (12.8%). The erm(C) gene was identified in all erythromycin phenotypically resistant isolates, whereas two resistant isolates possessed three resistance-conferring genes erm(A), erm(B), and erm(C). The cfr and optrA genes were detected in 11 (35.5%) and 12 (38.7%) of the 31 linezolid-resistant isolates. The mecA, aac-aphD, and blaZ genes were identified in 22.2%, 41.9%, and 2.6% of phenotypically resistant isolates to oxacillin, gentamicin, and penicillin, respectively. This is the first study revealing the correlation between linezolid resistance and presence of cfr and optrA genes in CoNS isolates from Egypt, and it can help to improve knowledge about the linezolid resistance mechanism.","author":[{"dropping-particle":"","family":"Moawad","given":"Amira A.","non-dropping-particle":"","parse-names":false,"suffix":""},{"dropping-particle":"","family":"Hotzel","given":"Helmut","non-dropping-particle":"","parse-names":false,"suffix":""},{"dropping-particle":"","family":"Awad","given":"Omnia","non-dropping-particle":"","parse-names":false,"suffix":""},{"dropping-particle":"","family":"Roesler","given":"Uwe","non-dropping-particle":"","parse-names":false,"suffix":""},{"dropping-particle":"","family":"Hafez","given":"Hafez M.","non-dropping-particle":"","parse-names":false,"suffix":""},{"dropping-particle":"","family":"Tomaso","given":"Herbert","non-dropping-particle":"","parse-names":false,"suffix":""},{"dropping-particle":"","family":"Neubauer","given":"Heinrich","non-dropping-particle":"","parse-names":false,"suffix":""},{"dropping-particle":"","family":"El-Adawy","given":"Hosny","non-dropping-particle":"","parse-names":false,"suffix":""}],"container-title":"Microorganisms","id":"ITEM-1","issue":"10","issued":{"date-parts":[["2019"]]},"title":"Evolution of antibiotic resistance of coagulase-negative staphylococci isolated from healthy Turkeys in Egypt: First report of linezolid resistance","type":"article-journal","volume":"7"},"uris":["http://www.mendeley.com/documents/?uuid=ee915cea-50be-4527-a48b-587c76601e9f"]}],"mendeley":{"formattedCitation":"(Moawad et al., 2019)","plainTextFormattedCitation":"(Moawad et al., 2019)","previouslyFormattedCitation":"(42)"},"properties":{"noteIndex":0},"schema":"https://github.com/citation-style-language/schema/raw/master/csl-citation.json"}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(Moawad et al., 2019)</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05B77664" w14:textId="2FAF1759"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39</w:t>
            </w:r>
          </w:p>
        </w:tc>
        <w:tc>
          <w:tcPr>
            <w:tcW w:w="7740" w:type="dxa"/>
            <w:tcBorders>
              <w:top w:val="single" w:sz="4" w:space="0" w:color="auto"/>
              <w:bottom w:val="single" w:sz="4" w:space="0" w:color="auto"/>
              <w:right w:val="nil"/>
            </w:tcBorders>
            <w:shd w:val="clear" w:color="auto" w:fill="auto"/>
            <w:noWrap/>
            <w:vAlign w:val="bottom"/>
          </w:tcPr>
          <w:p w14:paraId="6B1F6B53"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xml:space="preserve">* (16),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*(3),</w:t>
            </w:r>
          </w:p>
          <w:p w14:paraId="6A458F13" w14:textId="2F653F9F"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condimenti</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arlettae</w:t>
            </w:r>
            <w:proofErr w:type="spellEnd"/>
            <w:r w:rsidRPr="006A68C1">
              <w:rPr>
                <w:rFonts w:ascii="Times New Roman" w:hAnsi="Times New Roman" w:cs="Times New Roman"/>
                <w:sz w:val="24"/>
                <w:szCs w:val="24"/>
              </w:rPr>
              <w:t xml:space="preserve"> (1)</w:t>
            </w:r>
          </w:p>
        </w:tc>
      </w:tr>
      <w:tr w:rsidR="00213949" w:rsidRPr="00AA134E" w14:paraId="384D4ED0" w14:textId="77777777" w:rsidTr="00DC1398">
        <w:trPr>
          <w:trHeight w:val="300"/>
        </w:trPr>
        <w:tc>
          <w:tcPr>
            <w:tcW w:w="3150" w:type="dxa"/>
            <w:tcBorders>
              <w:top w:val="single" w:sz="4" w:space="0" w:color="auto"/>
              <w:left w:val="nil"/>
              <w:bottom w:val="single" w:sz="4" w:space="0" w:color="auto"/>
            </w:tcBorders>
            <w:shd w:val="clear" w:color="auto" w:fill="auto"/>
            <w:noWrap/>
            <w:vAlign w:val="center"/>
          </w:tcPr>
          <w:p w14:paraId="52B1F620" w14:textId="5A4682F6"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{"citationItems":[{"id":"ITEM-1","itemData":{"DOI":"10.1155/2018/4287431","ISSN":"16879198","abstract":"Methicillin-resistant Staphylococcus aureus (MRSA) in raw milk can be transmitted from animals to humans, and in Tanzania raw milk is sold in local markets and consumed as purchased. This study was performed to determine the molecular characteristics and antimicrobial susceptibility pattern of MRSA strains isolated from raw bovine milk sold at local markets in Tanzania. A total of 117 raw milk samples were cultured on Baird-Parker medium to isolate S. aureus and PCR was used for amplification of gltB gene for S. aureus identification and the presence of mecA gene for methicillin-resistant strains. Coagulase-negative (CN) S. aureus were reconfirmed using tube coagulase, DNase, and API Staph tests. MRSA isolates were spa typed whereas antimicrobial susceptibility testing was performed by the disc diffusion method. Forty-six coagulase positives (CP) and two CN S. aureus were identified. Most strains were resistant to penicillin (72%), and 3 isolates: 2 CN S. aureus and 1 coagulase-negative Staphylococci (CNS), were phenotypically resistant to vancomycin, oxacillin, and cefoxitin and were confirmed to carry mecA. Resistance to clindamycin, trimethoprim-sulfamethoxazole, and tetracycline was 23.9%, 30.4%, and 41.3%, respectively. Twelve isolates exhibited multidrug resistance; however, only one mecA positive strain among the three was typeable and belonged to spa type t2603. This study reports for the first time the presence of CN variant of MRSA, which was assigned the spa type t2603, and the presence of multidrug resistant S. aureus isolates from bovine milk in Morogoro, Tanzania.","author":[{"dropping-particle":"","family":"Mohammed","given":"Jibril","non-dropping-particle":"","parse-names":false,"suffix":""},{"dropping-particle":"","family":"Ziwa","given":"Michael Henry","non-dropping-particle":"","parse-names":false,"suffix":""},{"dropping-particle":"","family":"Hounmanou","given":"Yaovi Mahuton Gildas","non-dropping-particle":"","parse-names":false,"suffix":""},{"dropping-particle":"","family":"Kisanga","given":"Adela","non-dropping-particle":"","parse-names":false,"suffix":""},{"dropping-particle":"","family":"Tuntufye","given":"Huruma Nelwike","non-dropping-particle":"","parse-names":false,"suffix":""}],"container-title":"International Journal of Microbiology","id":"ITEM-1","issued":{"date-parts":[["2018"]]},"publisher":"Hindawi","title":"Molecular Typing and Antimicrobial Susceptibility of Methicillin-Resistant Staphylococcus aureus Isolated from Bovine Milk in Tanzania","type":"article-journal","volume":"2018"},"uris":["http://www.mendeley.com/documents/?uuid=2319dc86-5cc7-4caf-8542-20b569593953"]}],"mendeley":{"formattedCitation":"(Mohammed et al., 2018)","plainTextFormattedCitation":"(Mohammed et al., 2018)","previouslyFormattedCitation":"(43)"},"properties":{"noteIndex":0},"schema":"https://github.com/citation-style-language/schema/raw/master/csl-citation.json"}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(Mohammed et al., 2018)</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103C0F75" w14:textId="5E1B0D27"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42</w:t>
            </w:r>
          </w:p>
        </w:tc>
        <w:tc>
          <w:tcPr>
            <w:tcW w:w="7740" w:type="dxa"/>
            <w:tcBorders>
              <w:top w:val="single" w:sz="4" w:space="0" w:color="auto"/>
              <w:bottom w:val="single" w:sz="4" w:space="0" w:color="auto"/>
              <w:right w:val="nil"/>
            </w:tcBorders>
            <w:shd w:val="clear" w:color="auto" w:fill="auto"/>
            <w:noWrap/>
            <w:vAlign w:val="bottom"/>
          </w:tcPr>
          <w:p w14:paraId="6B29A935" w14:textId="4ED47FB0" w:rsidR="00213949" w:rsidRPr="006A68C1" w:rsidRDefault="00213949" w:rsidP="00213949">
            <w:pPr>
              <w:spacing w:after="0"/>
              <w:jc w:val="center"/>
              <w:rPr>
                <w:rFonts w:ascii="Times New Roman" w:hAnsi="Times New Roman" w:cs="Times New Roman"/>
                <w:i/>
                <w:iCs/>
                <w:sz w:val="24"/>
                <w:szCs w:val="24"/>
              </w:rPr>
            </w:pPr>
            <w:proofErr w:type="spellStart"/>
            <w:r w:rsidRPr="006A68C1">
              <w:rPr>
                <w:rFonts w:ascii="Times New Roman" w:eastAsia="Times New Roman" w:hAnsi="Times New Roman" w:cs="Times New Roman"/>
                <w:color w:val="000000"/>
                <w:kern w:val="0"/>
                <w:sz w:val="24"/>
                <w:szCs w:val="24"/>
                <w14:ligatures w14:val="none"/>
              </w:rPr>
              <w:t>CoNS</w:t>
            </w:r>
            <w:proofErr w:type="spellEnd"/>
            <w:r w:rsidRPr="006A68C1">
              <w:rPr>
                <w:rFonts w:ascii="Times New Roman" w:eastAsia="Times New Roman" w:hAnsi="Times New Roman" w:cs="Times New Roman"/>
                <w:color w:val="000000"/>
                <w:kern w:val="0"/>
                <w:sz w:val="24"/>
                <w:szCs w:val="24"/>
                <w14:ligatures w14:val="none"/>
              </w:rPr>
              <w:t xml:space="preserve"> (42)</w:t>
            </w:r>
          </w:p>
        </w:tc>
      </w:tr>
      <w:tr w:rsidR="00213949" w:rsidRPr="00AA134E" w14:paraId="1E490159" w14:textId="77777777" w:rsidTr="00DC1398">
        <w:trPr>
          <w:trHeight w:val="300"/>
        </w:trPr>
        <w:tc>
          <w:tcPr>
            <w:tcW w:w="3150" w:type="dxa"/>
            <w:tcBorders>
              <w:top w:val="single" w:sz="4" w:space="0" w:color="auto"/>
              <w:left w:val="nil"/>
              <w:bottom w:val="single" w:sz="4" w:space="0" w:color="auto"/>
            </w:tcBorders>
            <w:shd w:val="clear" w:color="auto" w:fill="auto"/>
            <w:noWrap/>
            <w:vAlign w:val="center"/>
          </w:tcPr>
          <w:p w14:paraId="2975AB2D" w14:textId="0E0C713E"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{"citationItems":[{"id":"ITEM-1","itemData":{"DOI":"10.14202/vetworld.2018.1214-1221","ISSN":"22310916","abstract":"Aim: An epidemiological surveillance for Staphylococci contamination of ready-to-eat (RTE) meats from Enugu State, Nigeria, was carried out to determine the prevalence, species distribution, toxigenic potential and antimicrobial susceptibility profile of the organisms and hence the microbiological and toxicological safety of the meats. Materials and Methods: Isolation and phenotypic Staphylococcus detection were done according to standard microbiological methods. Phenotypic resistance to 17 commonly used antimicrobial agents was determined by disc diffusion method. Molecular characterization of the isolates to species level and detection of selected toxigenic and antimicrobial-resistance genes were done by PCR methods. Results: Twenty-four (9.4%) of the 255 meat samples investigated were contaminated with Staphylococcus species. Twenty-four Staphylococcus isolates belonging to six species of coagulase-negative Staphylococcus (CoNS) were identified. Four (16.7%) isolates harbored genes coding for exfoliative toxin-A. Ten (41.7%) isolates were multidrug resistant, while mecA, tetK, mphC, ermT and ermC were the antimicrobial-resistance genes detected in the isolates. Meat samples sourced from motor parks (16.7%) and open markets (8.5%) were the most contaminated. Conclusion: 9.4% of RTE meats sampled were contaminated with toxigenic and multidrug resistance CoNS. Beef was the most contaminated RTE meat type and harbored all the toxigenic and most of the antibiotic-resistant genes detected. Meat samples from motor parks had the highest staphylococcal contamination (16.7%), while those from mechanic village had the least (2.4%). Majority (79.2%) of the isolates were not susceptible to fusidic acid but none exhibited antimicrobial-resistance to chloramphenicol, ciprofloxacin, linezolid or teicoplanin. Food safety authorities in the study area should work proactively to massively improve the hygienic practices of meat vendors; in order to limit staphylococcal contamination of RTE meats and the associated public health problems.","author":[{"dropping-particle":"","family":"Okoli","given":"Chinwe E.","non-dropping-particle":"","parse-names":false,"suffix":""},{"dropping-particle":"","family":"Njoga","given":"Emmanuel Okechukwu","non-dropping-particle":"","parse-names":false,"suffix":""},{"dropping-particle":"","family":"Enem","given":"Simon I.","non-dropping-particle":"","parse-names":false,"suffix":""},{"dropping-particle":"","family":"Godwin","given":"Enid E.","non-dropping-particle":"","parse-names":false,"suffix":""},{"dropping-particle":"","family":"Nwanta","given":"John A.","non-dropping-particle":"","parse-names":false,"suffix":""},{"dropping-particle":"","family":"Chah","given":"Kennedy F.","non-dropping-particle":"","parse-names":false,"suffix":""}],"container-title":"Veterinary World","id":"ITEM-1","issue":"9","issued":{"date-parts":[["2018"]]},"page":"1214-1221","title":"Prevalence, toxigenic potential and antimicrobial susceptibility profile of Staphylococcus isolated from ready-to-eat meats","type":"article-journal","volume":"11"},"uris":["http://www.mendeley.com/documents/?uuid=73afdcb7-ac14-4a71-93d3-bd5af58e1d42"]}],"mendeley":{"formattedCitation":"(Okoli et al., 2018)","plainTextFormattedCitation":"(Okoli et al., 2018)","previouslyFormattedCitation":"(47)"},"properties":{"noteIndex":0},"schema":"https://github.com/citation-style-language/schema/raw/master/csl-citation.json"}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(Okoli et al., 2018)</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2234A009" w14:textId="0E611E4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24</w:t>
            </w:r>
          </w:p>
        </w:tc>
        <w:tc>
          <w:tcPr>
            <w:tcW w:w="7740" w:type="dxa"/>
            <w:tcBorders>
              <w:top w:val="single" w:sz="4" w:space="0" w:color="auto"/>
              <w:bottom w:val="single" w:sz="4" w:space="0" w:color="auto"/>
              <w:right w:val="nil"/>
            </w:tcBorders>
            <w:shd w:val="clear" w:color="auto" w:fill="auto"/>
            <w:noWrap/>
            <w:vAlign w:val="bottom"/>
          </w:tcPr>
          <w:p w14:paraId="3ED28F6F"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*(13),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xml:space="preserve">*(4),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S. carnosus</w:t>
            </w:r>
            <w:r w:rsidRPr="006A68C1">
              <w:rPr>
                <w:rFonts w:ascii="Times New Roman" w:hAnsi="Times New Roman" w:cs="Times New Roman"/>
                <w:sz w:val="24"/>
                <w:szCs w:val="24"/>
              </w:rPr>
              <w:t xml:space="preserve"> (2), </w:t>
            </w:r>
          </w:p>
          <w:p w14:paraId="57EC4612" w14:textId="2ED57DC7" w:rsidR="00213949" w:rsidRPr="006A68C1" w:rsidRDefault="00213949" w:rsidP="00213949">
            <w:pPr>
              <w:spacing w:after="0"/>
              <w:jc w:val="center"/>
              <w:rPr>
                <w:rFonts w:ascii="Times New Roman" w:eastAsia="Times New Roman" w:hAnsi="Times New Roman" w:cs="Times New Roman"/>
                <w:color w:val="000000"/>
                <w:kern w:val="0"/>
                <w:sz w:val="24"/>
                <w:szCs w:val="24"/>
                <w14:ligatures w14:val="none"/>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piscifermentans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w:t>
            </w:r>
          </w:p>
        </w:tc>
      </w:tr>
      <w:tr w:rsidR="00213949" w:rsidRPr="00AA134E" w14:paraId="0DFD4A10" w14:textId="77777777" w:rsidTr="00DC1398">
        <w:trPr>
          <w:trHeight w:val="300"/>
        </w:trPr>
        <w:tc>
          <w:tcPr>
            <w:tcW w:w="3150" w:type="dxa"/>
            <w:tcBorders>
              <w:top w:val="single" w:sz="4" w:space="0" w:color="auto"/>
              <w:left w:val="nil"/>
              <w:bottom w:val="single" w:sz="4" w:space="0" w:color="auto"/>
            </w:tcBorders>
            <w:shd w:val="clear" w:color="auto" w:fill="auto"/>
            <w:noWrap/>
            <w:vAlign w:val="center"/>
          </w:tcPr>
          <w:p w14:paraId="33120304" w14:textId="0B84800C"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{"citationItems":[{"id":"ITEM-1","itemData":{"DOI":"10.1186/s13104-020-05184-1","ISSN":"17560500","PMID":"32727545","abstract":"Objective: Post-harvest shrimp losses are a big problem due to the proliferation of spoilage bacteria. Presence and multiplication of these bacteria promotes the emergence of food-borne diseases. This study was carried out to characterize some spoilage bacteria from tropical brackish water shrimps and black tiger shrimps stored in ambient temperature (25 °C). Results: 22 isolates of Bacillus spp; 09 isolates of Coagulase Negative Staphylococci (CNS) and 04 isolates of enterobacteria such as Pantoea spp (01); Serratia plymutica (01) and Serratia rubidaea (02) have been identified. Resistance and virulence genes were then detected. All isolates expressed resistance to at least three of antibiotics tested. 03 isolates of enterobacteria were susceptible to cetfazidim and amoxicillin-clavulanic acid. Bacillus spp showed total susceptibility to cefixim, ertapenem and cetfazidim. Staphylococci were susceptible to clindamycin. Pantoea spp was resistant to all antibiotics but exhibited intermediate susceptibility to amoxicillin-clavulanic acid. 04 isolates of Staphylococci were positive to mecA resistances genes. All the enterobacteria harbor no tetracycline resistance genes. All the isolates of Bacillus exhibited the presence of enterotoxin genes. Also, a high prevalence of 21 isolates to hemolytic enterotoxins was noted. 17 isolates from them kept ability to cell-lyse factor production like sphingomyelinase activities. The majority of Bacillus isolates identified by the present study poses a potential risk of food poisoning due to the prevalence of toxin genes found.","author":[{"dropping-particle":"","family":"Nga Ombede","given":"Sabine Ninelle","non-dropping-particle":"","parse-names":false,"suffix":""},{"dropping-particle":"","family":"Dougnon","given":"Victorien","non-dropping-particle":"","parse-names":false,"suffix":""},{"dropping-particle":"","family":"Koudokpon","given":"Hornel","non-dropping-particle":"","parse-names":false,"suffix":""},{"dropping-particle":"","family":"Deguenon","given":"Esther","non-dropping-particle":"","parse-names":false,"suffix":""},{"dropping-particle":"","family":"Mindzie Ngomo","given":"Rajeunie Pernelle Jaelle","non-dropping-particle":"","parse-names":false,"suffix":""},{"dropping-particle":"","family":"Tchibozo","given":"Carine","non-dropping-particle":"","parse-names":false,"suffix":""},{"dropping-particle":"","family":"Gnimatin","given":"Jean Pierre","non-dropping-particle":"","parse-names":false,"suffix":""},{"dropping-particle":"","family":"Tchoumbougnang","given":"François","non-dropping-particle":"","parse-names":false,"suffix":""},{"dropping-particle":"","family":"Yadouleton","given":"Anges","non-dropping-particle":"","parse-names":false,"suffix":""},{"dropping-particle":"","family":"Dougnon","given":"Jacques","non-dropping-particle":"","parse-names":false,"suffix":""}],"container-title":"BMC Research Notes","id":"ITEM-1","issue":"1","issued":{"date-parts":[["2020"]]},"page":"1-6","publisher":"BioMed Central","title":"Antimicrobial resistance and toxigenic profiles of bacteria isolated from tropical shrimps (Farfantepenaeus notialis and Penaeus monodon) in Cameroun","type":"article-journal","volume":"13"},"uris":["http://www.mendeley.com/documents/?uuid=18d25377-41c6-489f-aeed-b9c49ee92641"]}],"mendeley":{"formattedCitation":"(Nga Ombede et al., 2020)","plainTextFormattedCitation":"(Nga Ombede et al., 2020)","previouslyFormattedCitation":"(50)"},"properties":{"noteIndex":0},"schema":"https://github.com/citation-style-language/schema/raw/master/csl-citation.json"}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(Nga Ombede et al., 2020)</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550A8D83" w14:textId="753102FB"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9</w:t>
            </w:r>
          </w:p>
        </w:tc>
        <w:tc>
          <w:tcPr>
            <w:tcW w:w="7740" w:type="dxa"/>
            <w:tcBorders>
              <w:top w:val="single" w:sz="4" w:space="0" w:color="auto"/>
              <w:bottom w:val="single" w:sz="4" w:space="0" w:color="auto"/>
              <w:right w:val="nil"/>
            </w:tcBorders>
            <w:shd w:val="clear" w:color="auto" w:fill="auto"/>
            <w:noWrap/>
            <w:vAlign w:val="bottom"/>
          </w:tcPr>
          <w:p w14:paraId="10E3CB5C" w14:textId="744C40FB" w:rsidR="00213949" w:rsidRPr="006A68C1" w:rsidRDefault="00213949" w:rsidP="00213949">
            <w:pPr>
              <w:spacing w:after="0"/>
              <w:jc w:val="center"/>
              <w:rPr>
                <w:rFonts w:ascii="Times New Roman" w:hAnsi="Times New Roman" w:cs="Times New Roman"/>
                <w:i/>
                <w:iCs/>
                <w:sz w:val="24"/>
                <w:szCs w:val="24"/>
              </w:rPr>
            </w:pPr>
            <w:proofErr w:type="spellStart"/>
            <w:r w:rsidRPr="006A68C1">
              <w:rPr>
                <w:rFonts w:ascii="Times New Roman" w:eastAsia="Times New Roman" w:hAnsi="Times New Roman" w:cs="Times New Roman"/>
                <w:color w:val="000000"/>
                <w:kern w:val="0"/>
                <w:sz w:val="24"/>
                <w:szCs w:val="24"/>
                <w14:ligatures w14:val="none"/>
              </w:rPr>
              <w:t>CoNS</w:t>
            </w:r>
            <w:proofErr w:type="spellEnd"/>
            <w:r w:rsidRPr="006A68C1">
              <w:rPr>
                <w:rFonts w:ascii="Times New Roman" w:eastAsia="Times New Roman" w:hAnsi="Times New Roman" w:cs="Times New Roman"/>
                <w:color w:val="000000"/>
                <w:kern w:val="0"/>
                <w:sz w:val="24"/>
                <w:szCs w:val="24"/>
                <w14:ligatures w14:val="none"/>
              </w:rPr>
              <w:t xml:space="preserve"> (9)</w:t>
            </w:r>
          </w:p>
        </w:tc>
      </w:tr>
      <w:tr w:rsidR="00213949" w:rsidRPr="00AA134E" w14:paraId="58C4BBBD" w14:textId="77777777" w:rsidTr="00EB7743">
        <w:trPr>
          <w:trHeight w:val="300"/>
        </w:trPr>
        <w:tc>
          <w:tcPr>
            <w:tcW w:w="3150" w:type="dxa"/>
            <w:tcBorders>
              <w:top w:val="single" w:sz="4" w:space="0" w:color="auto"/>
              <w:left w:val="nil"/>
              <w:bottom w:val="single" w:sz="4" w:space="0" w:color="auto"/>
            </w:tcBorders>
            <w:shd w:val="clear" w:color="auto" w:fill="auto"/>
            <w:noWrap/>
            <w:vAlign w:val="center"/>
          </w:tcPr>
          <w:p w14:paraId="53AAC036" w14:textId="2C65C94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{"citationItems":[{"id":"ITEM-1","itemData":{"DOI":"10.3389/fmicb.2016.00222","ISSN":"1664302X","abstract":"Methicillin-resistant Staphylococcus aureus (MRSA) have been found in various farm animal species throughout the world. Yet, methicillin-susceptible S. aureus (MSSA), methicillin-susceptible non-S. aureus (MS-NSA), and methicillin-resistant non-S. aureus (MR-NSA) were not investigated. Therefore, we persued to determine the diversity in their phenotypic virulence assay, phenotypic antimicrobial resistance profile and molecular characterization in one of the food chains in Egypt. Samples were collected during 2013 from beef meat at retail. Twenty seven isolates comprising five species (S. hyicus, S. aureus, S. schleiferi subsp. coagulans, S. intermedius, and S. lentus) were characterized for their antibiotic resistance phenotypic profile and antibiotic resistance genes (mecA, cfr, gyrA, gyrB, and grlA). Out of the 27 Staphylococcus isolates only one isolate was resistant to the 12 antibiotics representing nine classes. Raw beef meat sold across the Great Cairo zone, contains 66.7% of MRS, with highest prevalence was reported in S. aureus (66.7%), while the MRS non-S. aureus strains constituted 66.7% from which S. hyicus (60%), S. intermedius (33.3%), S. schleiferi subsp. coagulans (100%), and S. lentus (100%) were MRS. Seven S. aureus, six S. hyicus, four S. schleiferi subsp. coagulans, three S. intermedius, and one S. lentus isolates although being resistant to oxacillin yet, 11/27 (40.7%) carried the mecA gene. At the same time, the cfr gene was present in 2 of the nine S. aureus isolates, and totally undetectable in S. hyicus, S. schleiferi subsp. coagulans, S. intermedius, and S. lentus. Although, global researches largely focused into MRSA and MR-NSA in animals on pigs, the analysis of our results stipulates, that buffaloes and cattle could be MRSA dispersers and that this theme is not specific to pigs. Detection of MSSA virulence determinants is a must, as although oxacillin resistance may be absent yet, the MSSA may carry the virulence determinants which could be a source of perilous S. aureus for the human community.","author":[{"dropping-particle":"","family":"Osman","given":"Kamelia M.","non-dropping-particle":"","parse-names":false,"suffix":""},{"dropping-particle":"","family":"Amer","given":"Aziza M.","non-dropping-particle":"","parse-names":false,"suffix":""},{"dropping-particle":"","family":"Badr","given":"Jihan M.","non-dropping-particle":"","parse-names":false,"suffix":""},{"dropping-particle":"","family":"Helmy","given":"Nashwa M.","non-dropping-particle":"","parse-names":false,"suffix":""},{"dropping-particle":"","family":"Elhelw","given":"Rehab A.","non-dropping-particle":"","parse-names":false,"suffix":""},{"dropping-particle":"","family":"Orabi","given":"Ahmed","non-dropping-particle":"","parse-names":false,"suffix":""},{"dropping-particle":"","family":"Bakry","given":"Magdy","non-dropping-particle":"","parse-names":false,"suffix":""},{"dropping-particle":"","family":"Saad","given":"Aalaa S.A.","non-dropping-particle":"","parse-names":false,"suffix":""}],"container-title":"Frontiers in Microbiology","id":"ITEM-1","issue":"FEB","issued":{"date-parts":[["2016"]]},"page":"1-12","title":"Antimicrobial resistance, biofilm formation and mecA characterization of methicillin-susceptible S. aureus and non-S. aureus of beef meat origin in Egypt","type":"article-journal","volume":"7"},"uris":["http://www.mendeley.com/documents/?uuid=f3419d08-a1eb-4ede-9dd2-d7cf82bcd57e"]}],"mendeley":{"formattedCitation":"(K. M. Osman et al., 2016)","manualFormatting":"(Osman et al., 2016)","plainTextFormattedCitation":"(K. M. Osman et al., 2016)","previouslyFormattedCitation":"(51)"},"properties":{"noteIndex":0},"schema":"https://github.com/citation-style-language/schema/raw/master/csl-citation.json"}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(Osman et al., 2016)</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589CB640" w14:textId="57E8935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36</w:t>
            </w:r>
          </w:p>
        </w:tc>
        <w:tc>
          <w:tcPr>
            <w:tcW w:w="7740" w:type="dxa"/>
            <w:tcBorders>
              <w:top w:val="single" w:sz="4" w:space="0" w:color="auto"/>
              <w:bottom w:val="single" w:sz="4" w:space="0" w:color="auto"/>
              <w:right w:val="nil"/>
            </w:tcBorders>
            <w:shd w:val="clear" w:color="auto" w:fill="auto"/>
            <w:noWrap/>
            <w:vAlign w:val="center"/>
          </w:tcPr>
          <w:p w14:paraId="0F089EE7" w14:textId="106A7BC8"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(15),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(13),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schleiferi</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(1)</w:t>
            </w:r>
          </w:p>
        </w:tc>
      </w:tr>
      <w:tr w:rsidR="00213949" w:rsidRPr="00AA134E" w14:paraId="37B8913B" w14:textId="77777777" w:rsidTr="00DC1398">
        <w:trPr>
          <w:trHeight w:val="300"/>
        </w:trPr>
        <w:tc>
          <w:tcPr>
            <w:tcW w:w="3150" w:type="dxa"/>
            <w:tcBorders>
              <w:top w:val="single" w:sz="4" w:space="0" w:color="auto"/>
              <w:left w:val="nil"/>
              <w:bottom w:val="single" w:sz="4" w:space="0" w:color="auto"/>
            </w:tcBorders>
            <w:shd w:val="clear" w:color="auto" w:fill="auto"/>
            <w:noWrap/>
            <w:vAlign w:val="center"/>
          </w:tcPr>
          <w:p w14:paraId="5648768E" w14:textId="601B5A15"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{"citationItems":[{"id":"ITEM-1","itemData":{"DOI":"10.1186/s12941-017-0210-4","ISSN":"14760711","PMID":"28486995","abstract":"Background: The objectives of this study were to characterize the diversity and magnitude of antimicrobial resistance among Staphylococcus species recovered from imported beef meat sold in the Egyptian market and the potential mechanisms underlying the antimicrobial resistance phenotypes including harboring of resistance genes (mecA, cfr, gyrA, gyrB, and grlA) and biofilm formation. Results: The resistance gene mecA was detected in 50% of methicillin-resistant non-Staphylococcus aureus isolates (4/8). Interestingly, our results showed that: (i) resistance genes mecA, gyrA, gyrB, grlA, and cfr were absent in Staphylococcus hominis and Staphylococcus hemolyticus isolates, although S. hominis was phenotypically resistant to methicillin (MR-non-S. aureus) while S. hemolyticus was resistant to vancomycin only; (ii) S. aureus isolates did not carry the mecA gene (100%) and were phenotypically characterized as methicillin- susceptible S. aureus (MSS); and (iii) the resistance gene mecA was present in one isolate (1/3) of Staphylococcus lugdunensis that was phenotypically characterized as methicillin-susceptible non-S. aureus (MSNSA). Conclusions: Our findings highlight the potential risk for consumers, in the absence of actionable risk management information systems, of imported foods and advice a strict implementation of international standards by different venues such as CODEX to avoid the increase in prevalence of coagulase positive and coagulase negative Staphylococcus isolates and their antibiotic resistance genes in imported beef meat at the Egyptian market.","author":[{"dropping-particle":"","family":"Osman","given":"Kamelia","non-dropping-particle":"","parse-names":false,"suffix":""},{"dropping-particle":"","family":"Alvarez-Ordóñez","given":"Avelino","non-dropping-particle":"","parse-names":false,"suffix":""},{"dropping-particle":"","family":"Ruiz","given":"Lorena","non-dropping-particle":"","parse-names":false,"suffix":""},{"dropping-particle":"","family":"Badr","given":"Jihan","non-dropping-particle":"","parse-names":false,"suffix":""},{"dropping-particle":"","family":"ElHofy","given":"Fatma","non-dropping-particle":"","parse-names":false,"suffix":""},{"dropping-particle":"","family":"Al-Maary","given":"Khalid S.","non-dropping-particle":"","parse-names":false,"suffix":""},{"dropping-particle":"","family":"Moussa","given":"Ihab M.I.","non-dropping-particle":"","parse-names":false,"suffix":""},{"dropping-particle":"","family":"Hessain","given":"Ashgan M.","non-dropping-particle":"","parse-names":false,"suffix":""},{"dropping-particle":"","family":"Orabi","given":"Ahmed","non-dropping-particle":"","parse-names":false,"suffix":""},{"dropping-particle":"","family":"Saad","given":"Alaa","non-dropping-particle":"","parse-names":false,"suffix":""},{"dropping-particle":"","family":"Elhadidy","given":"Mohamed","non-dropping-particle":"","parse-names":false,"suffix":""}],"container-title":"Annals of Clinical Microbiology and Antimicrobials","id":"ITEM-1","issue":"1","issued":{"date-parts":[["2017"]]},"page":"1-10","publisher":"BioMed Central","title":"Antimicrobial resistance and virulence characterization of Staphylococcus aureus and coagulase-negative staphylococci from imported beef meat","type":"article-journal","volume":"16"},"uris":["http://www.mendeley.com/documents/?uuid=12cb5478-734f-418b-8f89-9bb5ba61c2a4"]}],"mendeley":{"formattedCitation":"(K. Osman et al., 2017)","manualFormatting":"(Osman et al., 2017)","plainTextFormattedCitation":"(K. Osman et al., 2017)","previouslyFormattedCitation":"(52)"},"properties":{"noteIndex":0},"schema":"https://github.com/citation-style-language/schema/raw/master/csl-citation.json"}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(Osman et al., 2017)</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34F91215" w14:textId="145BBAD6"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11</w:t>
            </w:r>
          </w:p>
        </w:tc>
        <w:tc>
          <w:tcPr>
            <w:tcW w:w="7740" w:type="dxa"/>
            <w:tcBorders>
              <w:top w:val="single" w:sz="4" w:space="0" w:color="auto"/>
              <w:bottom w:val="single" w:sz="4" w:space="0" w:color="auto"/>
              <w:right w:val="nil"/>
            </w:tcBorders>
            <w:shd w:val="clear" w:color="auto" w:fill="auto"/>
            <w:noWrap/>
            <w:vAlign w:val="bottom"/>
          </w:tcPr>
          <w:p w14:paraId="1E1B6A1A"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lugdunensis</w:t>
            </w:r>
            <w:proofErr w:type="spellEnd"/>
            <w:r w:rsidRPr="006A68C1">
              <w:rPr>
                <w:rFonts w:ascii="Times New Roman" w:hAnsi="Times New Roman" w:cs="Times New Roman"/>
                <w:sz w:val="24"/>
                <w:szCs w:val="24"/>
              </w:rPr>
              <w:t xml:space="preserve"> (3),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simulans</w:t>
            </w:r>
            <w:proofErr w:type="spellEnd"/>
            <w:r w:rsidRPr="006A68C1">
              <w:rPr>
                <w:rFonts w:ascii="Times New Roman" w:hAnsi="Times New Roman" w:cs="Times New Roman"/>
                <w:sz w:val="24"/>
                <w:szCs w:val="24"/>
              </w:rPr>
              <w:t xml:space="preserve"> (1)</w:t>
            </w:r>
          </w:p>
          <w:p w14:paraId="52378A11" w14:textId="77777777" w:rsidR="00213949" w:rsidRPr="006A68C1" w:rsidRDefault="00213949" w:rsidP="00213949">
            <w:pPr>
              <w:spacing w:after="0"/>
              <w:jc w:val="center"/>
              <w:rPr>
                <w:rFonts w:ascii="Times New Roman" w:hAnsi="Times New Roman" w:cs="Times New Roman"/>
                <w:i/>
                <w:iCs/>
                <w:sz w:val="24"/>
                <w:szCs w:val="24"/>
              </w:rPr>
            </w:pPr>
          </w:p>
        </w:tc>
      </w:tr>
      <w:tr w:rsidR="00213949" w:rsidRPr="00AA134E" w14:paraId="71245AED" w14:textId="77777777" w:rsidTr="00DC1398">
        <w:trPr>
          <w:trHeight w:val="300"/>
        </w:trPr>
        <w:tc>
          <w:tcPr>
            <w:tcW w:w="3150" w:type="dxa"/>
            <w:tcBorders>
              <w:top w:val="single" w:sz="4" w:space="0" w:color="auto"/>
              <w:left w:val="nil"/>
              <w:bottom w:val="single" w:sz="4" w:space="0" w:color="auto"/>
            </w:tcBorders>
            <w:shd w:val="clear" w:color="auto" w:fill="auto"/>
            <w:noWrap/>
            <w:vAlign w:val="center"/>
          </w:tcPr>
          <w:p w14:paraId="6E7C7059" w14:textId="1CC2306E"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{"citationItems":[{"id":"ITEM-1","itemData":{"DOI":"10.1089/mdr.2019.0114","ISSN":"19318448","PMID":"31750778","abstract":"Staphylococcal food poisoning is considered to be one of the most common foodborne illnesses worldwide. Because milk is rich in nutrients and its neutral pH, it leads to the growth of various bacteria. To date, the correlation between enterotoxigenic potential in Staphylococcus species and antimicrobial resistance (AMR), using bioinformatics analysis in buffalo and cow raw milk and the possible health risks from these bacteria, has not been examined in Egypt. A total of 42 Staphylococcus isolates representing 12 coagulase-positive staphylococci (Staphylococcus aureus and Staphylococcus intermedius) and 30 coagulase-negative staphylococci (Staphylococcus capitis, Staphylococcus xylosus, Staphylococcus carnosus, Staphylococcus saccharolyticus, and Staphylococcus auricularis) were isolated. An assay of the antimicrobial resistance phenotypes indicated low resistance against vancomycin (9.5%). The blaZ gene was associated with penicillin G and methicillin resistance and not with sulbactam + ampicillin. The presence of the gene ermB presented the correlation with erythromycin resistance and tetK with tetracycline resistance (correlation index: 0.57 and 0.49, respectively), despite the absence of the same behavior for ermC and tetM, respectively. Interestingly, the gene mecA was not correlated with resistance to methicillin or any other β-lactam. Correlation showed that slime-producing isolates had more resistance to antibiotics than those of nonslime producers. The multiple correlations between antibiotic resistance phenotypes and resistance genes indicate a complex nature of resistance in Staphylococcus species. The antimicrobial resistance could potentially spread to the community and thus, the resistance of Staphylococcus species to various antibiotics does not depend only on the use of a single antimicrobial, but also extends to other unrelated classes of antimicrobials.","author":[{"dropping-particle":"","family":"Osman","given":"Kamelia M.","non-dropping-particle":"","parse-names":false,"suffix":""},{"dropping-particle":"","family":"Pires","given":"Állan Da Silva","non-dropping-particle":"","parse-names":false,"suffix":""},{"dropping-particle":"","family":"Franco","given":"Octavio Luiz","non-dropping-particle":"","parse-names":false,"suffix":""},{"dropping-particle":"","family":"Orabi","given":"Ahmed","non-dropping-particle":"","parse-names":false,"suffix":""},{"dropping-particle":"","family":"Hanafy","given":"Mai H.","non-dropping-particle":"","parse-names":false,"suffix":""},{"dropping-particle":"","family":"Marzouk","given":"Eman","non-dropping-particle":"","parse-names":false,"suffix":""},{"dropping-particle":"","family":"Hussien","given":"Heba","non-dropping-particle":"","parse-names":false,"suffix":""},{"dropping-particle":"","family":"Alzaben","given":"Feras A.","non-dropping-particle":"","parse-names":false,"suffix":""},{"dropping-particle":"","family":"Almuzaini","given":"Abdulaziz M.","non-dropping-particle":"","parse-names":false,"suffix":""},{"dropping-particle":"","family":"Elbehiry","given":"Ayman","non-dropping-particle":"","parse-names":false,"suffix":""}],"container-title":"Microbial Drug Resistance","id":"ITEM-1","issue":"5","issued":{"date-parts":[["2020"]]},"page":"520-530","title":"Enterotoxigenicity and Antibiotic Resistance of Coagulase-Negative Staphylococci Isolated from Raw Buffalo and Cow Milk","type":"article-journal","volume":"26"},"uris":["http://www.mendeley.com/documents/?uuid=d48d5e5b-c9fb-4893-b571-cced49b68e0f"]}],"mendeley":{"formattedCitation":"(K. M. Osman et al., 2020)","manualFormatting":"(Osman et al., 2020)","plainTextFormattedCitation":"(K. M. Osman et al., 2020)","previouslyFormattedCitation":"(53)"},"properties":{"noteIndex":0},"schema":"https://github.com/citation-style-language/schema/raw/master/csl-citation.json"}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(Osman et al., 2020)</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36EEF65A" w14:textId="60C89C4A"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30</w:t>
            </w:r>
          </w:p>
        </w:tc>
        <w:tc>
          <w:tcPr>
            <w:tcW w:w="7740" w:type="dxa"/>
            <w:tcBorders>
              <w:top w:val="single" w:sz="4" w:space="0" w:color="auto"/>
              <w:bottom w:val="single" w:sz="4" w:space="0" w:color="auto"/>
              <w:right w:val="nil"/>
            </w:tcBorders>
            <w:shd w:val="clear" w:color="auto" w:fill="auto"/>
            <w:noWrap/>
            <w:vAlign w:val="bottom"/>
          </w:tcPr>
          <w:p w14:paraId="086DA374" w14:textId="0B20A2CB"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carnosus</w:t>
            </w:r>
            <w:r w:rsidRPr="006A68C1">
              <w:rPr>
                <w:rFonts w:ascii="Times New Roman" w:hAnsi="Times New Roman" w:cs="Times New Roman"/>
                <w:sz w:val="24"/>
                <w:szCs w:val="24"/>
              </w:rPr>
              <w:t xml:space="preserve"> (14), </w:t>
            </w:r>
            <w:r w:rsidRPr="006A68C1">
              <w:rPr>
                <w:rFonts w:ascii="Times New Roman" w:hAnsi="Times New Roman" w:cs="Times New Roman"/>
                <w:i/>
                <w:iCs/>
                <w:sz w:val="24"/>
                <w:szCs w:val="24"/>
              </w:rPr>
              <w:t>S. capitis</w:t>
            </w:r>
            <w:r w:rsidRPr="006A68C1">
              <w:rPr>
                <w:rFonts w:ascii="Times New Roman" w:hAnsi="Times New Roman" w:cs="Times New Roman"/>
                <w:sz w:val="24"/>
                <w:szCs w:val="24"/>
              </w:rPr>
              <w:t xml:space="preserve"> (10),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saccharolyticus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gramStart"/>
            <w:r w:rsidRPr="006A68C1">
              <w:rPr>
                <w:rFonts w:ascii="Times New Roman" w:hAnsi="Times New Roman" w:cs="Times New Roman"/>
                <w:i/>
                <w:iCs/>
                <w:sz w:val="24"/>
                <w:szCs w:val="24"/>
              </w:rPr>
              <w:t xml:space="preserve">auricularis </w:t>
            </w:r>
            <w:r w:rsidRPr="006A68C1">
              <w:rPr>
                <w:rFonts w:ascii="Times New Roman" w:hAnsi="Times New Roman" w:cs="Times New Roman"/>
                <w:sz w:val="24"/>
                <w:szCs w:val="24"/>
              </w:rPr>
              <w:t xml:space="preserve"> (</w:t>
            </w:r>
            <w:proofErr w:type="gramEnd"/>
            <w:r w:rsidRPr="006A68C1">
              <w:rPr>
                <w:rFonts w:ascii="Times New Roman" w:hAnsi="Times New Roman" w:cs="Times New Roman"/>
                <w:sz w:val="24"/>
                <w:szCs w:val="24"/>
              </w:rPr>
              <w:t>1)</w:t>
            </w:r>
          </w:p>
        </w:tc>
      </w:tr>
      <w:tr w:rsidR="00213949" w:rsidRPr="00AA134E" w14:paraId="7B3E58DE" w14:textId="77777777" w:rsidTr="0001719F">
        <w:trPr>
          <w:trHeight w:val="300"/>
        </w:trPr>
        <w:tc>
          <w:tcPr>
            <w:tcW w:w="3150" w:type="dxa"/>
            <w:tcBorders>
              <w:top w:val="single" w:sz="4" w:space="0" w:color="auto"/>
              <w:left w:val="nil"/>
              <w:bottom w:val="single" w:sz="4" w:space="0" w:color="auto"/>
            </w:tcBorders>
            <w:shd w:val="clear" w:color="auto" w:fill="auto"/>
            <w:noWrap/>
            <w:vAlign w:val="center"/>
          </w:tcPr>
          <w:p w14:paraId="398C955D" w14:textId="2FF1F626"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lastRenderedPageBreak/>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{"citationItems":[{"id":"ITEM-1","itemData":{"DOI":"10.1007/s10123-023-00354-0","ISBN":"0123456789","ISSN":"16181905","PMID":"37055707","abstract":"The pathogenic potential of vancomycin and methicillin-resistant coagulase-negative Staphylococci (VMRCoNS) on Egyptian poultry farms has received little attention. Therefore, this study aims to study the prevalence of CoNS in imported poultry flocks and commercial poultry farms, evaluate the presence of virulence and antibiotic resistance genes (sea, seb, sec, sed, see, and mecA), and assess their pathogenicity in broiler chicks. Seven species were identified among 25 isolates, such as 8 S. gallinarum, 5 S. saprophyticus, 5 S. chromogens, 3 S. warneri, 2 S. hominis, 1 S. caprae, and 1 S. epidermidis. All isolates were resistant to clindamycin, doxycycline, vancomycin, methicillin, rifampicin, and penicillin. The mecA gene was confirmed in 14 isolates, while the sed gene was revealed in seven isolates. Commercial 1-day-old Ross broiler chicks were divided into eight groups of three replicates (10 birds/group): group Ӏ was negative control; groups (П, Ш, IV, V, VI, VII, and VIII) were subcutaneously inoculated with 108 CFUml−1 of S. hominis, S. caprae, S. epidermidis, S. gallinarum, S. chromogens, S. warneri, and S. saprophyticus, respectively. Groups VIII and V had mortality rates of 100% and 20%, respectively, with no evidence of mortalities in the other groups. The highest re-isolation of CoNS species was recorded in groups VII, VIII, and V. Postmortem and histopathological examination revealed the common presence of polyserositis in the internal organs, and hepatic and myocardial necrosis in groups IV, V, and VI. These findings revealed the pathogenic potential of CoNS, so special attention must be directed toward their public health impact.","author":[{"dropping-particle":"","family":"Sorour","given":"Hend K.","non-dropping-particle":"","parse-names":false,"suffix":""},{"dropping-particle":"","family":"Shalaby","given":"Azhar G.","non-dropping-particle":"","parse-names":false,"suffix":""},{"dropping-particle":"","family":"Abdelmagid","given":"Marwa A.","non-dropping-particle":"","parse-names":false,"suffix":""},{"dropping-particle":"","family":"Hosny","given":"Reham A.","non-dropping-particle":"","parse-names":false,"suffix":""}],"container-title":"International Microbiology","id":"ITEM-1","issue":"4","issued":{"date-parts":[["2023"]]},"page":"989-1000","publisher":"Springer International Publishing","title":"Characterization and pathogenicity of multidrug-resistant coagulase-negative Staphylococci isolates in chickens","type":"article-journal","volume":"26"},"uris":["http://www.mendeley.com/documents/?uuid=8399cf19-b811-44cb-8f04-5f0ebb990a71"]}],"mendeley":{"formattedCitation":"(Sorour et al., 2023)","plainTextFormattedCitation":"(Sorour et al., 2023)","previouslyFormattedCitation":"(59)"},"properties":{"noteIndex":0},"schema":"https://github.com/citation-style-language/schema/raw/master/csl-citation.json"}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(Sorour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614AE7A0" w14:textId="707CCBD2"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25</w:t>
            </w:r>
          </w:p>
        </w:tc>
        <w:tc>
          <w:tcPr>
            <w:tcW w:w="7740" w:type="dxa"/>
            <w:tcBorders>
              <w:top w:val="single" w:sz="4" w:space="0" w:color="auto"/>
              <w:bottom w:val="single" w:sz="4" w:space="0" w:color="auto"/>
              <w:right w:val="nil"/>
            </w:tcBorders>
            <w:shd w:val="clear" w:color="auto" w:fill="auto"/>
            <w:noWrap/>
            <w:vAlign w:val="center"/>
          </w:tcPr>
          <w:p w14:paraId="7EA42415" w14:textId="77777777" w:rsidR="00213949" w:rsidRPr="006A68C1" w:rsidRDefault="00213949" w:rsidP="00213949">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gallinarum</w:t>
            </w:r>
            <w:proofErr w:type="spellEnd"/>
            <w:r w:rsidRPr="006A68C1">
              <w:rPr>
                <w:rFonts w:ascii="Times New Roman" w:hAnsi="Times New Roman" w:cs="Times New Roman"/>
                <w:sz w:val="24"/>
                <w:szCs w:val="24"/>
              </w:rPr>
              <w:t xml:space="preserve"> (8),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chromogenes</w:t>
            </w:r>
            <w:proofErr w:type="spellEnd"/>
            <w:r w:rsidRPr="006A68C1">
              <w:rPr>
                <w:rFonts w:ascii="Times New Roman" w:hAnsi="Times New Roman" w:cs="Times New Roman"/>
                <w:sz w:val="24"/>
                <w:szCs w:val="24"/>
              </w:rPr>
              <w:t xml:space="preserve"> (5),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warneri</w:t>
            </w:r>
            <w:proofErr w:type="spellEnd"/>
            <w:r w:rsidRPr="006A68C1">
              <w:rPr>
                <w:rFonts w:ascii="Times New Roman" w:hAnsi="Times New Roman" w:cs="Times New Roman"/>
                <w:sz w:val="24"/>
                <w:szCs w:val="24"/>
              </w:rPr>
              <w:t xml:space="preserve"> (3), </w:t>
            </w:r>
          </w:p>
          <w:p w14:paraId="11A4D2F9" w14:textId="7A092FF0"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hominis</w:t>
            </w:r>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caprae</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(1)</w:t>
            </w:r>
          </w:p>
        </w:tc>
      </w:tr>
      <w:tr w:rsidR="00213949" w:rsidRPr="00AA134E" w14:paraId="4C708017" w14:textId="77777777" w:rsidTr="008A3546">
        <w:trPr>
          <w:trHeight w:val="300"/>
        </w:trPr>
        <w:tc>
          <w:tcPr>
            <w:tcW w:w="3150" w:type="dxa"/>
            <w:tcBorders>
              <w:top w:val="single" w:sz="4" w:space="0" w:color="auto"/>
              <w:left w:val="nil"/>
              <w:bottom w:val="single" w:sz="4" w:space="0" w:color="auto"/>
            </w:tcBorders>
            <w:shd w:val="clear" w:color="auto" w:fill="auto"/>
            <w:noWrap/>
            <w:vAlign w:val="center"/>
          </w:tcPr>
          <w:p w14:paraId="1BE4E5FB" w14:textId="6A0112AC"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{"citationItems":[{"id":"ITEM-1","itemData":{"DOI":"10.1590/S1517-838246320140644","ISBN":"1517838246320","ISSN":"16784405","PMID":"26413075","abstract":"This study was conducted to determine the species distribution, antimicrobial resistance pheno- and genotypes and virulence traits of mannitol-positive methicillin-resistant staphylococci (MRS) isolated from pigs in Nsukka agricultural zone, Nigeria. Twenty mannitol-positive methicillin-resistant coagulase-negative staphylococcal (MRCoNS) strains harboring the mecA gene were detected among the 64 Staphylococcus isolates from 291 pigs. A total of 4 species were identified among the MRCoNS isolates, namely, Staphylococcus sciuri (10 strains), Staphylococcus lentus (6 strains), Staphylococcus cohnii (3 strains) and Staphylococcus haemolyticus (one strain). All MRCoNS isolates were multidrug-resistant. In addition to β-lactams, the strains were resistant to fusidic acid (85%), tetracycline (75%), streptomycin (65%), ciprofloxacin (65%), and trimethoprim/sulpha-methoxazole (60%). In addition to the mecA and blaZ genes, other antimicrobial resistance genes detected were tet(K), tet(M), tet(L), erm(B), erm(C), aacA-aphD, aphA3, str, dfrK, dfrG, catpC221, and catpC223. Thirteen isolates were found to be ciprofloxacin-resistant, and all harbored a Ser84Leu mutation within the QRDR of the GyrA protein, with 3 isolates showing 2 extra substitutions, Ser98Ile and Arg100Lys (one strain) and Glu88Asp and Asp96Thr (2 strains). A phylogenetic tree of the QRDR nucleotide sequences in the gyrA gene revealed a high nucleotide diversity, with several major clusters not associated with the bacterial species. Our study highlights the possibility of transfer of mecA and other antimicrobial resistance genes from MRCoNS to pathogenic bacteria, which is a serious public health and veterinary concern.","author":[{"dropping-particle":"","family":"Ugwu","given":"Clifford C.","non-dropping-particle":"","parse-names":false,"suffix":""},{"dropping-particle":"","family":"Gomez-Sanz","given":"Elena","non-dropping-particle":"","parse-names":false,"suffix":""},{"dropping-particle":"","family":"Agbo","given":"Ifeoma C.","non-dropping-particle":"","parse-names":false,"suffix":""},{"dropping-particle":"","family":"Torres","given":"Carmen","non-dropping-particle":"","parse-names":false,"suffix":""},{"dropping-particle":"","family":"Chah","given":"Kennedy F.","non-dropping-particle":"","parse-names":false,"suffix":""}],"container-title":"Brazilian Journal of Microbiology","id":"ITEM-1","issue":"3","issued":{"date-parts":[["2015"]]},"page":"885-892","title":"Characterization of mannitol-fermenting methicillin-resistant staphylococci isolated from pigs in Nigeria","type":"article-journal","volume":"46"},"uris":["http://www.mendeley.com/documents/?uuid=18fa09db-c273-4dd3-9402-172845747f31"]}],"mendeley":{"formattedCitation":"(Ugwu et al., 2015)","plainTextFormattedCitation":"(Ugwu et al., 2015)","previouslyFormattedCitation":"(61)"},"properties":{"noteIndex":0},"schema":"https://github.com/citation-style-language/schema/raw/master/csl-citation.json"}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(Ugwu et al., 2015)</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3757931E" w14:textId="463646DF"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NR</w:t>
            </w:r>
          </w:p>
        </w:tc>
        <w:tc>
          <w:tcPr>
            <w:tcW w:w="7740" w:type="dxa"/>
            <w:tcBorders>
              <w:top w:val="single" w:sz="4" w:space="0" w:color="auto"/>
              <w:bottom w:val="single" w:sz="4" w:space="0" w:color="auto"/>
              <w:right w:val="nil"/>
            </w:tcBorders>
            <w:shd w:val="clear" w:color="auto" w:fill="auto"/>
            <w:noWrap/>
            <w:vAlign w:val="bottom"/>
          </w:tcPr>
          <w:p w14:paraId="35B3C3EF" w14:textId="2B49B28D" w:rsidR="00213949" w:rsidRPr="006A68C1" w:rsidRDefault="00213949" w:rsidP="00213949">
            <w:pPr>
              <w:spacing w:after="0"/>
              <w:jc w:val="center"/>
              <w:rPr>
                <w:rFonts w:ascii="Times New Roman" w:hAnsi="Times New Roman" w:cs="Times New Roman"/>
                <w:i/>
                <w:iCs/>
                <w:sz w:val="24"/>
                <w:szCs w:val="24"/>
              </w:rPr>
            </w:pPr>
            <w:r w:rsidRPr="006A68C1">
              <w:rPr>
                <w:rFonts w:ascii="Times New Roman" w:eastAsia="Times New Roman" w:hAnsi="Times New Roman" w:cs="Times New Roman"/>
                <w:color w:val="000000"/>
                <w:kern w:val="0"/>
                <w:sz w:val="24"/>
                <w:szCs w:val="24"/>
                <w14:ligatures w14:val="none"/>
              </w:rPr>
              <w:t>NR</w:t>
            </w:r>
          </w:p>
        </w:tc>
      </w:tr>
      <w:tr w:rsidR="00213949" w:rsidRPr="00AA134E" w14:paraId="4131672B" w14:textId="77777777" w:rsidTr="0001719F">
        <w:trPr>
          <w:trHeight w:val="300"/>
        </w:trPr>
        <w:tc>
          <w:tcPr>
            <w:tcW w:w="3150" w:type="dxa"/>
            <w:tcBorders>
              <w:top w:val="single" w:sz="4" w:space="0" w:color="auto"/>
              <w:left w:val="nil"/>
              <w:bottom w:val="single" w:sz="4" w:space="0" w:color="auto"/>
            </w:tcBorders>
            <w:shd w:val="clear" w:color="auto" w:fill="auto"/>
            <w:noWrap/>
            <w:vAlign w:val="center"/>
          </w:tcPr>
          <w:p w14:paraId="3B67E5D0" w14:textId="623EBA84" w:rsidR="00213949" w:rsidRPr="006A68C1" w:rsidRDefault="00213949" w:rsidP="00213949">
            <w:pPr>
              <w:spacing w:after="0" w:line="240" w:lineRule="auto"/>
              <w:jc w:val="center"/>
              <w:rPr>
                <w:rFonts w:ascii="Times New Roman" w:eastAsia="Times New Roman" w:hAnsi="Times New Roman" w:cs="Times New Roman"/>
                <w:b/>
                <w:bCs/>
                <w:color w:val="000000"/>
                <w:kern w:val="0"/>
                <w:sz w:val="24"/>
                <w:szCs w:val="24"/>
                <w14:ligatures w14:val="none"/>
              </w:rPr>
            </w:pPr>
            <w:r w:rsidRPr="006A68C1">
              <w:rPr>
                <w:rFonts w:ascii="Times New Roman" w:eastAsia="Times New Roman" w:hAnsi="Times New Roman" w:cs="Times New Roman"/>
                <w:b/>
                <w:bCs/>
                <w:color w:val="000000"/>
                <w:kern w:val="0"/>
                <w:sz w:val="24"/>
                <w:szCs w:val="24"/>
                <w14:ligatures w14:val="none"/>
              </w:rPr>
              <w:t>Environmental Samples</w:t>
            </w:r>
          </w:p>
        </w:tc>
        <w:tc>
          <w:tcPr>
            <w:tcW w:w="1980" w:type="dxa"/>
            <w:tcBorders>
              <w:top w:val="single" w:sz="4" w:space="0" w:color="auto"/>
              <w:bottom w:val="single" w:sz="4" w:space="0" w:color="auto"/>
            </w:tcBorders>
            <w:shd w:val="clear" w:color="auto" w:fill="auto"/>
            <w:noWrap/>
            <w:vAlign w:val="center"/>
          </w:tcPr>
          <w:p w14:paraId="1BE83A3A" w14:textId="77777777" w:rsidR="00213949" w:rsidRPr="006A68C1" w:rsidRDefault="00213949" w:rsidP="00213949">
            <w:pPr>
              <w:spacing w:after="0" w:line="240" w:lineRule="auto"/>
              <w:jc w:val="center"/>
              <w:rPr>
                <w:rFonts w:ascii="Times New Roman" w:eastAsia="Times New Roman" w:hAnsi="Times New Roman" w:cs="Times New Roman"/>
                <w:color w:val="000000"/>
                <w:kern w:val="0"/>
                <w:sz w:val="24"/>
                <w:szCs w:val="24"/>
                <w14:ligatures w14:val="none"/>
              </w:rPr>
            </w:pPr>
          </w:p>
        </w:tc>
        <w:tc>
          <w:tcPr>
            <w:tcW w:w="7740" w:type="dxa"/>
            <w:tcBorders>
              <w:top w:val="single" w:sz="4" w:space="0" w:color="auto"/>
              <w:bottom w:val="single" w:sz="4" w:space="0" w:color="auto"/>
              <w:right w:val="nil"/>
            </w:tcBorders>
            <w:shd w:val="clear" w:color="auto" w:fill="auto"/>
            <w:noWrap/>
            <w:vAlign w:val="center"/>
          </w:tcPr>
          <w:p w14:paraId="370E787F" w14:textId="77777777" w:rsidR="00213949" w:rsidRPr="006A68C1" w:rsidRDefault="00213949" w:rsidP="00213949">
            <w:pPr>
              <w:spacing w:after="0"/>
              <w:jc w:val="center"/>
              <w:rPr>
                <w:rFonts w:ascii="Times New Roman" w:hAnsi="Times New Roman" w:cs="Times New Roman"/>
                <w:i/>
                <w:iCs/>
                <w:sz w:val="24"/>
                <w:szCs w:val="24"/>
              </w:rPr>
            </w:pPr>
          </w:p>
        </w:tc>
      </w:tr>
      <w:tr w:rsidR="006A68C1" w:rsidRPr="00AA134E" w14:paraId="4EB05D6C" w14:textId="77777777" w:rsidTr="00F12DC5">
        <w:trPr>
          <w:trHeight w:val="300"/>
        </w:trPr>
        <w:tc>
          <w:tcPr>
            <w:tcW w:w="3150" w:type="dxa"/>
            <w:tcBorders>
              <w:top w:val="single" w:sz="4" w:space="0" w:color="auto"/>
              <w:left w:val="nil"/>
              <w:bottom w:val="single" w:sz="4" w:space="0" w:color="auto"/>
            </w:tcBorders>
            <w:shd w:val="clear" w:color="auto" w:fill="auto"/>
            <w:noWrap/>
            <w:vAlign w:val="center"/>
          </w:tcPr>
          <w:p w14:paraId="1A94355A" w14:textId="10CA9D76" w:rsidR="006A68C1" w:rsidRPr="006A68C1" w:rsidRDefault="006A68C1" w:rsidP="006A68C1">
            <w:pPr>
              <w:spacing w:after="0" w:line="240" w:lineRule="auto"/>
              <w:jc w:val="center"/>
              <w:rPr>
                <w:rFonts w:ascii="Times New Roman" w:eastAsia="Times New Roman" w:hAnsi="Times New Roman" w:cs="Times New Roman"/>
                <w:b/>
                <w:bCs/>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{"citationItems":[{"id":"ITEM-1","itemData":{"DOI":"10.1016/j.genrep.2019.100541","ISSN":"24520144","abstract":"Background: Wastewaters from hospitals, laboratories and clinical settings usually contain hazardous chemicals, including antimicrobials, which could trigger the development of antibiotic resistance in bacteria. The aim of this study was to isolate Coagulase Negative Staphylococcus (CoNS) from untreated wastewater of two healthcare facilities, and detect the presence of methicillin-resistance genes in the isolates showing resistance to methicillin. Methods: Staphylococcus spp. were isolated from wastewaters of two hospitals (private and state hospitals) on Mannitol Salt agar and characterized using conventional methods. Antibiotics susceptibility was performed using the disc diffusion technique. Detection of mecA, mecB and mecC was carried out using PCR technique. Results: A total of fifty-six (56) non-duplicated isolates were obtained from the hospital wastewater (HWW), of which thirty-one (31) were coagulase negative: [S. epidermidis (22) and S. saprophyticus (9)]. 77.4% of the CoNS were phenotypically resistant to oxacillin, 25.8% showed resistance each to tetracycline and erythromycin, while 16.1% were resistant to vancomycin and ciprofloxacin respectively. 45.2% showed resistance to sulfamethoxazole-trimethoprim, 12.9% to linezolid, 41.9% to clindamycin and 32.3% were resistant to chloramphenicol. None of the CoNS was resistant to gentamicin. mecB and mecC were not detected in any of the isolates, while mecA was detected in seven of the isolates. Conclusion: Wastewater from the two hospitals studied is a potential hub of methicillin-resistance gene (mecA) and this has underlined the need for treatment of HWW before disposal, as they could pose a danger to public health via the introduction of resistant bacteria and their genes into receiving water bodies.","author":[{"dropping-particle":"","family":"Adekanmbi","given":"Abimbola Olumide","non-dropping-particle":"","parse-names":false,"suffix":""},{"dropping-particle":"","family":"Soyoye","given":"Olubukola Funmi","non-dropping-particle":"","parse-names":false,"suffix":""},{"dropping-particle":"","family":"Adelowo","given":"Olawale Olufemi","non-dropping-particle":"","parse-names":false,"suffix":""}],"container-title":"Gene Reports","id":"ITEM-1","issued":{"date-parts":[["2019"]]},"page":"100541","publisher":"Elsevier Inc","title":"Characterization of methicillin-resistance gene mecA in coagulase negative staphylococci (CoNS) recovered from wastewater of two healthcare facilities in Nigeria","type":"article-journal","volume":"17"},"uris":["http://www.mendeley.com/documents/?uuid=e7fcdbbf-f411-48b2-9cd5-c7cecb94150f"]}],"mendeley":{"formattedCitation":"(Adekanmbi et al., 2019)","plainTextFormattedCitation":"(Adekanmbi et al., 2019)","previouslyFormattedCitation":"(7)"},"properties":{"noteIndex":0},"schema":"https://github.com/citation-style-language/schema/raw/master/csl-citation.json"}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(Adekanmbi et al., 2019)</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42CF75F7" w14:textId="48077276" w:rsidR="006A68C1" w:rsidRPr="006A68C1"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31</w:t>
            </w:r>
          </w:p>
        </w:tc>
        <w:tc>
          <w:tcPr>
            <w:tcW w:w="7740" w:type="dxa"/>
            <w:tcBorders>
              <w:top w:val="single" w:sz="4" w:space="0" w:color="auto"/>
              <w:bottom w:val="single" w:sz="4" w:space="0" w:color="auto"/>
              <w:right w:val="nil"/>
            </w:tcBorders>
            <w:shd w:val="clear" w:color="auto" w:fill="auto"/>
            <w:noWrap/>
            <w:vAlign w:val="bottom"/>
          </w:tcPr>
          <w:p w14:paraId="2BED6E62" w14:textId="60BEF45A" w:rsidR="006A68C1" w:rsidRPr="006A68C1" w:rsidRDefault="006A68C1" w:rsidP="006A68C1">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S. epidermidis</w:t>
            </w:r>
            <w:r w:rsidRPr="006A68C1">
              <w:rPr>
                <w:rFonts w:ascii="Times New Roman" w:hAnsi="Times New Roman" w:cs="Times New Roman"/>
                <w:sz w:val="24"/>
                <w:szCs w:val="24"/>
              </w:rPr>
              <w:t xml:space="preserve"> (22), </w:t>
            </w:r>
            <w:r w:rsidRPr="006A68C1">
              <w:rPr>
                <w:rFonts w:ascii="Times New Roman" w:hAnsi="Times New Roman" w:cs="Times New Roman"/>
                <w:i/>
                <w:iCs/>
                <w:sz w:val="24"/>
                <w:szCs w:val="24"/>
              </w:rPr>
              <w:t>S. saprophyticus</w:t>
            </w:r>
            <w:r w:rsidRPr="006A68C1">
              <w:rPr>
                <w:rFonts w:ascii="Times New Roman" w:hAnsi="Times New Roman" w:cs="Times New Roman"/>
                <w:sz w:val="24"/>
                <w:szCs w:val="24"/>
              </w:rPr>
              <w:t xml:space="preserve"> (9)</w:t>
            </w:r>
          </w:p>
        </w:tc>
      </w:tr>
      <w:tr w:rsidR="006A68C1" w:rsidRPr="00AA134E" w14:paraId="0158CD91" w14:textId="77777777" w:rsidTr="00F12DC5">
        <w:trPr>
          <w:trHeight w:val="300"/>
        </w:trPr>
        <w:tc>
          <w:tcPr>
            <w:tcW w:w="3150" w:type="dxa"/>
            <w:tcBorders>
              <w:top w:val="single" w:sz="4" w:space="0" w:color="auto"/>
              <w:left w:val="nil"/>
              <w:bottom w:val="single" w:sz="4" w:space="0" w:color="auto"/>
            </w:tcBorders>
            <w:shd w:val="clear" w:color="auto" w:fill="auto"/>
            <w:noWrap/>
            <w:vAlign w:val="center"/>
          </w:tcPr>
          <w:p w14:paraId="2AD1C996" w14:textId="49A3CA36" w:rsidR="006A68C1" w:rsidRPr="006A68C1"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fldChar w:fldCharType="begin" w:fldLock="1"/>
            </w:r>
            <w:r w:rsidRPr="006A68C1">
              <w:rPr>
                <w:rFonts w:ascii="Times New Roman" w:eastAsia="Times New Roman" w:hAnsi="Times New Roman" w:cs="Times New Roman"/>
                <w:color w:val="000000"/>
                <w:kern w:val="0"/>
                <w:sz w:val="24"/>
                <w:szCs w:val="24"/>
                <w14:ligatures w14:val="none"/>
              </w:rPr>
              <w:instrText>ADDIN CSL_CITATION {"citationItems":[{"id":"ITEM-1","itemData":{"DOI":"10.1007/s11356-023-30319-9","ISBN":"0123456789","ISSN":"16147499","PMID":"37864690","abstract":"We investigated the prevalence of antibiotic resistant staphylococci and detection of resistant, virulence, and Spa genes in a South African wastewater treatment plant. Species identified were Staphylococcus aureus, S. lentus, S. arlettae, S. cohnii, S. haemolyticus, S. nepalensis, S. sciuri (now Mammaliicoccus sciuri), and S. xylosus. Isolates showed high resistance to methicillin (91%), ampicillin (89%), ciprofloxacin (86%), amoxycillin (80%), ceftazidime (74%), and cloxacillin (71%). Multiple antibiotic resistance (MAR) index for the isolates exceeded 0.2 (0.50-0.70). Among the isolates, 77% were mecA-positive. All S. aureus strains were positive for nuc and 7 Spa gene types. The present study highlights possibility of treated wastewaters being potential reservoir for antibiotic-resistant staphylococci. This is a cause for concern as wastewater effluents are decanted into environmental waters and these are, in many cases, used for various purposes including recreation (full contact), religious (full body submersion), and drinking water for some rural communities and water for livestock.","author":[{"dropping-particle":"","family":"Oladipo","given":"Adegboyega Oyedele","non-dropping-particle":"","parse-names":false,"suffix":""},{"dropping-particle":"","family":"Oladipo","given":"Oluwatosin Gbemisola","non-dropping-particle":"","parse-names":false,"suffix":""},{"dropping-particle":"","family":"Bezuidenhout","given":"Carlos Cornelius","non-dropping-particle":"","parse-names":false,"suffix":""}],"container-title":"Environmental science and pollution research international","id":"ITEM-1","issue":"55","issued":{"date-parts":[["2023"]]},"page":"117165-117178","title":"Detection of mecA positive staphylococcal species in a wastewater treatment plant in South Africa","type":"article-journal","volume":"30"},"uris":["http://www.mendeley.com/documents/?uuid=fa0a27ba-54a4-460f-998a-13cded4e00ad"]}],"mendeley":{"formattedCitation":"(Oladipo et al., 2023)","plainTextFormattedCitation":"(Oladipo et al., 2023)","previouslyFormattedCitation":"(49)"},"properties":{"noteIndex":0},"schema":"https://github.com/citation-style-language/schema/raw/master/csl-citation.json"}</w:instrText>
            </w:r>
            <w:r w:rsidRPr="006A68C1">
              <w:rPr>
                <w:rFonts w:ascii="Times New Roman" w:eastAsia="Times New Roman" w:hAnsi="Times New Roman" w:cs="Times New Roman"/>
                <w:color w:val="000000"/>
                <w:kern w:val="0"/>
                <w:sz w:val="24"/>
                <w:szCs w:val="24"/>
                <w14:ligatures w14:val="none"/>
              </w:rPr>
              <w:fldChar w:fldCharType="separate"/>
            </w:r>
            <w:r w:rsidRPr="006A68C1">
              <w:rPr>
                <w:rFonts w:ascii="Times New Roman" w:eastAsia="Times New Roman" w:hAnsi="Times New Roman" w:cs="Times New Roman"/>
                <w:noProof/>
                <w:color w:val="000000"/>
                <w:kern w:val="0"/>
                <w:sz w:val="24"/>
                <w:szCs w:val="24"/>
                <w14:ligatures w14:val="none"/>
              </w:rPr>
              <w:t>(Oladipo et al., 2023)</w:t>
            </w:r>
            <w:r w:rsidRPr="006A68C1">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4D2F5283" w14:textId="2B91510F" w:rsidR="006A68C1" w:rsidRPr="006A68C1"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sidRPr="006A68C1">
              <w:rPr>
                <w:rFonts w:ascii="Times New Roman" w:eastAsia="Times New Roman" w:hAnsi="Times New Roman" w:cs="Times New Roman"/>
                <w:color w:val="000000"/>
                <w:kern w:val="0"/>
                <w:sz w:val="24"/>
                <w:szCs w:val="24"/>
                <w14:ligatures w14:val="none"/>
              </w:rPr>
              <w:t>23</w:t>
            </w:r>
          </w:p>
        </w:tc>
        <w:tc>
          <w:tcPr>
            <w:tcW w:w="7740" w:type="dxa"/>
            <w:tcBorders>
              <w:top w:val="single" w:sz="4" w:space="0" w:color="auto"/>
              <w:bottom w:val="single" w:sz="4" w:space="0" w:color="auto"/>
              <w:right w:val="nil"/>
            </w:tcBorders>
            <w:shd w:val="clear" w:color="auto" w:fill="auto"/>
            <w:noWrap/>
            <w:vAlign w:val="bottom"/>
          </w:tcPr>
          <w:p w14:paraId="00DF8551" w14:textId="77777777" w:rsidR="006A68C1" w:rsidRPr="006A68C1" w:rsidRDefault="006A68C1" w:rsidP="006A68C1">
            <w:pPr>
              <w:spacing w:after="0"/>
              <w:jc w:val="center"/>
              <w:rPr>
                <w:rFonts w:ascii="Times New Roman" w:hAnsi="Times New Roman" w:cs="Times New Roman"/>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lentus</w:t>
            </w:r>
            <w:proofErr w:type="spellEnd"/>
            <w:r w:rsidRPr="006A68C1">
              <w:rPr>
                <w:rFonts w:ascii="Times New Roman" w:hAnsi="Times New Roman" w:cs="Times New Roman"/>
                <w:sz w:val="24"/>
                <w:szCs w:val="24"/>
              </w:rPr>
              <w:t xml:space="preserve">*(10),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cohnii</w:t>
            </w:r>
            <w:proofErr w:type="spellEnd"/>
            <w:r w:rsidRPr="006A68C1">
              <w:rPr>
                <w:rFonts w:ascii="Times New Roman" w:hAnsi="Times New Roman" w:cs="Times New Roman"/>
                <w:sz w:val="24"/>
                <w:szCs w:val="24"/>
              </w:rPr>
              <w:t xml:space="preserve"> (4),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sciuri</w:t>
            </w:r>
            <w:proofErr w:type="spellEnd"/>
            <w:r w:rsidRPr="006A68C1">
              <w:rPr>
                <w:rFonts w:ascii="Times New Roman" w:hAnsi="Times New Roman" w:cs="Times New Roman"/>
                <w:sz w:val="24"/>
                <w:szCs w:val="24"/>
              </w:rPr>
              <w:t xml:space="preserve">*(3),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haemolyticus</w:t>
            </w:r>
            <w:proofErr w:type="spellEnd"/>
            <w:r w:rsidRPr="006A68C1">
              <w:rPr>
                <w:rFonts w:ascii="Times New Roman" w:hAnsi="Times New Roman" w:cs="Times New Roman"/>
                <w:sz w:val="24"/>
                <w:szCs w:val="24"/>
              </w:rPr>
              <w:t xml:space="preserve"> (2),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xylosus</w:t>
            </w:r>
            <w:proofErr w:type="spellEnd"/>
            <w:r w:rsidRPr="006A68C1">
              <w:rPr>
                <w:rFonts w:ascii="Times New Roman" w:hAnsi="Times New Roman" w:cs="Times New Roman"/>
                <w:sz w:val="24"/>
                <w:szCs w:val="24"/>
              </w:rPr>
              <w:t xml:space="preserve"> (2), </w:t>
            </w:r>
          </w:p>
          <w:p w14:paraId="2B7D4F52" w14:textId="1A0A383D" w:rsidR="006A68C1" w:rsidRPr="006A68C1" w:rsidRDefault="006A68C1" w:rsidP="006A68C1">
            <w:pPr>
              <w:spacing w:after="0"/>
              <w:jc w:val="center"/>
              <w:rPr>
                <w:rFonts w:ascii="Times New Roman" w:hAnsi="Times New Roman" w:cs="Times New Roman"/>
                <w:i/>
                <w:iCs/>
                <w:sz w:val="24"/>
                <w:szCs w:val="24"/>
              </w:rPr>
            </w:pP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nepalensis</w:t>
            </w:r>
            <w:proofErr w:type="spellEnd"/>
            <w:r w:rsidRPr="006A68C1">
              <w:rPr>
                <w:rFonts w:ascii="Times New Roman" w:hAnsi="Times New Roman" w:cs="Times New Roman"/>
                <w:sz w:val="24"/>
                <w:szCs w:val="24"/>
              </w:rPr>
              <w:t xml:space="preserve"> (1), </w:t>
            </w:r>
            <w:r w:rsidRPr="006A68C1">
              <w:rPr>
                <w:rFonts w:ascii="Times New Roman" w:hAnsi="Times New Roman" w:cs="Times New Roman"/>
                <w:i/>
                <w:iCs/>
                <w:sz w:val="24"/>
                <w:szCs w:val="24"/>
              </w:rPr>
              <w:t xml:space="preserve">S. </w:t>
            </w:r>
            <w:proofErr w:type="spellStart"/>
            <w:r w:rsidRPr="006A68C1">
              <w:rPr>
                <w:rFonts w:ascii="Times New Roman" w:hAnsi="Times New Roman" w:cs="Times New Roman"/>
                <w:i/>
                <w:iCs/>
                <w:sz w:val="24"/>
                <w:szCs w:val="24"/>
              </w:rPr>
              <w:t>arlettae</w:t>
            </w:r>
            <w:proofErr w:type="spellEnd"/>
            <w:r w:rsidRPr="006A68C1">
              <w:rPr>
                <w:rFonts w:ascii="Times New Roman" w:hAnsi="Times New Roman" w:cs="Times New Roman"/>
                <w:sz w:val="24"/>
                <w:szCs w:val="24"/>
              </w:rPr>
              <w:t xml:space="preserve"> (1)</w:t>
            </w:r>
          </w:p>
        </w:tc>
      </w:tr>
      <w:tr w:rsidR="006A68C1" w:rsidRPr="00AA134E" w14:paraId="27E643D5" w14:textId="77777777" w:rsidTr="00F12DC5">
        <w:trPr>
          <w:trHeight w:val="300"/>
        </w:trPr>
        <w:tc>
          <w:tcPr>
            <w:tcW w:w="3150" w:type="dxa"/>
            <w:tcBorders>
              <w:top w:val="single" w:sz="4" w:space="0" w:color="auto"/>
              <w:left w:val="nil"/>
              <w:bottom w:val="single" w:sz="4" w:space="0" w:color="auto"/>
            </w:tcBorders>
            <w:shd w:val="clear" w:color="auto" w:fill="auto"/>
            <w:noWrap/>
            <w:vAlign w:val="center"/>
          </w:tcPr>
          <w:p w14:paraId="553CB7FB" w14:textId="0D87FBFB" w:rsidR="006A68C1" w:rsidRPr="006A68C1" w:rsidRDefault="006A68C1" w:rsidP="006A68C1">
            <w:pPr>
              <w:spacing w:after="0" w:line="240" w:lineRule="auto"/>
              <w:jc w:val="center"/>
              <w:rPr>
                <w:rFonts w:ascii="Times New Roman" w:eastAsia="Times New Roman" w:hAnsi="Times New Roman" w:cs="Times New Roman"/>
                <w:b/>
                <w:bCs/>
                <w:color w:val="000000"/>
                <w:kern w:val="0"/>
                <w:sz w:val="24"/>
                <w:szCs w:val="24"/>
                <w:highlight w:val="yellow"/>
                <w14:ligatures w14:val="none"/>
              </w:rPr>
            </w:pPr>
            <w:r w:rsidRPr="006A68C1">
              <w:rPr>
                <w:rFonts w:ascii="Times New Roman" w:eastAsia="Times New Roman" w:hAnsi="Times New Roman" w:cs="Times New Roman"/>
                <w:b/>
                <w:bCs/>
                <w:color w:val="000000"/>
                <w:kern w:val="0"/>
                <w:sz w:val="24"/>
                <w:szCs w:val="24"/>
                <w14:ligatures w14:val="none"/>
              </w:rPr>
              <w:t>Others</w:t>
            </w:r>
          </w:p>
        </w:tc>
        <w:tc>
          <w:tcPr>
            <w:tcW w:w="1980" w:type="dxa"/>
            <w:tcBorders>
              <w:top w:val="single" w:sz="4" w:space="0" w:color="auto"/>
              <w:bottom w:val="single" w:sz="4" w:space="0" w:color="auto"/>
            </w:tcBorders>
            <w:shd w:val="clear" w:color="auto" w:fill="auto"/>
            <w:noWrap/>
            <w:vAlign w:val="center"/>
          </w:tcPr>
          <w:p w14:paraId="156B0A87" w14:textId="77777777" w:rsidR="006A68C1" w:rsidRPr="00BB1101" w:rsidRDefault="006A68C1" w:rsidP="006A68C1">
            <w:pPr>
              <w:spacing w:after="0" w:line="240" w:lineRule="auto"/>
              <w:jc w:val="center"/>
              <w:rPr>
                <w:rFonts w:ascii="Times New Roman" w:eastAsia="Times New Roman" w:hAnsi="Times New Roman" w:cs="Times New Roman"/>
                <w:color w:val="000000"/>
                <w:kern w:val="0"/>
                <w:sz w:val="24"/>
                <w:szCs w:val="24"/>
                <w:highlight w:val="yellow"/>
                <w14:ligatures w14:val="none"/>
              </w:rPr>
            </w:pPr>
          </w:p>
        </w:tc>
        <w:tc>
          <w:tcPr>
            <w:tcW w:w="7740" w:type="dxa"/>
            <w:tcBorders>
              <w:top w:val="single" w:sz="4" w:space="0" w:color="auto"/>
              <w:bottom w:val="single" w:sz="4" w:space="0" w:color="auto"/>
              <w:right w:val="nil"/>
            </w:tcBorders>
            <w:shd w:val="clear" w:color="auto" w:fill="auto"/>
            <w:noWrap/>
            <w:vAlign w:val="bottom"/>
          </w:tcPr>
          <w:p w14:paraId="467F9790" w14:textId="77777777" w:rsidR="006A68C1" w:rsidRPr="00BB1101" w:rsidRDefault="006A68C1" w:rsidP="006A68C1">
            <w:pPr>
              <w:spacing w:after="0"/>
              <w:jc w:val="center"/>
              <w:rPr>
                <w:rFonts w:ascii="Times New Roman" w:hAnsi="Times New Roman" w:cs="Times New Roman"/>
                <w:i/>
                <w:iCs/>
                <w:sz w:val="24"/>
                <w:szCs w:val="24"/>
                <w:highlight w:val="yellow"/>
              </w:rPr>
            </w:pPr>
          </w:p>
        </w:tc>
      </w:tr>
      <w:tr w:rsidR="006A68C1" w:rsidRPr="00AA134E" w14:paraId="5C2813EC"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00ADCE8D" w14:textId="2B402919"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{"citationItems":[{"id":"ITEM-1","itemData":{"DOI":"10.1186/s13104-018-3762-2","ISBN":"1310401837","ISSN":"17560500","PMID":"30208952","abstract":"Objective: The antimicrobial resistance of staphylococci rose worldwide. In total, 96 Staphylococcus isolates from food and clinical samples were collected from two provinces in Algeria. The antimicrobial susceptibility testing was performed and resistance-associated genes were detected. Results: Fifty-one strains were isolated from food samples and differentiated into 33 Staphylococcus aureus and 18 coagulase-negative staphylococci. Forty-five staphylococci were collected from hospital and community-acquired infection cases. All S. aureus isolated from food were resistant to penicillin and 45.5% were resistant to tetracycline. The resistance rates of 45 clinical Staphylococcus isolates were 86.7%, 48.9%, 37.8% and 20.0% to penicillin, tetracycline, erythromycin and kanamycin, respectively. Nine isolates were confirmed as MRSA from food and clinical isolates. One S. aureus originated from food was confirmed as vancomycin-resistant. Multidrug-resistance was observed among 25.5% and 53.3% of food and clinical staphylococci, respectively. The tetM/K, blaZ, aacA-aphD, ermC and mecA genes were detected in food and clinical isolates. ermA gene was not found. This study provided insight into the status of antimicrobial resistance of staphylococci isolated from food and clinical samples in Algeria. Further investigations and surveillance programmes are mandatory.","author":[{"dropping-particle":"","family":"Achek","given":"Rachid","non-dropping-particle":"","parse-names":false,"suffix":""},{"dropping-particle":"","family":"Hotzel","given":"Helmut","non-dropping-particle":"","parse-names":false,"suffix":""},{"dropping-particle":"","family":"Cantekin","given":"Zafer","non-dropping-particle":"","parse-names":false,"suffix":""},{"dropping-particle":"","family":"Nabi","given":"Ibrahim","non-dropping-particle":"","parse-names":false,"suffix":""},{"dropping-particle":"","family":"Hamdi","given":"Taha Mossadak","non-dropping-particle":"","parse-names":false,"suffix":""},{"dropping-particle":"","family":"Neubauer","given":"Heinrich","non-dropping-particle":"","parse-names":false,"suffix":""},{"dropping-particle":"","family":"El-Adawy","given":"Hosny","non-dropping-particle":"","parse-names":false,"suffix":""}],"container-title":"BMC Research Notes","id":"ITEM-1","issue":"1","issued":{"date-parts":[["2018"]]},"page":"1-7","publisher":"BioMed Central","title":"Emerging of antimicrobial resistance in staphylococci isolated from clinical and food samples in Algeria","type":"article-journal","volume":"11"},"uris":["http://www.mendeley.com/documents/?uuid=bd157d6d-e01f-4bf7-8912-487c08c9c5a8"]}],"mendeley":{"formattedCitation":"(Achek et al., 2018)","plainTextFormattedCitation":"(Achek et al., 2018)","previouslyFormattedCitation":"(5)"},"properties":{"noteIndex":0},"schema":"https://github.com/citation-style-language/schema/raw/master/csl-citation.json"}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(Achek et al., 2018)</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26D9ABD3" w14:textId="77777777"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sidRPr="000D1E0B">
              <w:rPr>
                <w:rFonts w:ascii="Times New Roman" w:eastAsia="Times New Roman" w:hAnsi="Times New Roman" w:cs="Times New Roman"/>
                <w:color w:val="000000"/>
                <w:kern w:val="0"/>
                <w:sz w:val="24"/>
                <w:szCs w:val="24"/>
                <w14:ligatures w14:val="none"/>
              </w:rPr>
              <w:t>16</w:t>
            </w:r>
          </w:p>
        </w:tc>
        <w:tc>
          <w:tcPr>
            <w:tcW w:w="7740" w:type="dxa"/>
            <w:tcBorders>
              <w:top w:val="single" w:sz="4" w:space="0" w:color="auto"/>
              <w:bottom w:val="single" w:sz="4" w:space="0" w:color="auto"/>
              <w:right w:val="nil"/>
            </w:tcBorders>
            <w:shd w:val="clear" w:color="auto" w:fill="auto"/>
            <w:noWrap/>
            <w:vAlign w:val="bottom"/>
            <w:hideMark/>
          </w:tcPr>
          <w:p w14:paraId="07A19043" w14:textId="77777777"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623730">
              <w:rPr>
                <w:rFonts w:ascii="Times New Roman" w:eastAsia="Times New Roman" w:hAnsi="Times New Roman" w:cs="Times New Roman"/>
                <w:color w:val="000000"/>
                <w:kern w:val="0"/>
                <w:sz w:val="24"/>
                <w:szCs w:val="24"/>
                <w14:ligatures w14:val="none"/>
              </w:rPr>
              <w:t>CoNS</w:t>
            </w:r>
            <w:proofErr w:type="spellEnd"/>
            <w:r w:rsidRPr="00623730">
              <w:rPr>
                <w:rFonts w:ascii="Times New Roman" w:eastAsia="Times New Roman" w:hAnsi="Times New Roman" w:cs="Times New Roman"/>
                <w:color w:val="000000"/>
                <w:kern w:val="0"/>
                <w:sz w:val="24"/>
                <w:szCs w:val="24"/>
                <w14:ligatures w14:val="none"/>
              </w:rPr>
              <w:t xml:space="preserve"> (16)</w:t>
            </w:r>
          </w:p>
        </w:tc>
      </w:tr>
      <w:tr w:rsidR="006A68C1" w:rsidRPr="00AA134E" w14:paraId="1A4808F5"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08912210" w14:textId="6C4443C1"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{"citationItems":[{"id":"ITEM-1","itemData":{"DOI":"10.1007/s12223-013-0275-1","ISSN":"00155632","PMID":"24002789","abstract":"The occurrence and antibiotic susceptibility profile of Staphylococcus isolates of healthy farm animal origin in Nkonkobe Municipality as well as the prevalence of putative antibiotic resistance genes were investigated using phenotypic and molecular methods. A total of 120 Staphylococcus isolates were isolated from 150 animal samples and consisted of Staphylococcus haemolyticus (30 %) and Staphylococcus aureus (23.3 %) from pig, Staphylococcus capitis (15 %) from goat, S. haemolyticus (5 %) and Staphylococcus xylosus (15 %) from cattle, and other staphylococci (11.7 %) from dead chicken and pigs. Besides this, the presence of these isolates was observed from the animal dung, showing that the organisms are shed to the environment. About 23.3 % of these isolates were coagulase-positive and 76.7 % were coagulase-negative Staphylococcus. Between 75 and 100 % of the isolates were resistant to penicillin G, tetracycline, sulfamethoxazole, and nalidixic acid; about 38 % were methicillin-resistant staphylococci, including 12.6 % methicillin-resistant S. aureus from pigs. In total, 12 % of all isolates were vancomycin resistant. Also, 12 % of the isolates were erythromycin resistant, while 40.2 % were resistant to ceftazidime. Only the genes mecA and mphC could be confirmed, whereas the genes vanA, vanB, ermA, ermB, and ermC could not be detected. The high phenotypic antibiotic resistance and the presence of some associated resistance genes is a potential threat to public health and suggest the animals to be important reservoirs of antibiotic resistance determinants in the environment. © 2013 The Author(s).","author":[{"dropping-particle":"","family":"Adegoke","given":"Anthony A.","non-dropping-particle":"","parse-names":false,"suffix":""},{"dropping-particle":"","family":"Okoh","given":"Anthony I.","non-dropping-particle":"","parse-names":false,"suffix":""}],"container-title":"Folia Microbiologica","id":"ITEM-1","issue":"2","issued":{"date-parts":[["2014"]]},"page":"133-140","title":"Species diversity and antibiotic resistance properties of Staphylococcus of farm animal origin in Nkonkobe Municipality, South Africa","type":"article-journal","volume":"59"},"uris":["http://www.mendeley.com/documents/?uuid=897183c8-838c-49d4-be1d-39137529de4c"]}],"mendeley":{"formattedCitation":"(Adegoke &amp; Okoh, 2014)","plainTextFormattedCitation":"(Adegoke &amp; Okoh, 2014)","previouslyFormattedCitation":"(6)"},"properties":{"noteIndex":0},"schema":"https://github.com/citation-style-language/schema/raw/master/csl-citation.json"}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(Adegoke &amp; Okoh, 2014)</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42D46906" w14:textId="7937B620"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92</w:t>
            </w:r>
          </w:p>
        </w:tc>
        <w:tc>
          <w:tcPr>
            <w:tcW w:w="7740" w:type="dxa"/>
            <w:tcBorders>
              <w:top w:val="single" w:sz="4" w:space="0" w:color="auto"/>
              <w:bottom w:val="single" w:sz="4" w:space="0" w:color="auto"/>
              <w:right w:val="nil"/>
            </w:tcBorders>
            <w:shd w:val="clear" w:color="auto" w:fill="auto"/>
            <w:noWrap/>
            <w:vAlign w:val="bottom"/>
            <w:hideMark/>
          </w:tcPr>
          <w:p w14:paraId="4F4D28C2" w14:textId="595C7718"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(42), </w:t>
            </w:r>
            <w:r w:rsidRPr="00623730">
              <w:rPr>
                <w:rFonts w:ascii="Times New Roman" w:hAnsi="Times New Roman" w:cs="Times New Roman"/>
                <w:i/>
                <w:iCs/>
                <w:sz w:val="24"/>
                <w:szCs w:val="24"/>
              </w:rPr>
              <w:t>S. capitis</w:t>
            </w:r>
            <w:r w:rsidRPr="00623730">
              <w:rPr>
                <w:rFonts w:ascii="Times New Roman" w:hAnsi="Times New Roman" w:cs="Times New Roman"/>
                <w:sz w:val="24"/>
                <w:szCs w:val="24"/>
              </w:rPr>
              <w:t xml:space="preserve"> (18),</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(18),</w:t>
            </w:r>
            <w:r>
              <w:rPr>
                <w:rFonts w:ascii="Times New Roman" w:hAnsi="Times New Roman" w:cs="Times New Roman"/>
                <w:sz w:val="24"/>
                <w:szCs w:val="24"/>
              </w:rPr>
              <w:t xml:space="preserve"> </w:t>
            </w:r>
            <w:proofErr w:type="spellStart"/>
            <w:r w:rsidRPr="00623730">
              <w:rPr>
                <w:rFonts w:ascii="Times New Roman" w:hAnsi="Times New Roman" w:cs="Times New Roman"/>
                <w:sz w:val="24"/>
                <w:szCs w:val="24"/>
              </w:rPr>
              <w:t>CoNS</w:t>
            </w:r>
            <w:proofErr w:type="spellEnd"/>
            <w:r w:rsidRPr="00623730">
              <w:rPr>
                <w:rFonts w:ascii="Times New Roman" w:hAnsi="Times New Roman" w:cs="Times New Roman"/>
                <w:sz w:val="24"/>
                <w:szCs w:val="24"/>
              </w:rPr>
              <w:t xml:space="preserve"> (14)</w:t>
            </w:r>
          </w:p>
          <w:p w14:paraId="69CDE145" w14:textId="7FCBA70A"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p>
        </w:tc>
      </w:tr>
      <w:tr w:rsidR="006A68C1" w:rsidRPr="00AA134E" w14:paraId="0B80A282"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186A9695" w14:textId="614F5142"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{"citationItems":[{"id":"ITEM-1","itemData":{"DOI":"10.18683/germs.2019.1159","ISSN":"22482997","abstract":"Introduction Nasal colonization with coagulase-negative staphylococci (CoNS) may be a preliminary risk factor for systemic infection. The aim of this study was to assess the frequency of ica A and D genes and biofilm formation among hospital-acquired nasal colonizing CoNS strains isolated from neonates in the neonatal intensive care units (NICUs). Antibiotic sensitivity patterns and some relevant risk factors were estimated. Methods This study assessed nasal colonization with CoNS among neonates at days one and three of admission to NICUs of Beni-Suef University Hospital and Beni-Suef General Hospital from November 2015 to May 2016. The isolates were screened and identified; susceptibility testing was performed. Biofilm formation was examined using the Congo red agar method. Isolates identified as CoNS were tested by polymerase chain reaction (PCR) for the presence of mecA and icaA and icaD genes. Results A total of 340 nasal swabs were collected from 170 neonates. The incidence of nasal colonization with CoNS was 50%. The species most frequently isolated were S. haemolyticus and S. epidermidis. Multidrug resistance (MDR) was detected in 86% of isolates. It was found that there was a strong association between the presence of mecA gene and phenotypic resistance to methicillin and also the presence of the icaA gene and biofilm formation. Conclusions Neonates admitted to NICUs can become reservoirs for CoNS strains, leading to potential dissemination of MDR strains into the community.","author":[{"dropping-particle":"","family":"Ahmed","given":"Doaa Mabrouk","non-dropping-particle":"","parse-names":false,"suffix":""},{"dropping-particle":"","family":"Abel Messih","given":"Mona Abdel Wahab","non-dropping-particle":"","parse-names":false,"suffix":""},{"dropping-particle":"","family":"Ibrahim","given":"Nermin Hassan","non-dropping-particle":"","parse-names":false,"suffix":""},{"dropping-particle":"","family":"Meabed","given":"Mohamed Hussein","non-dropping-particle":"","parse-names":false,"suffix":""},{"dropping-particle":"","family":"Abdel-Salam","given":"Soha Mahmoud","non-dropping-particle":"","parse-names":false,"suffix":""}],"container-title":"Germs","id":"ITEM-1","issue":"2","issued":{"date-parts":[["2019"]]},"page":"61-70","title":"Frequency of icaa and icad determinants and biofilm formation among coagulase-negative staphylococci associated with nasal carriage in neonatal intensive care units","type":"article-journal","volume":"9"},"uris":["http://www.mendeley.com/documents/?uuid=599f3936-32a7-4cbc-939a-ab642078710a"]}],"mendeley":{"formattedCitation":"(D. M. Ahmed et al., 2019)","plainTextFormattedCitation":"(D. M. Ahmed et al., 2019)","previouslyFormattedCitation":"(9)"},"properties":{"noteIndex":0},"schema":"https://github.com/citation-style-language/schema/raw/master/csl-citation.json"}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(D. M. Ahmed et al., 2019)</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4C1F9A36" w14:textId="41D44D19"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50</w:t>
            </w:r>
          </w:p>
        </w:tc>
        <w:tc>
          <w:tcPr>
            <w:tcW w:w="7740" w:type="dxa"/>
            <w:tcBorders>
              <w:top w:val="single" w:sz="4" w:space="0" w:color="auto"/>
              <w:bottom w:val="single" w:sz="4" w:space="0" w:color="auto"/>
              <w:right w:val="nil"/>
            </w:tcBorders>
            <w:shd w:val="clear" w:color="auto" w:fill="auto"/>
            <w:noWrap/>
            <w:vAlign w:val="bottom"/>
            <w:hideMark/>
          </w:tcPr>
          <w:p w14:paraId="52EEBBA9" w14:textId="77777777" w:rsidR="006A68C1"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(24), </w:t>
            </w: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(18),</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623730">
              <w:rPr>
                <w:rFonts w:ascii="Times New Roman" w:hAnsi="Times New Roman" w:cs="Times New Roman"/>
                <w:i/>
                <w:iCs/>
                <w:sz w:val="24"/>
                <w:szCs w:val="24"/>
              </w:rPr>
              <w:t>S. hominis</w:t>
            </w:r>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p>
          <w:p w14:paraId="736BD96A" w14:textId="489D3B0A"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chromogenes</w:t>
            </w:r>
            <w:proofErr w:type="spellEnd"/>
            <w:r w:rsidRPr="00623730">
              <w:rPr>
                <w:rFonts w:ascii="Times New Roman" w:hAnsi="Times New Roman" w:cs="Times New Roman"/>
                <w:sz w:val="24"/>
                <w:szCs w:val="24"/>
              </w:rPr>
              <w:t xml:space="preserve"> (2)</w:t>
            </w:r>
          </w:p>
        </w:tc>
      </w:tr>
      <w:tr w:rsidR="006A68C1" w:rsidRPr="00AA134E" w14:paraId="6297AA8D"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3E5E8109" w14:textId="6610D570"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{"citationItems":[{"id":"ITEM-1","itemData":{"ISSN":"0975-1556","abstract":"Antibiotic resistance increased in humans and in veterinary medicine which may occur from direct way like improper treatment with antibiotic or addition of sub therapeutic doses of antibiotic in ration but there is also an in direct way which is food product as it may contaminated with multiple antibiotic resistance bacteria or bacteria carried the antibiotic resistance genes even if not expressed as we detect in our study so the objective of this study is to isolate and identify staphylococci from raw cow milk, pasteurized milk, pasteurized yogurt, beef burger and minced beef meat and to examine the isolated staphylococci phenotypically against seven 7 anti-microbial agents considered the most important agents: ciprofloxacin (5 μg), erythromycin(15 μg), tetracycline (30 μg), methicillin (5 μg), rifampicin (5 μg), penicillin (10 IU) and vancomycin (30 μg). We investigated the presence of antibiotic resistance genes by PCR; the β-lactamase gene blaZ(PEN resistance),mecA (methicillin resistance) and the tetK (TET resistance) that confer resistance to tetracycline. In the present study we record S. aureus and coagulase negative staphylococci (CNS) with multiple antibiotic resistance attributes. Also we found isolates of S. aureus and CNS carried blaZ gene and mecA gene but not expressed when they examined by disc diffusion test which let us highlight on these isolates as it could be a source of transmission of resistant genes to human and other bacteria. We also for the first time record S. aureus with 100% resistance to tetracycline recovered from food product phenotypically and genotypically while resistance to tetracycline was 33.3% in S. epidermidis.","author":[{"dropping-particle":"","family":"Arafa","given":"A. A.","non-dropping-particle":"","parse-names":false,"suffix":""},{"dropping-particle":"","family":"Ibrahim","given":"E.S.","non-dropping-particle":"","parse-names":false,"suffix":""},{"dropping-particle":"","family":"Fouad","given":"E. A.","non-dropping-particle":"","parse-names":false,"suffix":""},{"dropping-particle":"","family":"Gaber","given":"E. S.","non-dropping-particle":"","parse-names":false,"suffix":""}],"container-title":"International Journal of Pharmaceutical and Clinical Research","id":"ITEM-1","issue":"12","issued":{"date-parts":[["2016"]]},"page":"1583-1589","title":"Antibiotic resistance of staphylococci concerning strains included in food industry in Egypt","type":"article-journal","volume":"8"},"uris":["http://www.mendeley.com/documents/?uuid=bb9b96ba-1c2e-44ef-9a86-0d915a75bc18"]}],"mendeley":{"formattedCitation":"(Arafa et al., 2016)","manualFormatting":"(Arafa et al., 2016)","plainTextFormattedCitation":"(Arafa et al., 2016)","previouslyFormattedCitation":"(15)"},"properties":{"noteIndex":0},"schema":"https://github.com/citation-style-language/schema/raw/master/csl-citation.json"}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F40906">
              <w:rPr>
                <w:rFonts w:ascii="Times New Roman" w:eastAsia="Times New Roman" w:hAnsi="Times New Roman" w:cs="Times New Roman"/>
                <w:noProof/>
                <w:color w:val="000000"/>
                <w:kern w:val="0"/>
                <w:sz w:val="24"/>
                <w:szCs w:val="24"/>
                <w14:ligatures w14:val="none"/>
              </w:rPr>
              <w:t>(A</w:t>
            </w:r>
            <w:r>
              <w:rPr>
                <w:rFonts w:ascii="Times New Roman" w:eastAsia="Times New Roman" w:hAnsi="Times New Roman" w:cs="Times New Roman"/>
                <w:noProof/>
                <w:color w:val="000000"/>
                <w:kern w:val="0"/>
                <w:sz w:val="24"/>
                <w:szCs w:val="24"/>
                <w14:ligatures w14:val="none"/>
              </w:rPr>
              <w:t>rafa</w:t>
            </w:r>
            <w:r w:rsidRPr="00F40906">
              <w:rPr>
                <w:rFonts w:ascii="Times New Roman" w:eastAsia="Times New Roman" w:hAnsi="Times New Roman" w:cs="Times New Roman"/>
                <w:noProof/>
                <w:color w:val="000000"/>
                <w:kern w:val="0"/>
                <w:sz w:val="24"/>
                <w:szCs w:val="24"/>
                <w14:ligatures w14:val="none"/>
              </w:rPr>
              <w:t xml:space="preserve"> et al., 2016)</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4A88FE80" w14:textId="6C3CE185"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3</w:t>
            </w:r>
          </w:p>
        </w:tc>
        <w:tc>
          <w:tcPr>
            <w:tcW w:w="7740" w:type="dxa"/>
            <w:tcBorders>
              <w:top w:val="single" w:sz="4" w:space="0" w:color="auto"/>
              <w:bottom w:val="single" w:sz="4" w:space="0" w:color="auto"/>
              <w:right w:val="nil"/>
            </w:tcBorders>
            <w:shd w:val="clear" w:color="auto" w:fill="auto"/>
            <w:noWrap/>
            <w:vAlign w:val="bottom"/>
            <w:hideMark/>
          </w:tcPr>
          <w:p w14:paraId="0498523D" w14:textId="453473E9" w:rsidR="006A68C1" w:rsidRPr="00623730" w:rsidRDefault="006A68C1" w:rsidP="006A68C1">
            <w:pPr>
              <w:jc w:val="center"/>
              <w:rPr>
                <w:rFonts w:ascii="Times New Roman" w:hAnsi="Times New Roman" w:cs="Times New Roman"/>
                <w:sz w:val="24"/>
                <w:szCs w:val="24"/>
              </w:rPr>
            </w:pPr>
            <w:r w:rsidRPr="00623730">
              <w:rPr>
                <w:rFonts w:ascii="Times New Roman" w:eastAsia="Times New Roman" w:hAnsi="Times New Roman" w:cs="Times New Roman"/>
                <w:i/>
                <w:iCs/>
                <w:color w:val="000000"/>
                <w:kern w:val="0"/>
                <w:sz w:val="24"/>
                <w:szCs w:val="24"/>
                <w14:ligatures w14:val="none"/>
              </w:rPr>
              <w:t xml:space="preserve">S. </w:t>
            </w:r>
            <w:proofErr w:type="spellStart"/>
            <w:r w:rsidRPr="00623730">
              <w:rPr>
                <w:rFonts w:ascii="Times New Roman" w:eastAsia="Times New Roman" w:hAnsi="Times New Roman" w:cs="Times New Roman"/>
                <w:i/>
                <w:iCs/>
                <w:color w:val="000000"/>
                <w:kern w:val="0"/>
                <w:sz w:val="24"/>
                <w:szCs w:val="24"/>
                <w14:ligatures w14:val="none"/>
              </w:rPr>
              <w:t>sciuri</w:t>
            </w:r>
            <w:proofErr w:type="spellEnd"/>
            <w:r w:rsidRPr="00623730">
              <w:rPr>
                <w:rFonts w:ascii="Times New Roman" w:eastAsia="Times New Roman" w:hAnsi="Times New Roman" w:cs="Times New Roman"/>
                <w:i/>
                <w:iCs/>
                <w:color w:val="000000"/>
                <w:kern w:val="0"/>
                <w:sz w:val="24"/>
                <w:szCs w:val="24"/>
                <w14:ligatures w14:val="none"/>
              </w:rPr>
              <w:t>*</w:t>
            </w:r>
            <w:r w:rsidRPr="00623730">
              <w:rPr>
                <w:rFonts w:ascii="Times New Roman" w:eastAsia="Times New Roman" w:hAnsi="Times New Roman" w:cs="Times New Roman"/>
                <w:color w:val="000000"/>
                <w:kern w:val="0"/>
                <w:sz w:val="24"/>
                <w:szCs w:val="24"/>
                <w14:ligatures w14:val="none"/>
              </w:rPr>
              <w:t xml:space="preserve"> (1), </w:t>
            </w:r>
            <w:r w:rsidRPr="00623730">
              <w:rPr>
                <w:rFonts w:ascii="Times New Roman" w:eastAsia="Times New Roman" w:hAnsi="Times New Roman" w:cs="Times New Roman"/>
                <w:i/>
                <w:iCs/>
                <w:color w:val="000000"/>
                <w:kern w:val="0"/>
                <w:sz w:val="24"/>
                <w:szCs w:val="24"/>
                <w14:ligatures w14:val="none"/>
              </w:rPr>
              <w:t>S. epidermidis</w:t>
            </w:r>
            <w:r w:rsidRPr="00623730">
              <w:rPr>
                <w:rFonts w:ascii="Times New Roman" w:eastAsia="Times New Roman" w:hAnsi="Times New Roman" w:cs="Times New Roman"/>
                <w:color w:val="000000"/>
                <w:kern w:val="0"/>
                <w:sz w:val="24"/>
                <w:szCs w:val="24"/>
                <w14:ligatures w14:val="none"/>
              </w:rPr>
              <w:t xml:space="preserve"> (1</w:t>
            </w:r>
            <w:proofErr w:type="gramStart"/>
            <w:r w:rsidRPr="00623730">
              <w:rPr>
                <w:rFonts w:ascii="Times New Roman" w:eastAsia="Times New Roman" w:hAnsi="Times New Roman" w:cs="Times New Roman"/>
                <w:color w:val="000000"/>
                <w:kern w:val="0"/>
                <w:sz w:val="24"/>
                <w:szCs w:val="24"/>
                <w14:ligatures w14:val="none"/>
              </w:rPr>
              <w:t xml:space="preserve">), </w:t>
            </w:r>
            <w:r w:rsidRPr="00623730">
              <w:rPr>
                <w:rFonts w:ascii="Times New Roman" w:hAnsi="Times New Roman" w:cs="Times New Roman"/>
                <w:i/>
                <w:iCs/>
                <w:sz w:val="24"/>
                <w:szCs w:val="24"/>
              </w:rPr>
              <w:t xml:space="preserve"> S.</w:t>
            </w:r>
            <w:proofErr w:type="gramEnd"/>
            <w:r w:rsidRPr="00623730">
              <w:rPr>
                <w:rFonts w:ascii="Times New Roman" w:hAnsi="Times New Roman" w:cs="Times New Roman"/>
                <w:i/>
                <w:iCs/>
                <w:sz w:val="24"/>
                <w:szCs w:val="24"/>
              </w:rPr>
              <w:t xml:space="preserve">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(1),</w:t>
            </w:r>
          </w:p>
        </w:tc>
      </w:tr>
      <w:tr w:rsidR="006A68C1" w:rsidRPr="00AA134E" w14:paraId="43FAD5E0"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482E4C81" w14:textId="6E6242D5"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{"citationItems":[{"id":"ITEM-1","itemData":{"DOI":"10.1016/j.ijantimicag.2019.10.007","ISSN":"18727913","PMID":"31634550","abstract":"In Europe, a novel mecA homologue – mecC (formerly mecALGA251) – has emerged recently in staphylococci from animals, humans and the environment. This paper reports the first occurrence of the mecC gene in Staphylococcus sciuri from cows and manure in Tunisia and Africa. Forty-nine coagulase-negative staphylococci (CNS) were isolated from the milk of cows with mastitis (n=20), manure (n=20) and human nares (n=9), including 16 Staphylococcus equoruim (32.6%), 12 S. xylosus (24.5%), 12 S. sciuri (24.5%), two S. saprophyticus (4.1%), two S. haemolyticus (4.1%), two S. lentus (4.1%), two S. vitulinus (4.1%) and one S. cohnii (2%). CNS from the three origins carried various resistance genes [mecA, blaZ, tet(K), erm(A), erm(B), msr(A)], suggesting an ongoing genetic exchange among CNS from the three niches. The mecA gene was detected in CNS (n=11) recovered from cows, manure and humans, whereas the mecC gene (n=3) was only detected in CNS from cows and manure. Various staphylococcal cassette chromosome mec (SCCmec) – SCCmec type I (n=1), II (n=3), IV (n=2), V/VII (n=2) and untypeable (n=3) – and diverse pulsed-field gel electrophoresis (PFGE) patterns were observed in mecA-positive CNS. Otherwise, similar SCCmec types and PFGE patterns were found in meticillin-resistant CNS within different farms and origins, showing the potential of SCCmec interspecies exchange and circulation of the same clones of meticillin-resistant CNS in the human–animal–environment interface. This study provides baseline data to support clonal dissemination of CNS between cows, humans and manure, and indicates the possible transmission of the mecC gene to humans in contact with cows and manure.","author":[{"dropping-particle":"","family":"Dhaouadi","given":"Sana","non-dropping-particle":"","parse-names":false,"suffix":""},{"dropping-particle":"","family":"Soufi","given":"Leila","non-dropping-particle":"","parse-names":false,"suffix":""},{"dropping-particle":"","family":"Campanile","given":"Floriana","non-dropping-particle":"","parse-names":false,"suffix":""},{"dropping-particle":"","family":"Dhaouadi","given":"Fadoua","non-dropping-particle":"","parse-names":false,"suffix":""},{"dropping-particle":"","family":"Sociale","given":"Mario","non-dropping-particle":"","parse-names":false,"suffix":""},{"dropping-particle":"","family":"Lazzaro","given":"Lorenzo","non-dropping-particle":"","parse-names":false,"suffix":""},{"dropping-particle":"","family":"Cherif","given":"Ameur","non-dropping-particle":"","parse-names":false,"suffix":""},{"dropping-particle":"","family":"Stefani","given":"Stefania","non-dropping-particle":"","parse-names":false,"suffix":""},{"dropping-particle":"","family":"Elandoulsi","given":"Ramzi Boubaker","non-dropping-particle":"","parse-names":false,"suffix":""}],"container-title":"International Journal of Antimicrobial Agents","id":"ITEM-1","issue":"1","issued":{"date-parts":[["2020"]]},"publisher":"Elsevier B.V.","title":"Prevalence of meticillin-resistant and -susceptible coagulase-negative staphylococci with the first detection of the mecC gene among cows, humans and manure in Tunisia","type":"article-journal","volume":"55"},"uris":["http://www.mendeley.com/documents/?uuid=88d1ed68-264c-4905-b1fb-5033c4235024"]}],"mendeley":{"formattedCitation":"(Dhaouadi et al., 2020)","plainTextFormattedCitation":"(Dhaouadi et al., 2020)","previouslyFormattedCitation":"(23)"},"properties":{"noteIndex":0},"schema":"https://github.com/citation-style-language/schema/raw/master/csl-citation.json"}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(Dhaouadi et al., 2020)</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3339CAEE" w14:textId="2BEC7032"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49</w:t>
            </w:r>
          </w:p>
        </w:tc>
        <w:tc>
          <w:tcPr>
            <w:tcW w:w="7740" w:type="dxa"/>
            <w:tcBorders>
              <w:top w:val="single" w:sz="4" w:space="0" w:color="auto"/>
              <w:bottom w:val="single" w:sz="4" w:space="0" w:color="auto"/>
              <w:right w:val="nil"/>
            </w:tcBorders>
            <w:shd w:val="clear" w:color="auto" w:fill="auto"/>
            <w:noWrap/>
            <w:vAlign w:val="bottom"/>
            <w:hideMark/>
          </w:tcPr>
          <w:p w14:paraId="5AD9D7BD" w14:textId="77777777" w:rsidR="006A68C1"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equorum</w:t>
            </w:r>
            <w:proofErr w:type="spellEnd"/>
            <w:r w:rsidRPr="00623730">
              <w:rPr>
                <w:rFonts w:ascii="Times New Roman" w:hAnsi="Times New Roman" w:cs="Times New Roman"/>
                <w:sz w:val="24"/>
                <w:szCs w:val="24"/>
              </w:rPr>
              <w:t xml:space="preserve"> (16),</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(12),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*(12),</w:t>
            </w:r>
            <w:r>
              <w:rPr>
                <w:rFonts w:ascii="Times New Roman" w:hAnsi="Times New Roman" w:cs="Times New Roman"/>
                <w:sz w:val="24"/>
                <w:szCs w:val="24"/>
              </w:rPr>
              <w:t xml:space="preserve"> </w:t>
            </w:r>
            <w:r w:rsidRPr="00623730">
              <w:rPr>
                <w:rFonts w:ascii="Times New Roman" w:hAnsi="Times New Roman" w:cs="Times New Roman"/>
                <w:i/>
                <w:iCs/>
                <w:sz w:val="24"/>
                <w:szCs w:val="24"/>
              </w:rPr>
              <w:t>S. saprophyticus</w:t>
            </w:r>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p>
          <w:p w14:paraId="4B2ACCAD" w14:textId="55E45048"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lentus</w:t>
            </w:r>
            <w:proofErr w:type="spellEnd"/>
            <w:r w:rsidRPr="00623730">
              <w:rPr>
                <w:rFonts w:ascii="Times New Roman" w:hAnsi="Times New Roman" w:cs="Times New Roman"/>
                <w:sz w:val="24"/>
                <w:szCs w:val="24"/>
              </w:rPr>
              <w:t>*(2),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vitulinus</w:t>
            </w:r>
            <w:proofErr w:type="spellEnd"/>
            <w:r w:rsidRPr="00623730">
              <w:rPr>
                <w:rFonts w:ascii="Times New Roman" w:hAnsi="Times New Roman" w:cs="Times New Roman"/>
                <w:sz w:val="24"/>
                <w:szCs w:val="24"/>
              </w:rPr>
              <w:t>*(2),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cohnii</w:t>
            </w:r>
            <w:proofErr w:type="spellEnd"/>
            <w:r w:rsidRPr="00623730">
              <w:rPr>
                <w:rFonts w:ascii="Times New Roman" w:hAnsi="Times New Roman" w:cs="Times New Roman"/>
                <w:sz w:val="24"/>
                <w:szCs w:val="24"/>
              </w:rPr>
              <w:t xml:space="preserve"> (1)</w:t>
            </w:r>
          </w:p>
        </w:tc>
      </w:tr>
      <w:tr w:rsidR="006A68C1" w:rsidRPr="00AA134E" w14:paraId="51EC5449"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08EBC1BA" w14:textId="5FE722B1"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{"citationItems":[{"id":"ITEM-1","itemData":{"DOI":"10.1016/j.jgar.2022.09.007","ISSN":"22137173","PMID":"36202202","abstract":"Objectives: In this study, we aimed to assess the extent of dissemination of methicillin-resistant Mammaliicoccus sciuri in animal farms in Tunisia and evaluate the distribution of virulence and methicillin resistance genes in the M. sciuri population. Methods: Staphylococci and mammaliicocci isolated from unhealthy animals and healthy humans from adjacent farms in Tunisia were characterized for antimicrobial susceptibility, biofilm formation, agglutination, and hemolysis abilities. Mammaliicoccus sciuri relatedness and content in antibiotic resistance and virulence genes were analyzed by whole-genome sequencing (WGS). Results: Mammaliicoccus sciuri was the most prevalent species (46.2%), showing the highest resistance rates to fusidic acid (94.6%), oxacillin (73%), penicillin (40.5%), clindamycin (37%), ciprofloxacin (27%), and cefoxitin (24.3%). Some isolates carried genes encoding resistance to nine different antibiotic classes. mecA was found in 35% of M. sciuri and mecC in 16.2%. All isolates carrying mecC were of S. sciuri subspecies carnaticus and carried the hybrid element SCCmec-mecC. Mammaliicoccus sciuri were able to produce strong biofilm (27%) and have clumping ability (16%). Additionally, they carried genes for capsule production (cap8, 100%), iron-regulated surface determinants (isdE, 24%; isdG, 3%), and virulence regulation (clpC and clpP, 100%). Single nucleotide polymorphisms (SNPs) analysis showed that 17 M. sciuri cross-transmission events probably occurred between different animal species and farms. Moreover, SCCmec was estimated to have been acquired five times by S. sciuri subsp. carnaticus. Conclusion: Multidrug resistant and pathogenic M. sciuri were frequently disseminated between different animal species within the farm environment. mecA and mecC can be disseminated by both frequent acquisition of the SCCmec element and clonal dissemination.","author":[{"dropping-particle":"","family":"Dhaouadi","given":"Sana","non-dropping-particle":"","parse-names":false,"suffix":""},{"dropping-particle":"","family":"Bouchami","given":"Ons","non-dropping-particle":"","parse-names":false,"suffix":""},{"dropping-particle":"","family":"Soufi","given":"Leila","non-dropping-particle":"","parse-names":false,"suffix":""},{"dropping-particle":"","family":"Dhaouadi","given":"Fadoua","non-dropping-particle":"","parse-names":false,"suffix":""},{"dropping-particle":"","family":"Chaari","given":"Soufiene","non-dropping-particle":"","parse-names":false,"suffix":""},{"dropping-particle":"","family":"Bouglita","given":"Wafa","non-dropping-particle":"","parse-names":false,"suffix":""},{"dropping-particle":"","family":"Cherif","given":"Ameur","non-dropping-particle":"","parse-names":false,"suffix":""},{"dropping-particle":"","family":"Lencastre","given":"Hermínia","non-dropping-particle":"de","parse-names":false,"suffix":""},{"dropping-particle":"","family":"Elandoulsi","given":"Ramzi Boubaker","non-dropping-particle":"","parse-names":false,"suffix":""},{"dropping-particle":"","family":"Miragaia","given":"Maria","non-dropping-particle":"","parse-names":false,"suffix":""}],"container-title":"Journal of Global Antimicrobial Resistance","id":"ITEM-1","issue":"October","issued":{"date-parts":[["2022"]]},"page":"228-235","publisher":"Elsevier Ltd","title":"Frequent dissemination and carriage of an SCCmec-mecC hybrid in methicillin-resistant Mammaliicoccus sciuri in farm animals from Tunisia","type":"article-journal","volume":"31"},"uris":["http://www.mendeley.com/documents/?uuid=a92388b5-393b-483e-8e8e-c4c4037cf597"]}],"mendeley":{"formattedCitation":"(Dhaouadi et al., 2022)","plainTextFormattedCitation":"(Dhaouadi et al., 2022)","previouslyFormattedCitation":"(24)"},"properties":{"noteIndex":0},"schema":"https://github.com/citation-style-language/schema/raw/master/csl-citation.json"}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(Dhaouadi et al., 2022)</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5773BDC2" w14:textId="36CEBA5A"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77</w:t>
            </w:r>
          </w:p>
        </w:tc>
        <w:tc>
          <w:tcPr>
            <w:tcW w:w="7740" w:type="dxa"/>
            <w:tcBorders>
              <w:top w:val="single" w:sz="4" w:space="0" w:color="auto"/>
              <w:bottom w:val="single" w:sz="4" w:space="0" w:color="auto"/>
              <w:right w:val="nil"/>
            </w:tcBorders>
            <w:shd w:val="clear" w:color="auto" w:fill="auto"/>
            <w:noWrap/>
            <w:vAlign w:val="bottom"/>
            <w:hideMark/>
          </w:tcPr>
          <w:p w14:paraId="62265972" w14:textId="113872FC"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M.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 xml:space="preserve"> (37),</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(18),</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equorum</w:t>
            </w:r>
            <w:proofErr w:type="spellEnd"/>
            <w:r w:rsidRPr="00623730">
              <w:rPr>
                <w:rFonts w:ascii="Times New Roman" w:hAnsi="Times New Roman" w:cs="Times New Roman"/>
                <w:sz w:val="24"/>
                <w:szCs w:val="24"/>
              </w:rPr>
              <w:t xml:space="preserve"> (12),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lentus</w:t>
            </w:r>
            <w:proofErr w:type="spellEnd"/>
            <w:r w:rsidRPr="00623730">
              <w:rPr>
                <w:rFonts w:ascii="Times New Roman" w:hAnsi="Times New Roman" w:cs="Times New Roman"/>
                <w:sz w:val="24"/>
                <w:szCs w:val="24"/>
              </w:rPr>
              <w:t>*(6),</w:t>
            </w:r>
          </w:p>
          <w:p w14:paraId="0E43965E" w14:textId="530672BF"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pasteuri</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warneri</w:t>
            </w:r>
            <w:proofErr w:type="spellEnd"/>
            <w:r w:rsidRPr="00623730">
              <w:rPr>
                <w:rFonts w:ascii="Times New Roman" w:hAnsi="Times New Roman" w:cs="Times New Roman"/>
                <w:sz w:val="24"/>
                <w:szCs w:val="24"/>
              </w:rPr>
              <w:t xml:space="preserve"> (1)</w:t>
            </w:r>
          </w:p>
        </w:tc>
      </w:tr>
      <w:tr w:rsidR="006A68C1" w:rsidRPr="00AA134E" w14:paraId="37401580"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726A60F0" w14:textId="768C9106"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{"citationItems":[{"id":"ITEM-1","itemData":{"DOI":"10.17159/SAJS.2021/8667","ISSN":"19967489","abstract":"The presence of Staphylococcus spp. has increasingly been reported in food products and poses a public health threat. The aim of this study was to determine the diversity of Staphylococcus spp. and the antibiotic resistance profiles of isolates obtained from freshly harvested and packed ready-to-eat mushrooms (n=432) and handlers' hands (n=150). A total of 56 Staphylococcus isolates [46.4% (n=26) from hands and 53.6% (n=30) from mushrooms] were recovered belonging to 10 species. Staphylococcus succinus isolates (n=21) were the most prevalent, of which 52.4% came from mushrooms and 47.6% from hands. This was followed by S. equorum isolates [n=12; 91.7% (n=11) from mushrooms and 8.3% (n=1) from hands] and S. saprophyticus [n=9; 66.7% (n=6) from mushrooms and 33.3% (n=3) from hands]. Six isolates that were characterised as multidrug resistant were isolated from hands of handlers. Most (83.9%; n=47) of the 56 isolates were resistant to penicillin [53.2% (n=25) from mushrooms and 46.8% (n=22) from hands] and 14.3% (n=8) were resistant to cephalosporin classes [25% (n=2) from mushrooms and 75% (n=6) from hands], both of which are used to treat staphylococcal infections. Antibiotic resistance genes blaZ [25.0% (n=14) of all isolates of which 71.4% (n=10) were from hands and 28.57% (n=4) from mushrooms], tetL and tetK [both 1.8% (n=1) from hands], mecA [5.4% (n=3) from hands] and ermA [1.8% (n=1) from mushrooms] were detected from the 56 isolates. Only two (25.0%) of the eight methicillin-resistant staphylococci harboured the mecA gene, while only 11 (23%) of the 47 penicillin-resistant isolates harboured the blaZ gene [36.4% (n=4) from mushrooms and 63.6% (n=7) from hands]. Our results demonstrate that food handlers and harvested and packed ready-to-eat mushrooms could be a source of diverse Staphylococcus spp. that exhibit antimicrobial resistance. Clinically relevant S. aureus was only detected on one handler's hand; however, the isolate was not multidrug resistant. The presence of diverse Staphylococcus spp. on mushrooms and the hands of handlers is a potential public health concern due to their potential to cause opportunistic infections.","author":[{"dropping-particle":"","family":"Duvenage","given":"Stacey","non-dropping-particle":"","parse-names":false,"suffix":""},{"dropping-particle":"","family":"Rossouw","given":"Werner","non-dropping-particle":"","parse-names":false,"suffix":""},{"dropping-particle":"","family":"Villamizar-Rodríguez","given":"Germán","non-dropping-particle":"","parse-names":false,"suffix":""},{"dropping-particle":"","family":"Plessis","given":"Erika M.","non-dropping-particle":"Du","parse-names":false,"suffix":""},{"dropping-particle":"","family":"Korsten","given":"Lise","non-dropping-particle":"","parse-names":false,"suffix":""}],"container-title":"South African Journal of Science","id":"ITEM-1","issue":"11-12","issued":{"date-parts":[["2021"]]},"page":"1-7","title":"Antibiotic resistance profiles of Staphylococcus spp. From white button mushrooms and handlers","type":"article-journal","volume":"117"},"uris":["http://www.mendeley.com/documents/?uuid=3cab16db-feab-49fb-8186-e4ccb06f11cb"]}],"mendeley":{"formattedCitation":"(Duvenage et al., 2021)","plainTextFormattedCitation":"(Duvenage et al., 2021)","previouslyFormattedCitation":"(25)"},"properties":{"noteIndex":0},"schema":"https://github.com/citation-style-language/schema/raw/master/csl-citation.json"}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(Duvenage et al., 2021)</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7615D105" w14:textId="6F075A6C"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55</w:t>
            </w:r>
          </w:p>
        </w:tc>
        <w:tc>
          <w:tcPr>
            <w:tcW w:w="7740" w:type="dxa"/>
            <w:tcBorders>
              <w:top w:val="single" w:sz="4" w:space="0" w:color="auto"/>
              <w:bottom w:val="single" w:sz="4" w:space="0" w:color="auto"/>
              <w:right w:val="nil"/>
            </w:tcBorders>
            <w:shd w:val="clear" w:color="auto" w:fill="auto"/>
            <w:noWrap/>
            <w:vAlign w:val="bottom"/>
            <w:hideMark/>
          </w:tcPr>
          <w:p w14:paraId="28988889" w14:textId="261B3E22"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succinus</w:t>
            </w:r>
            <w:proofErr w:type="spellEnd"/>
            <w:r w:rsidRPr="00623730">
              <w:rPr>
                <w:rFonts w:ascii="Times New Roman" w:hAnsi="Times New Roman" w:cs="Times New Roman"/>
                <w:sz w:val="24"/>
                <w:szCs w:val="24"/>
              </w:rPr>
              <w:t xml:space="preserve"> (21),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equorum</w:t>
            </w:r>
            <w:proofErr w:type="spellEnd"/>
            <w:r w:rsidRPr="00623730">
              <w:rPr>
                <w:rFonts w:ascii="Times New Roman" w:hAnsi="Times New Roman" w:cs="Times New Roman"/>
                <w:sz w:val="24"/>
                <w:szCs w:val="24"/>
              </w:rPr>
              <w:t xml:space="preserve"> (12),</w:t>
            </w:r>
            <w:r>
              <w:rPr>
                <w:rFonts w:ascii="Times New Roman" w:hAnsi="Times New Roman" w:cs="Times New Roman"/>
                <w:sz w:val="24"/>
                <w:szCs w:val="24"/>
              </w:rPr>
              <w:t xml:space="preserve"> </w:t>
            </w:r>
            <w:r w:rsidRPr="00623730">
              <w:rPr>
                <w:rFonts w:ascii="Times New Roman" w:hAnsi="Times New Roman" w:cs="Times New Roman"/>
                <w:i/>
                <w:iCs/>
                <w:sz w:val="24"/>
                <w:szCs w:val="24"/>
              </w:rPr>
              <w:t>S. saprophyticus</w:t>
            </w:r>
            <w:r w:rsidRPr="00623730">
              <w:rPr>
                <w:rFonts w:ascii="Times New Roman" w:hAnsi="Times New Roman" w:cs="Times New Roman"/>
                <w:sz w:val="24"/>
                <w:szCs w:val="24"/>
              </w:rPr>
              <w:t xml:space="preserve"> (9),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(6),</w:t>
            </w:r>
          </w:p>
          <w:p w14:paraId="7E84F119" w14:textId="4B23C8BB"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S. hominis</w:t>
            </w:r>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*(1),</w:t>
            </w:r>
            <w:r>
              <w:rPr>
                <w:rFonts w:ascii="Times New Roman" w:hAnsi="Times New Roman" w:cs="Times New Roman"/>
                <w:sz w:val="24"/>
                <w:szCs w:val="24"/>
              </w:rPr>
              <w:t xml:space="preserve"> </w:t>
            </w:r>
          </w:p>
          <w:p w14:paraId="3E009425" w14:textId="480ED02A" w:rsidR="006A68C1" w:rsidRPr="00623730" w:rsidRDefault="006A68C1" w:rsidP="006A68C1">
            <w:pPr>
              <w:spacing w:after="0" w:line="240" w:lineRule="auto"/>
              <w:jc w:val="center"/>
              <w:rPr>
                <w:rFonts w:ascii="Times New Roman" w:eastAsia="Times New Roman" w:hAnsi="Times New Roman" w:cs="Times New Roman"/>
                <w:i/>
                <w:iCs/>
                <w:color w:val="000000"/>
                <w:kern w:val="0"/>
                <w:sz w:val="24"/>
                <w:szCs w:val="24"/>
                <w14:ligatures w14:val="none"/>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warneri</w:t>
            </w:r>
            <w:proofErr w:type="spellEnd"/>
            <w:r w:rsidRPr="00623730">
              <w:rPr>
                <w:rFonts w:ascii="Times New Roman" w:hAnsi="Times New Roman" w:cs="Times New Roman"/>
                <w:sz w:val="24"/>
                <w:szCs w:val="24"/>
              </w:rPr>
              <w:t xml:space="preserve"> (1)</w:t>
            </w:r>
          </w:p>
        </w:tc>
      </w:tr>
      <w:tr w:rsidR="006A68C1" w:rsidRPr="00AA134E" w14:paraId="4373E110"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3085A2F9" w14:textId="2D5EF2AB"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{"citationItems":[{"id":"ITEM-1","itemData":{"DOI":"10.1016/j.diagmicrobio.2016.03.006","ISBN":"3494129975","ISSN":"18790070","PMID":"27133307","abstract":"The purpose of this study was to evaluate the rate of detection of coagulase negative staphylococci (CoNS) in environmental samples of 17 services in a Tunisian hospital, determining the antimicrobial resistance phenotypes and genotypes of recovered isolates. To our knowledge, this is the first study that determines the prevalence of CoNS with correlation of antibiotic resistance in the hospital environment in Tunisia. CoNS were obtained from 83 of the 200 tested samples (41.5%). Staphylococcus haemolyticus was the most prevalent species (45.8%), followed by S. saprophyticus (36.1%). The remaining CoNS species detected were S. epidermidis, S. cohnii, S. warneri, S. sciuri, S. simulans, S. pasteuri, S. arlettae, and S. xilosus. Methicillin-resistant CoNS were detected in 20 of the 200 tested samples (10%), and the mecA gene was demonstrated in 18 S. haemolyticus, one S. epidermidis and one S. saprophyticus isolates. Methicillin susceptible isolates were detected in 63 samples (31.5%). Antimicrobial resistance genes detected were as follows (number of isolates): erythromycin [msr(A) (n = 32); erm(C) (n = 8)], tetracycline [tet(K) and/or tet(M) (n = 21)], gentamicin [aac(6')-Ie-aph(2″)-Ia (n = 16)], kanamycin [(aph(3')-IIIa (n = 19)], tobramycin [ant(4')-Ia (n = 14)], and streptomycin [ant(6')-Ia (n = 3)]. The high frequency of detection of multi-drug-resistant CoNS in the hospital environment, especially S. haemolyticus and S. saprophyticus, is of relevance and could be due to cross-transmission between patients, staff, and environment.","author":[{"dropping-particle":"","family":"Dziri","given":"Raoudha","non-dropping-particle":"","parse-names":false,"suffix":""},{"dropping-particle":"","family":"Klibi","given":"Naouel","non-dropping-particle":"","parse-names":false,"suffix":""},{"dropping-particle":"","family":"Lozano","given":"Carmen","non-dropping-particle":"","parse-names":false,"suffix":""},{"dropping-particle":"","family":"Said","given":"Leila","non-dropping-particle":"Ben","parse-names":false,"suffix":""},{"dropping-particle":"","family":"Bellaaj","given":"Ridha","non-dropping-particle":"","parse-names":false,"suffix":""},{"dropping-particle":"","family":"Tenorio","given":"Carmen","non-dropping-particle":"","parse-names":false,"suffix":""},{"dropping-particle":"","family":"Boudabous","given":"Abdellatif","non-dropping-particle":"","parse-names":false,"suffix":""},{"dropping-particle":"","family":"Slama","given":"Karim","non-dropping-particle":"Ben","parse-names":false,"suffix":""},{"dropping-particle":"","family":"Torres","given":"Carmen","non-dropping-particle":"","parse-names":false,"suffix":""}],"container-title":"Diagnostic Microbiology and Infectious Disease","id":"ITEM-1","issue":"2","issued":{"date-parts":[["2016"]]},"page":"136-140","publisher":"Elsevier B.V.","title":"High prevalence of Staphylococcus haemolyticus and Staphylococcus saprophyticus in environmental samples of a Tunisian hospital","type":"article-journal","volume":"85"},"uris":["http://www.mendeley.com/documents/?uuid=8bc4b283-dadd-47fd-8a6a-cb4fe5f4362c"]}],"mendeley":{"formattedCitation":"(Dziri et al., 2016)","plainTextFormattedCitation":"(Dziri et al., 2016)","previouslyFormattedCitation":"(26)"},"properties":{"noteIndex":0},"schema":"https://github.com/citation-style-language/schema/raw/master/csl-citation.json"}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(Dziri et al., 2016)</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11C9EB46" w14:textId="0644E952"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83</w:t>
            </w:r>
          </w:p>
        </w:tc>
        <w:tc>
          <w:tcPr>
            <w:tcW w:w="7740" w:type="dxa"/>
            <w:tcBorders>
              <w:top w:val="single" w:sz="4" w:space="0" w:color="auto"/>
              <w:bottom w:val="single" w:sz="4" w:space="0" w:color="auto"/>
              <w:right w:val="nil"/>
            </w:tcBorders>
            <w:shd w:val="clear" w:color="auto" w:fill="auto"/>
            <w:noWrap/>
            <w:vAlign w:val="bottom"/>
            <w:hideMark/>
          </w:tcPr>
          <w:p w14:paraId="6E14BF76" w14:textId="77777777"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(38), </w:t>
            </w:r>
            <w:r w:rsidRPr="00623730">
              <w:rPr>
                <w:rFonts w:ascii="Times New Roman" w:hAnsi="Times New Roman" w:cs="Times New Roman"/>
                <w:i/>
                <w:iCs/>
                <w:sz w:val="24"/>
                <w:szCs w:val="24"/>
              </w:rPr>
              <w:t>S. saprophyticus</w:t>
            </w:r>
            <w:r w:rsidRPr="00623730">
              <w:rPr>
                <w:rFonts w:ascii="Times New Roman" w:hAnsi="Times New Roman" w:cs="Times New Roman"/>
                <w:sz w:val="24"/>
                <w:szCs w:val="24"/>
              </w:rPr>
              <w:t xml:space="preserve"> (30),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(2),</w:t>
            </w:r>
          </w:p>
          <w:p w14:paraId="2D020555" w14:textId="77777777"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cohnii</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warneri</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simulans</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pasteuri</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p>
          <w:p w14:paraId="0A53947B" w14:textId="41936445"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arlettae</w:t>
            </w:r>
            <w:proofErr w:type="spellEnd"/>
            <w:r w:rsidRPr="00623730">
              <w:rPr>
                <w:rFonts w:ascii="Times New Roman" w:hAnsi="Times New Roman" w:cs="Times New Roman"/>
                <w:sz w:val="24"/>
                <w:szCs w:val="24"/>
              </w:rPr>
              <w:t xml:space="preserve"> (1)</w:t>
            </w:r>
          </w:p>
        </w:tc>
      </w:tr>
      <w:tr w:rsidR="006A68C1" w:rsidRPr="00AA134E" w14:paraId="42748014"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4F8E0D5C" w14:textId="524A3B17"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{"citationItems":[{"id":"ITEM-1","itemData":{"DOI":"10.1186/s12866-022-02589-9","ISSN":"14712180","PMID":"35864456","abstract":"Background: The emergence of antimicrobial resistant bacteria in food producing animals is of growing concern to food safety and health. Staphylococci are common inhabitants of skin and mucous membranes in humans and animals. Infections involving antibiotic resistant staphylococci are associated with increased morbidity and mortality, with notable economic consequences. Livestock farms may enable cross-species transfer of antibiotic resistant staphylococci. The aim of the study was to investigate antimicrobial resistance patterns of staphylococci isolated from livestock and farm attendants in Northern Ghana using phenotypic and genotypic methods. Antimicrobial susceptibility testing was performed on staphylococci recovered from livestock and farm attendants and isolates resistant to cefoxitin were investigated using whole genome sequencing. Results: One hundred and fifty-two staphylococci comprising S. sciuri (80%; n = 121), S. simulans (5%; n = 8), S. epidermidis (4%; n = 6), S. chromogens (3%; n = 4), S. aureus (2%; n = 3), S. haemolyticus (1%; n = 2), S. xylosus (1%; n = 2), S. cohnii (1%; n = 2), S. condimenti (1%; n = 2), S. hominis (1%; n = 1) and S. arlettae (1%; n = 1) were identified. The isolates showed resistance to penicillin (89%; n = 135), clindamycin (67%; n = 102), cefoxitin (19%; n = 29), tetracycline (15%; n = 22) and erythromycin (11%; n = 16) but showed high susceptibility to gentamicin (96%; n = 146), sulphamethoxazole/trimethoprim (98%; n = 149) and rifampicin (99%; n = 151). All staphylococci were susceptible to linezolid and amikacin. Carriage of multiple resistance genes was common among the staphylococcal isolates. Genome sequencing of methicillin (cefoxitin) resistant staphylococci (MRS) isolates revealed majority of S. sciuri (93%, n = 27) carrying mecA1 (which encodes for beta-lactam resistance) and the sal(A) gene, responsible for resistance to lincosamide and streptogramin. Most of the MRS isolates were recovered from livestock. Conclusion: The study provides insights into the genomic content of MRS from farm attendants and livestock in Ghana and highlights the importance of using whole-genome sequencing to investigate such opportunistic pathogens. The finding of multi-drug resistant staphylococci such as S. sciuri carrying multiple resistant genes is of public health concern as they could pose a challenge for treatment of life-threatening infections that they may cause.","author":[{"dropping-particle":"","family":"Egyir","given":"Beverly","non-dropping-particle":"","parse-names":false,"suffix":""},{"dropping-particle":"","family":"Dsani","given":"Esther","non-dropping-particle":"","parse-names":false,"suffix":""},{"dropping-particle":"","family":"Owusu-Nyantakyi","given":"Christian","non-dropping-particle":"","parse-names":false,"suffix":""},{"dropping-particle":"","family":"Amuasi","given":"Grebstad Rabbi","non-dropping-particle":"","parse-names":false,"suffix":""},{"dropping-particle":"","family":"Owusu","given":"Felicia Amoa","non-dropping-particle":"","parse-names":false,"suffix":""},{"dropping-particle":"","family":"Allegye-Cudjoe","given":"Emmanuel","non-dropping-particle":"","parse-names":false,"suffix":""},{"dropping-particle":"","family":"Addo","given":"Kennedy Kwasi","non-dropping-particle":"","parse-names":false,"suffix":""}],"container-title":"BMC Microbiology","id":"ITEM-1","issue":"1","issued":{"date-parts":[["2022"]]},"page":"1-10","publisher":"BioMed Central","title":"Antimicrobial resistance and genomic analysis of staphylococci isolated from livestock and farm attendants in Northern Ghana","type":"article-journal","volume":"22"},"uris":["http://www.mendeley.com/documents/?uuid=6c9b4959-05e5-47f6-88d0-45b795fe5565"]}],"mendeley":{"formattedCitation":"(Egyir et al., 2022)","plainTextFormattedCitation":"(Egyir et al., 2022)","previouslyFormattedCitation":"(27)"},"properties":{"noteIndex":0},"schema":"https://github.com/citation-style-language/schema/raw/master/csl-citation.json"}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(Egyir et al., 2022)</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17A36781" w14:textId="0719E64D"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149</w:t>
            </w:r>
          </w:p>
        </w:tc>
        <w:tc>
          <w:tcPr>
            <w:tcW w:w="7740" w:type="dxa"/>
            <w:tcBorders>
              <w:top w:val="single" w:sz="4" w:space="0" w:color="auto"/>
              <w:bottom w:val="single" w:sz="4" w:space="0" w:color="auto"/>
              <w:right w:val="nil"/>
            </w:tcBorders>
            <w:shd w:val="clear" w:color="auto" w:fill="auto"/>
            <w:noWrap/>
            <w:vAlign w:val="bottom"/>
            <w:hideMark/>
          </w:tcPr>
          <w:p w14:paraId="386D69A6" w14:textId="77777777" w:rsidR="006A68C1"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*(121),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simulans</w:t>
            </w:r>
            <w:proofErr w:type="spellEnd"/>
            <w:r w:rsidRPr="00623730">
              <w:rPr>
                <w:rFonts w:ascii="Times New Roman" w:hAnsi="Times New Roman" w:cs="Times New Roman"/>
                <w:sz w:val="24"/>
                <w:szCs w:val="24"/>
              </w:rPr>
              <w:t xml:space="preserve"> (8),</w:t>
            </w:r>
            <w:r>
              <w:rPr>
                <w:rFonts w:ascii="Times New Roman" w:hAnsi="Times New Roman" w:cs="Times New Roman"/>
                <w:sz w:val="24"/>
                <w:szCs w:val="24"/>
              </w:rPr>
              <w:t xml:space="preserve"> </w:t>
            </w: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(6),</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chromogenes</w:t>
            </w:r>
            <w:proofErr w:type="spellEnd"/>
            <w:r w:rsidRPr="00623730">
              <w:rPr>
                <w:rFonts w:ascii="Times New Roman" w:hAnsi="Times New Roman" w:cs="Times New Roman"/>
                <w:sz w:val="24"/>
                <w:szCs w:val="24"/>
              </w:rPr>
              <w:t xml:space="preserve"> (4),</w:t>
            </w:r>
            <w:r>
              <w:rPr>
                <w:rFonts w:ascii="Times New Roman" w:hAnsi="Times New Roman" w:cs="Times New Roman"/>
                <w:sz w:val="24"/>
                <w:szCs w:val="24"/>
              </w:rPr>
              <w:t xml:space="preserve"> </w:t>
            </w:r>
          </w:p>
          <w:p w14:paraId="6FB618B7" w14:textId="3AA48AD6"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cohnii</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condimenti</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S. hominis</w:t>
            </w:r>
            <w:r w:rsidRPr="00623730">
              <w:rPr>
                <w:rFonts w:ascii="Times New Roman" w:hAnsi="Times New Roman" w:cs="Times New Roman"/>
                <w:sz w:val="24"/>
                <w:szCs w:val="24"/>
              </w:rPr>
              <w:t xml:space="preserve"> (1),</w:t>
            </w:r>
          </w:p>
          <w:p w14:paraId="72C6749C" w14:textId="05E2B335" w:rsidR="006A68C1" w:rsidRPr="00623730" w:rsidRDefault="006A68C1" w:rsidP="006A68C1">
            <w:pPr>
              <w:spacing w:after="0" w:line="240" w:lineRule="auto"/>
              <w:jc w:val="center"/>
              <w:rPr>
                <w:rFonts w:ascii="Times New Roman" w:eastAsia="Times New Roman" w:hAnsi="Times New Roman" w:cs="Times New Roman"/>
                <w:i/>
                <w:iCs/>
                <w:color w:val="000000"/>
                <w:kern w:val="0"/>
                <w:sz w:val="24"/>
                <w:szCs w:val="24"/>
                <w14:ligatures w14:val="none"/>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arlettae</w:t>
            </w:r>
            <w:proofErr w:type="spellEnd"/>
            <w:r w:rsidRPr="00623730">
              <w:rPr>
                <w:rFonts w:ascii="Times New Roman" w:hAnsi="Times New Roman" w:cs="Times New Roman"/>
                <w:sz w:val="24"/>
                <w:szCs w:val="24"/>
              </w:rPr>
              <w:t xml:space="preserve"> (1)</w:t>
            </w:r>
          </w:p>
        </w:tc>
      </w:tr>
      <w:tr w:rsidR="006A68C1" w:rsidRPr="00AA134E" w14:paraId="6E967992"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77584053" w14:textId="07F020C9"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{"citationItems":[{"id":"ITEM-1","itemData":{"DOI":"10.5455/javar.2019.f369","ISSN":"23117710","abstract":"Objective: The aim of the present work was to investigate the mutual role that may be played by the served dairy food and food handlers in the transmission of methicillin- and vancomycin-resistant Staphylococcus aureus and coagulase-negative Staphylococci to patients who were hospitalized in Qena City, Egypt. Materials and Methods: A total of 210 samples including 90 dairy food samples which offered to the patients in the hospital, 60 nasal and hand swabs from food handlers working in the hospital, and 60 nasal and diarrheal swabs from patients suffering from diarrhea were investigated for the presence of coagulase-positive S. aureus and coagulase-negative Staphylococci, then isolates were screened for methicillin and vancomycin resistance phenotypically and genotypically. 16s rRNA gene sequencing was employed to construct the neighbor-joining tree. Results: Unlike food samples, both coagulase-positive S. aureus and coagulase-negative Staphylococci occurred in human samples. Methicillin- and vancomycin-resistant coagulase-negative Staphylococci could be detected in 41.7% &amp; 20.8%, 68% &amp; 31.9%, and 81.3% &amp; 55.2% of isolates obtained from dairy food, food handlers, and patients' samples, respectively. Whereas 81% &amp; 64.3%, and 75.4% &amp; 38.6% of coagulase-positive S. aureus obtained from food handlers and patients' samples exhibited resistance to methicillin and vancomycin, respectively. Phenotypic resistance was confirmed molecularly through detection of mecA and vanA genes. Conclusion: A significant role can be played by food and food handlers in the transmission of methicillin- and vancomycin-resistant Staphylococci to patients, which has been proved in this study through the close phylogenetic relation between S. epidermidis isolated from food, food handlers, and patients' diarrheal samples.","author":[{"dropping-particle":"","family":"El-Zamkan","given":"Mona Ahmed","non-dropping-particle":"","parse-names":false,"suffix":""},{"dropping-particle":"","family":"Mubarak","given":"Asmaa Gaber","non-dropping-particle":"","parse-names":false,"suffix":""},{"dropping-particle":"","family":"Ali","given":"Alsagher Omran","non-dropping-particle":"","parse-names":false,"suffix":""}],"container-title":"Journal of Advanced Veterinary and Animal Research","id":"ITEM-1","issue":"4","issued":{"date-parts":[["2019"]]},"page":"463-473","title":"Prevalence and phylogenetic relationship among methicillin- and vancomycin-resistant Staphylococci isolated from hospital's dairy food, food handlers, and patients","type":"article-journal","volume":"6"},"uris":["http://www.mendeley.com/documents/?uuid=16152b2e-b944-42b8-b421-e2aa183fe5b6"]}],"mendeley":{"formattedCitation":"(El-Zamkan et al., 2019)","plainTextFormattedCitation":"(El-Zamkan et al., 2019)","previouslyFormattedCitation":"(30)"},"properties":{"noteIndex":0},"schema":"https://github.com/citation-style-language/schema/raw/master/csl-citation.json"}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(El-Zamkan et al., 2019)</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0FA8B6F4" w14:textId="42190023"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79</w:t>
            </w:r>
          </w:p>
        </w:tc>
        <w:tc>
          <w:tcPr>
            <w:tcW w:w="7740" w:type="dxa"/>
            <w:tcBorders>
              <w:top w:val="single" w:sz="4" w:space="0" w:color="auto"/>
              <w:bottom w:val="single" w:sz="4" w:space="0" w:color="auto"/>
              <w:right w:val="nil"/>
            </w:tcBorders>
            <w:shd w:val="clear" w:color="auto" w:fill="auto"/>
            <w:noWrap/>
            <w:vAlign w:val="bottom"/>
            <w:hideMark/>
          </w:tcPr>
          <w:p w14:paraId="567F596C" w14:textId="2B3F42B5"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623730">
              <w:rPr>
                <w:rFonts w:ascii="Times New Roman" w:eastAsia="Times New Roman" w:hAnsi="Times New Roman" w:cs="Times New Roman"/>
                <w:color w:val="000000"/>
                <w:kern w:val="0"/>
                <w:sz w:val="24"/>
                <w:szCs w:val="24"/>
                <w14:ligatures w14:val="none"/>
              </w:rPr>
              <w:t>CoNS</w:t>
            </w:r>
            <w:proofErr w:type="spellEnd"/>
            <w:r w:rsidRPr="00623730">
              <w:rPr>
                <w:rFonts w:ascii="Times New Roman" w:eastAsia="Times New Roman" w:hAnsi="Times New Roman" w:cs="Times New Roman"/>
                <w:color w:val="000000"/>
                <w:kern w:val="0"/>
                <w:sz w:val="24"/>
                <w:szCs w:val="24"/>
                <w14:ligatures w14:val="none"/>
              </w:rPr>
              <w:t xml:space="preserve"> (79)</w:t>
            </w:r>
          </w:p>
        </w:tc>
      </w:tr>
      <w:tr w:rsidR="006A68C1" w:rsidRPr="00AA134E" w14:paraId="7EEC13A4"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736B5A1B" w14:textId="5911772C"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{"citationItems":[{"id":"ITEM-1","itemData":{"DOI":"10.1155/2021/6664816","ISSN":"16879813","PMID":"34285697","abstract":"The study aims to document the level of contamination of the aquatic ecosystem of the Cotonou-Lake Nokoué canal hydrographic complex by multidrug-resistant bacteria and their resistance genes. For this purpose, water samples were taken from several points of the complex and from the sediments at the depth of the lake. Samples of several species of freshly caught fish products from the lake were also collected. Bacteriological analyses were carried out according to the AFNOR standard (NF U: 47-100). The identification of the different bacterial species isolated was then carried out using the API 20E gallery and specific biochemical tests. The antibiogram of the strains was performed according to the recommendations of the EUCAST. Molecular characterization of the identified strains was carried out by searching for resistance and virulence genes. The results obtained revealed the presence of several bacterial species in water samples and in sediment and intestine samples of fishery products with a predominance of Gram-negative bacilli. The resistance profile of Gram-negative bacilli showed a total resistance to metronidazole (100%). 23% of the strains were also resistant to ciprofloxacin, 41% to amoxicillin, and 60% to aztreonam. Of the Gram-positive cocci identified, 66% was resistant to vancomycin, 7.5% to ciprofloxacin, 71% to erythromycin, and 22% to tetracycline. Regarding the genes sought, blaTEM (46%), blaSHV (24%), and blaCTX-M-15 (31%) were present in the genome of Gram-negative bacilli as resistance genes and fimH (41%) as virulence gene. As for Gram-positive cocci, the van B gene was completely absent. The van A was present at 6.25% in Staphylococcus aureus and mecA at 21.88 and 33.33%, respectively, in Staphylococcus aureus and coagulase-negative staphylococci strains. The high resistance of isolated bacterial strains is a matter of concern and calls for a rational use of antibiotics in order to avoid the transmission of antibiotic resistance from the environment to humans.","author":[{"dropping-particle":"","family":"Ichola","given":"Oloufemi Daniel","non-dropping-particle":"","parse-names":false,"suffix":""},{"dropping-particle":"","family":"Dougnon","given":"Victorien Tamegnon","non-dropping-particle":"","parse-names":false,"suffix":""},{"dropping-particle":"","family":"Koudokpon","given":"Charles Hornel","non-dropping-particle":"","parse-names":false,"suffix":""},{"dropping-particle":"","family":"Agbankpe","given":"Alidehou Jerrold","non-dropping-particle":"","parse-names":false,"suffix":""},{"dropping-particle":"","family":"Deguenon","given":"Esther","non-dropping-particle":"","parse-names":false,"suffix":""},{"dropping-particle":"","family":"Ayena","given":"Aime Cezaire","non-dropping-particle":"","parse-names":false,"suffix":""},{"dropping-particle":"","family":"Soclo","given":"Henri Houenoukpo","non-dropping-particle":"","parse-names":false,"suffix":""}],"container-title":"Journal of Environmental and Public Health","id":"ITEM-1","issued":{"date-parts":[["2021"]]},"title":"Assessment of the Bacterial Pollution and Detection of Antibiotic Resistance Genes in Benin: Case of the Hydrographic Channel Complex Cotonou-Nokoué Lake","type":"article-journal","volume":"2021"},"uris":["http://www.mendeley.com/documents/?uuid=f9627fa9-c4d8-4505-a707-225dc8032f0f"]}],"mendeley":{"formattedCitation":"(Ichola et al., 2021)","plainTextFormattedCitation":"(Ichola et al., 2021)","previouslyFormattedCitation":"(35)"},"properties":{"noteIndex":0},"schema":"https://github.com/citation-style-language/schema/raw/master/csl-citation.json"}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(Ichola et al., 2021)</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786CACB3" w14:textId="392136D1"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21</w:t>
            </w:r>
          </w:p>
        </w:tc>
        <w:tc>
          <w:tcPr>
            <w:tcW w:w="7740" w:type="dxa"/>
            <w:tcBorders>
              <w:top w:val="single" w:sz="4" w:space="0" w:color="auto"/>
              <w:bottom w:val="single" w:sz="4" w:space="0" w:color="auto"/>
              <w:right w:val="nil"/>
            </w:tcBorders>
            <w:shd w:val="clear" w:color="auto" w:fill="auto"/>
            <w:noWrap/>
            <w:vAlign w:val="bottom"/>
            <w:hideMark/>
          </w:tcPr>
          <w:p w14:paraId="7C2A542C" w14:textId="13B2FF86"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623730">
              <w:rPr>
                <w:rFonts w:ascii="Times New Roman" w:eastAsia="Times New Roman" w:hAnsi="Times New Roman" w:cs="Times New Roman"/>
                <w:color w:val="000000"/>
                <w:kern w:val="0"/>
                <w:sz w:val="24"/>
                <w:szCs w:val="24"/>
                <w14:ligatures w14:val="none"/>
              </w:rPr>
              <w:t>CoNS</w:t>
            </w:r>
            <w:proofErr w:type="spellEnd"/>
            <w:r w:rsidRPr="00623730">
              <w:rPr>
                <w:rFonts w:ascii="Times New Roman" w:eastAsia="Times New Roman" w:hAnsi="Times New Roman" w:cs="Times New Roman"/>
                <w:color w:val="000000"/>
                <w:kern w:val="0"/>
                <w:sz w:val="24"/>
                <w:szCs w:val="24"/>
                <w14:ligatures w14:val="none"/>
              </w:rPr>
              <w:t xml:space="preserve"> (21)</w:t>
            </w:r>
          </w:p>
        </w:tc>
      </w:tr>
      <w:tr w:rsidR="006A68C1" w:rsidRPr="00AA134E" w14:paraId="6F85DA5D"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5E177A19" w14:textId="75955DE7"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{"citationItems":[{"id":"ITEM-1","itemData":{"DOI":"10.3390/antibiotics13080733","ISSN":"20796382","abstract":"Staphylococcus spp. poses a significant threat to human and animal health due to their capacity to cause a wide range of infections in both. In this study, resistance genes conferring antibiotic resistance in Staphylococcus spp. and Mammaliicoccus sciuri isolates from humans and poultry in Edo state, Nigeria, were investigated. In April 2017, 61 Staphylococcus spp. isolates were obtained from urine, wounds, nasal and chicken fecal samples. Species identification was carried out by matrix-assisted laser desorption ionization-time of flight mass spectrometry. Antimicrobial susceptibility testing was performed using the Kirby-Bauer method for 16 antibiotics. Whole-genome sequencing was used for characterization of the isolates. The 61 investigated isolates included Staphylococcus aureus, S. arlettae, M. sciuri, S. haemolyticus, and S. epidermidis. A total of 47 isolates (77%) belonged to human samples and 14 (23%) isolates were collected from poultry samples. All were phenotypically resistant to at least three antimicrobial(s). Multiple resistance determinants were detected in the human and poultry isolates analyzed. Phylogenetic analysis revealed close relatedness among the isolates within each species for S. arlettae, M. sciuri, and S. haemolyticus, respectively. This study delivered comprehensive genomic insights into antibiotic-resistant Staphylococcus species and M. sciuri isolates from human and poultry sources in Edo state, Nigeria, from a One Health perspective.","author":[{"dropping-particle":"","family":"Jesumirhewe","given":"Christiana","non-dropping-particle":"","parse-names":false,"suffix":""},{"dropping-particle":"","family":"Odufuye","given":"Tolulope Oluwadamilola","non-dropping-particle":"","parse-names":false,"suffix":""},{"dropping-particle":"","family":"Ariri","given":"Juliana Ukinebo","non-dropping-particle":"","parse-names":false,"suffix":""},{"dropping-particle":"","family":"Adebiyi","given":"Amdallat Arike","non-dropping-particle":"","parse-names":false,"suffix":""},{"dropping-particle":"","family":"Sanusi","given":"Amina Tanko","non-dropping-particle":"","parse-names":false,"suffix":""},{"dropping-particle":"","family":"Stöger","given":"Anna","non-dropping-particle":"","parse-names":false,"suffix":""},{"dropping-particle":"","family":"Daza-Prieto","given":"Beatriz","non-dropping-particle":"","parse-names":false,"suffix":""},{"dropping-particle":"","family":"Allerberger","given":"Franz","non-dropping-particle":"","parse-names":false,"suffix":""},{"dropping-particle":"","family":"Cabal-Rosel","given":"Adriana","non-dropping-particle":"","parse-names":false,"suffix":""},{"dropping-particle":"","family":"Ruppitsch","given":"Werner","non-dropping-particle":"","parse-names":false,"suffix":""}],"container-title":"Antibiotics","id":"ITEM-1","issue":"8","issued":{"date-parts":[["2024"]]},"title":"Genetic Characterization of Antibiotic-Resistant Staphylococcus spp. and Mammaliicoccus sciuri from Healthy Humans and Poultry in Nigeria","type":"article-journal","volume":"13"},"uris":["http://www.mendeley.com/documents/?uuid=43e137fb-25c2-47b6-8090-9421caa1a559"]}],"mendeley":{"formattedCitation":"(Jesumirhewe et al., 2024)","plainTextFormattedCitation":"(Jesumirhewe et al., 2024)","previouslyFormattedCitation":"(38)"},"properties":{"noteIndex":0},"schema":"https://github.com/citation-style-language/schema/raw/master/csl-citation.json"}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(Jesumirhewe et al., 2024)</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45B3FC9B" w14:textId="6B5254AC"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37</w:t>
            </w:r>
          </w:p>
        </w:tc>
        <w:tc>
          <w:tcPr>
            <w:tcW w:w="7740" w:type="dxa"/>
            <w:tcBorders>
              <w:top w:val="single" w:sz="4" w:space="0" w:color="auto"/>
              <w:bottom w:val="single" w:sz="4" w:space="0" w:color="auto"/>
              <w:right w:val="nil"/>
            </w:tcBorders>
            <w:shd w:val="clear" w:color="auto" w:fill="auto"/>
            <w:noWrap/>
            <w:vAlign w:val="bottom"/>
            <w:hideMark/>
          </w:tcPr>
          <w:p w14:paraId="640C7FC0" w14:textId="77777777" w:rsidR="006A68C1"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(11), </w:t>
            </w:r>
            <w:r w:rsidRPr="00623730">
              <w:rPr>
                <w:rFonts w:ascii="Times New Roman" w:hAnsi="Times New Roman" w:cs="Times New Roman"/>
                <w:i/>
                <w:iCs/>
                <w:sz w:val="24"/>
                <w:szCs w:val="24"/>
              </w:rPr>
              <w:t xml:space="preserve">M.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 xml:space="preserve"> (8),</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arlettae</w:t>
            </w:r>
            <w:proofErr w:type="spellEnd"/>
            <w:r w:rsidRPr="00623730">
              <w:rPr>
                <w:rFonts w:ascii="Times New Roman" w:hAnsi="Times New Roman" w:cs="Times New Roman"/>
                <w:sz w:val="24"/>
                <w:szCs w:val="24"/>
              </w:rPr>
              <w:t xml:space="preserve"> (7),</w:t>
            </w:r>
            <w:r>
              <w:rPr>
                <w:rFonts w:ascii="Times New Roman" w:hAnsi="Times New Roman" w:cs="Times New Roman"/>
                <w:sz w:val="24"/>
                <w:szCs w:val="24"/>
              </w:rPr>
              <w:t xml:space="preserve"> </w:t>
            </w: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(6),</w:t>
            </w:r>
            <w:r>
              <w:rPr>
                <w:rFonts w:ascii="Times New Roman" w:hAnsi="Times New Roman" w:cs="Times New Roman"/>
                <w:sz w:val="24"/>
                <w:szCs w:val="24"/>
              </w:rPr>
              <w:t xml:space="preserve"> </w:t>
            </w:r>
          </w:p>
          <w:p w14:paraId="24EE92E3" w14:textId="5DD0AC58"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lastRenderedPageBreak/>
              <w:t>S. saprophyticus</w:t>
            </w:r>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ureilyticus</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(1)</w:t>
            </w:r>
          </w:p>
        </w:tc>
      </w:tr>
      <w:tr w:rsidR="006A68C1" w:rsidRPr="00AA134E" w14:paraId="3990CE0C"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3483AEF8" w14:textId="5C0AA4B1"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lastRenderedPageBreak/>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{"citationItems":[{"id":"ITEM-1","itemData":{"DOI":"10.1186/s12941-017-0238-5","ISSN":"14760711","PMID":"28927452","abstract":"Background: Vancomycin heteroresistance in coagulase negative Staphylococci (CoNS) is a recent health concern especially in serious infections like bloodstream infections as it may lead to failure of therapy. Little information is available about the prevalence vancomycin heteroresistance in CoNS causing bloodstream infections in intensive care units (ICUs) patients of Mansoura University Hospitals (MUHs). Methods: This prospective study enrolled 743 blood samples collected from ICUs patients presented with clinical manifestations of bloodstream infections over the period extending from January 2014 to March 2016. Samples were processed, coagulase negative Staphylococci were identified by routine microbiological methods and the absence of coagulase activity. Species were identified by API Staph 32. Oxacillin resistant CoNS were identified by cefoxitin disc diffusion method. Susceptibility testing of isolated CoNS to vancomycin was carried out using vancomycin agar dilution method. Mec A gene detection by PCR was done for oxacillin resistant isolates. Screening for vancomycin heteroresistance was done on brain heart infusion (BHI) agar containing 4 μg/mL vancomycin. Confirmation of vancomycin heteroresistance was carried out by population analysis profile (PAP). Results: A total of 58 isolates were identified as CoNS from patients of clinically suspected bloodstream infections. The identified species were 33 (56.9%) Staphylococcus epidermidis, 12 (20.7%) Staphylococcus capitis, 7 (12.1%) Staphylococcus haemolyticus, and 3 isolates (5.2%) Staphylococcus lugdunesis. Three isolates were unidentified by API Staph 32. Forty-four (75.9%) isolates were oxacillin resistant. Mec A gene was detected in all oxacillin resistant isolates. All isolates had susceptible vancomycin MICs by agar dilution. Nine isolates (15.5%) could grow on BHI agar containing 4 μg/mL vancomycin. These isolates showed heterogeneous profile of resistance to vancomycin by population analysis profile. Conclusions: Vancomycin heteroresistant CoNS causing bloodstream infections is growing unrecognized health hazard in ICUs patients. These isolates have susceptible vancomycin MICs. Screening methods are recommended and should be considered to improve clinical outcome in these high risk patients.","author":[{"dropping-particle":"","family":"Mashaly","given":"Ghada El Saeed","non-dropping-particle":"","parse-names":false,"suffix":""},{"dropping-particle":"","family":"El-Mahdy","given":"Rasha Hassan","non-dropping-particle":"","parse-names":false,"suffix":""}],"container-title":"Annals of Clinical Microbiology and Antimicrobials","id":"ITEM-1","issue":"1","issued":{"date-parts":[["2017"]]},"page":"3-7","publisher":"BioMed Central","title":"Vancomycin heteroresistance in coagulase negative Staphylococcus blood stream infections from patients of intensive care units in Mansoura University Hospitals, Egypt","type":"article-journal","volume":"16"},"uris":["http://www.mendeley.com/documents/?uuid=16d198c8-3f82-4f6b-ab64-fe95eab42499"]}],"mendeley":{"formattedCitation":"(Mashaly &amp; El-Mahdy, 2017)","plainTextFormattedCitation":"(Mashaly &amp; El-Mahdy, 2017)","previouslyFormattedCitation":"(41)"},"properties":{"noteIndex":0},"schema":"https://github.com/citation-style-language/schema/raw/master/csl-citation.json"}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(Mashaly &amp; El-Mahdy, 2017)</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3ADC25B4" w14:textId="57E927EB"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58</w:t>
            </w:r>
          </w:p>
        </w:tc>
        <w:tc>
          <w:tcPr>
            <w:tcW w:w="7740" w:type="dxa"/>
            <w:tcBorders>
              <w:top w:val="single" w:sz="4" w:space="0" w:color="auto"/>
              <w:bottom w:val="single" w:sz="4" w:space="0" w:color="auto"/>
              <w:right w:val="nil"/>
            </w:tcBorders>
            <w:shd w:val="clear" w:color="auto" w:fill="auto"/>
            <w:noWrap/>
            <w:vAlign w:val="bottom"/>
            <w:hideMark/>
          </w:tcPr>
          <w:p w14:paraId="2A9F3A6A" w14:textId="52B6673C"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(33), </w:t>
            </w:r>
            <w:r w:rsidRPr="00623730">
              <w:rPr>
                <w:rFonts w:ascii="Times New Roman" w:hAnsi="Times New Roman" w:cs="Times New Roman"/>
                <w:i/>
                <w:iCs/>
                <w:sz w:val="24"/>
                <w:szCs w:val="24"/>
              </w:rPr>
              <w:t>S. capitis</w:t>
            </w:r>
            <w:r w:rsidRPr="00623730">
              <w:rPr>
                <w:rFonts w:ascii="Times New Roman" w:hAnsi="Times New Roman" w:cs="Times New Roman"/>
                <w:sz w:val="24"/>
                <w:szCs w:val="24"/>
              </w:rPr>
              <w:t xml:space="preserve"> (12),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(7),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lugdunensis</w:t>
            </w:r>
            <w:proofErr w:type="spellEnd"/>
            <w:r w:rsidRPr="00623730">
              <w:rPr>
                <w:rFonts w:ascii="Times New Roman" w:hAnsi="Times New Roman" w:cs="Times New Roman"/>
                <w:sz w:val="24"/>
                <w:szCs w:val="24"/>
              </w:rPr>
              <w:t xml:space="preserve"> (3), </w:t>
            </w:r>
            <w:proofErr w:type="spellStart"/>
            <w:r w:rsidRPr="00623730">
              <w:rPr>
                <w:rFonts w:ascii="Times New Roman" w:hAnsi="Times New Roman" w:cs="Times New Roman"/>
                <w:sz w:val="24"/>
                <w:szCs w:val="24"/>
              </w:rPr>
              <w:t>CoNS</w:t>
            </w:r>
            <w:proofErr w:type="spellEnd"/>
            <w:r w:rsidRPr="00623730">
              <w:rPr>
                <w:rFonts w:ascii="Times New Roman" w:hAnsi="Times New Roman" w:cs="Times New Roman"/>
                <w:sz w:val="24"/>
                <w:szCs w:val="24"/>
              </w:rPr>
              <w:t xml:space="preserve"> (3)</w:t>
            </w:r>
          </w:p>
        </w:tc>
      </w:tr>
      <w:tr w:rsidR="006A68C1" w:rsidRPr="00AA134E" w14:paraId="5A22ECA3"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791DF8A8" w14:textId="70A1A302"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{"citationItems":[{"id":"ITEM-1","itemData":{"DOI":"10.3390/ijerph17113761","ISSN":"16604601","PMID":"32466464","abstract":"Cell phones, smartphones, and tablets are extensively used in social and professional life, so they are frequently exposed to bacteria. The main goal of the present work was to isolate and characterize Staphylococci strains from students’ cell phone mobiles. Subsequently, 24 Staphylococci strains were tested against a wide range of antibiotics, for the distribution of some virulence-related genes and their ability to form biofilm. Staphylococcus spp. were cultured from all studied devices on chromogenic medium and identified using the matrix-assisted laser desorption/ionization (MALDI), time-of-flight (TOF) mass spectrometry (MS) technique (MALDI-TOF-MS). The results obtained showed that S. aureus was the dominant species (19 strains, 79.1%), followed by S. warneri (3 strains, 12.5%), and S. haemolyticus (2 strains, 8.3%). Isolated strains showed high percentages of hydrolytic enzymes production, resistance to many tested antibiotics, and 37.5% expressed the mecA gene. The tested strains were highly adhesive to polystyrene and glass and expressed implicated icaA (62.5%) and icaD (66.6%) genes. All Staphylococcus spp. strains tested were found to possess proteases and the α-hemolysin gene. Our results highlighted the importance of mobile phones as a great source of Staphylococcus spp., and these species were found to be resistant to many antibiotics with multiple antibiotic resistance (MAR) index ranging from (0.444) to (0.812). Most of the studied strains are able to form biofilm and expressed many virulence genes. Phylogenetic analysis based on the phenotypic and genetic characters highlighted the phenotypic and genetic heterogeneity of the S. aureus population studied. Further analyses are needed to elucidate the human health risks associated with the identified Staphylococci strains.","author":[{"dropping-particle":"","family":"Noumi","given":"Emira","non-dropping-particle":"","parse-names":false,"suffix":""},{"dropping-particle":"","family":"Merghni","given":"Abderrahmen","non-dropping-particle":"","parse-names":false,"suffix":""},{"dropping-particle":"","family":"Alreshidi","given":"Mousa","non-dropping-particle":"","parse-names":false,"suffix":""},{"dropping-particle":"Del","family":"Campo","given":"Rosa","non-dropping-particle":"","parse-names":false,"suffix":""},{"dropping-particle":"","family":"Adnan","given":"Mohd","non-dropping-particle":"","parse-names":false,"suffix":""},{"dropping-particle":"","family":"Haddad","given":"Ons","non-dropping-particle":"","parse-names":false,"suffix":""},{"dropping-particle":"","family":"Feo","given":"Vincenzo","non-dropping-particle":"De","parse-names":false,"suffix":""},{"dropping-particle":"","family":"Snoussi","given":"Mejdi","non-dropping-particle":"","parse-names":false,"suffix":""}],"container-title":"International Journal of Environmental Research and Public Health","id":"ITEM-1","issue":"11","issued":{"date-parts":[["2020"]]},"title":"Phenotypic and genotypic characterization with MALDI-TOF-MS based identification of staphylococcus spp. Isolated from mobile phones with their antibiotic susceptibility, biofilm formation, and adhesion properties","type":"article-journal","volume":"17"},"uris":["http://www.mendeley.com/documents/?uuid=c06ccce1-2be2-4dd5-84da-d6419fbf3fc4"]}],"mendeley":{"formattedCitation":"(Noumi et al., 2020)","plainTextFormattedCitation":"(Noumi et al., 2020)","previouslyFormattedCitation":"(44)"},"properties":{"noteIndex":0},"schema":"https://github.com/citation-style-language/schema/raw/master/csl-citation.json"}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(Noumi et al., 2020)</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0DD9337B" w14:textId="399C75C3"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w:t>
            </w:r>
          </w:p>
        </w:tc>
        <w:tc>
          <w:tcPr>
            <w:tcW w:w="7740" w:type="dxa"/>
            <w:tcBorders>
              <w:top w:val="single" w:sz="4" w:space="0" w:color="auto"/>
              <w:bottom w:val="single" w:sz="4" w:space="0" w:color="auto"/>
              <w:right w:val="nil"/>
            </w:tcBorders>
            <w:shd w:val="clear" w:color="auto" w:fill="auto"/>
            <w:noWrap/>
            <w:vAlign w:val="bottom"/>
            <w:hideMark/>
          </w:tcPr>
          <w:p w14:paraId="60989F44" w14:textId="0FE721E6"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sidRPr="00623730">
              <w:rPr>
                <w:rFonts w:ascii="Times New Roman" w:eastAsia="Times New Roman" w:hAnsi="Times New Roman" w:cs="Times New Roman"/>
                <w:i/>
                <w:iCs/>
                <w:color w:val="000000"/>
                <w:kern w:val="0"/>
                <w:sz w:val="24"/>
                <w:szCs w:val="24"/>
                <w14:ligatures w14:val="none"/>
              </w:rPr>
              <w:t xml:space="preserve">S. </w:t>
            </w:r>
            <w:proofErr w:type="spellStart"/>
            <w:r w:rsidRPr="00623730">
              <w:rPr>
                <w:rFonts w:ascii="Times New Roman" w:eastAsia="Times New Roman" w:hAnsi="Times New Roman" w:cs="Times New Roman"/>
                <w:i/>
                <w:iCs/>
                <w:color w:val="000000"/>
                <w:kern w:val="0"/>
                <w:sz w:val="24"/>
                <w:szCs w:val="24"/>
                <w14:ligatures w14:val="none"/>
              </w:rPr>
              <w:t>warneri</w:t>
            </w:r>
            <w:proofErr w:type="spellEnd"/>
            <w:r w:rsidRPr="00623730">
              <w:rPr>
                <w:rFonts w:ascii="Times New Roman" w:eastAsia="Times New Roman" w:hAnsi="Times New Roman" w:cs="Times New Roman"/>
                <w:color w:val="000000"/>
                <w:kern w:val="0"/>
                <w:sz w:val="24"/>
                <w:szCs w:val="24"/>
                <w14:ligatures w14:val="none"/>
              </w:rPr>
              <w:t xml:space="preserve"> (3), </w:t>
            </w:r>
            <w:r w:rsidRPr="00623730">
              <w:rPr>
                <w:rFonts w:ascii="Times New Roman" w:eastAsia="Times New Roman" w:hAnsi="Times New Roman" w:cs="Times New Roman"/>
                <w:i/>
                <w:iCs/>
                <w:color w:val="000000"/>
                <w:kern w:val="0"/>
                <w:sz w:val="24"/>
                <w:szCs w:val="24"/>
                <w14:ligatures w14:val="none"/>
              </w:rPr>
              <w:t xml:space="preserve">S. </w:t>
            </w:r>
            <w:proofErr w:type="spellStart"/>
            <w:r w:rsidRPr="00623730">
              <w:rPr>
                <w:rFonts w:ascii="Times New Roman" w:eastAsia="Times New Roman" w:hAnsi="Times New Roman" w:cs="Times New Roman"/>
                <w:i/>
                <w:iCs/>
                <w:color w:val="000000"/>
                <w:kern w:val="0"/>
                <w:sz w:val="24"/>
                <w:szCs w:val="24"/>
                <w14:ligatures w14:val="none"/>
              </w:rPr>
              <w:t>haemolyticus</w:t>
            </w:r>
            <w:proofErr w:type="spellEnd"/>
            <w:r w:rsidRPr="00623730">
              <w:rPr>
                <w:rFonts w:ascii="Times New Roman" w:eastAsia="Times New Roman" w:hAnsi="Times New Roman" w:cs="Times New Roman"/>
                <w:color w:val="000000"/>
                <w:kern w:val="0"/>
                <w:sz w:val="24"/>
                <w:szCs w:val="24"/>
                <w14:ligatures w14:val="none"/>
              </w:rPr>
              <w:t xml:space="preserve"> (2)</w:t>
            </w:r>
          </w:p>
        </w:tc>
      </w:tr>
      <w:tr w:rsidR="006A68C1" w:rsidRPr="00AA134E" w14:paraId="328D40D5"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3BC6C8DD" w14:textId="6EF0C16E"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{"citationItems":[{"id":"ITEM-1","itemData":{"DOI":"10.1038/s41598-024-70183-2","ISBN":"0123456789","ISSN":"20452322","PMID":"39187540","abstract":"Staphylococci are responsible for a wide range of infections in animals. The most common species infecting animals include Staphylococcus aureus, Staphylococcus epidermidis and Staphylococcus intermedius. Recent increases in antibiotic use and antibiotic resistance in animals highlight the need to understand the potential role of commercial livestock as a reservoir of staphylococci and antibiotic resistance genes. Nasal swabs were collected from 143 apparently healthy pigs and 21 pig farm workers, and 45 environmental swabs of feed and water troughs, from two commercial pig farms in the Western Cape, South Africa. Staphylococci were isolated, identified using mass-spectrometry, and antimicrobial susceptibility testing and Illumina whole genome sequencing were performed. One hundred and eighty-five (185) Staphylococcus spp. isolates were obtained, with Mammalicoccus sciuri (n = 57; 31%) being the most common, followed by S. hyicus (n = 40; 22%) and S. aureus (n = 29; 16%). S. epidermidis was predominantly identified in the farm workers (n = 18; 86%). Tetracycline resistance was observed across all species, with rates ranging from 67 to 100%. Majority of M. sciuri isolates (n = 40; 70%) were methicillin resistant, with 78% (n = 31) harbouring mecA. M. sciuri isolates had genes/elements which were associated with SCCmec_type_III (3A) and SCCmec_type_VIII(4A) and were mostly observed in ST61 strains. ST239 strains were associated with SCCmec_type_III(3A). High rates of tetracycline resistance were identified among staphylococci in the pig farms in Western Cape, South Africa. This highlights the need for policy makers to regulate the use of this antibiotic in pig farming.","author":[{"dropping-particle":"","family":"Ocloo","given":"Remous","non-dropping-particle":"","parse-names":false,"suffix":""},{"dropping-particle":"","family":"Newton-Foot","given":"Mae","non-dropping-particle":"","parse-names":false,"suffix":""},{"dropping-particle":"","family":"Chabuka","given":"Lucious","non-dropping-particle":"","parse-names":false,"suffix":""},{"dropping-particle":"","family":"Ziebuhr","given":"Wilma","non-dropping-particle":"","parse-names":false,"suffix":""},{"dropping-particle":"","family":"Whitelaw","given":"Andrew Christopher","non-dropping-particle":"","parse-names":false,"suffix":""}],"container-title":"Scientific Reports","id":"ITEM-1","issue":"1","issued":{"date-parts":[["2024"]]},"page":"1-8","publisher":"Nature Publishing Group UK","title":"Epidemiology and antibiotic resistance of staphylococci on commercial pig farms in Cape Town, South Africa","type":"article-journal","volume":"14"},"uris":["http://www.mendeley.com/documents/?uuid=1366ed5c-510b-4258-a1c8-478dcfd8ddf5"]}],"mendeley":{"formattedCitation":"(Ocloo et al., 2024)","plainTextFormattedCitation":"(Ocloo et al., 2024)","previouslyFormattedCitation":"(46)"},"properties":{"noteIndex":0},"schema":"https://github.com/citation-style-language/schema/raw/master/csl-citation.json"}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(Ocloo et al., 2024)</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54148AFE" w14:textId="19A50C9C"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150</w:t>
            </w:r>
          </w:p>
        </w:tc>
        <w:tc>
          <w:tcPr>
            <w:tcW w:w="7740" w:type="dxa"/>
            <w:tcBorders>
              <w:top w:val="single" w:sz="4" w:space="0" w:color="auto"/>
              <w:bottom w:val="single" w:sz="4" w:space="0" w:color="auto"/>
              <w:right w:val="nil"/>
            </w:tcBorders>
            <w:shd w:val="clear" w:color="auto" w:fill="auto"/>
            <w:noWrap/>
            <w:vAlign w:val="bottom"/>
            <w:hideMark/>
          </w:tcPr>
          <w:p w14:paraId="16AF151C" w14:textId="4CBD9FD3"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M.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 xml:space="preserve"> (57),</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hyicus</w:t>
            </w:r>
            <w:proofErr w:type="spellEnd"/>
            <w:r w:rsidRPr="00623730">
              <w:rPr>
                <w:rFonts w:ascii="Times New Roman" w:hAnsi="Times New Roman" w:cs="Times New Roman"/>
                <w:sz w:val="24"/>
                <w:szCs w:val="24"/>
              </w:rPr>
              <w:t xml:space="preserve"> (44),</w:t>
            </w:r>
            <w:r>
              <w:rPr>
                <w:rFonts w:ascii="Times New Roman" w:hAnsi="Times New Roman" w:cs="Times New Roman"/>
                <w:sz w:val="24"/>
                <w:szCs w:val="24"/>
              </w:rPr>
              <w:t xml:space="preserve"> </w:t>
            </w: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(18),</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(3),</w:t>
            </w:r>
            <w:r>
              <w:rPr>
                <w:rFonts w:ascii="Times New Roman" w:hAnsi="Times New Roman" w:cs="Times New Roman"/>
                <w:sz w:val="24"/>
                <w:szCs w:val="24"/>
              </w:rPr>
              <w:t xml:space="preserve"> </w:t>
            </w:r>
          </w:p>
          <w:p w14:paraId="2FBCAA67" w14:textId="55C98273" w:rsidR="006A68C1" w:rsidRPr="00623730" w:rsidRDefault="006A68C1" w:rsidP="006A68C1">
            <w:pPr>
              <w:spacing w:after="0" w:line="240" w:lineRule="auto"/>
              <w:jc w:val="center"/>
              <w:rPr>
                <w:rFonts w:ascii="Times New Roman" w:eastAsia="Times New Roman" w:hAnsi="Times New Roman" w:cs="Times New Roman"/>
                <w:i/>
                <w:iCs/>
                <w:color w:val="000000"/>
                <w:kern w:val="0"/>
                <w:sz w:val="24"/>
                <w:szCs w:val="24"/>
                <w14:ligatures w14:val="none"/>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chromogenes</w:t>
            </w:r>
            <w:proofErr w:type="spellEnd"/>
            <w:r w:rsidRPr="00623730">
              <w:rPr>
                <w:rFonts w:ascii="Times New Roman" w:hAnsi="Times New Roman" w:cs="Times New Roman"/>
                <w:sz w:val="24"/>
                <w:szCs w:val="24"/>
              </w:rPr>
              <w:t xml:space="preserve"> (2), </w:t>
            </w:r>
            <w:proofErr w:type="spellStart"/>
            <w:r w:rsidRPr="00623730">
              <w:rPr>
                <w:rFonts w:ascii="Times New Roman" w:hAnsi="Times New Roman" w:cs="Times New Roman"/>
                <w:sz w:val="24"/>
                <w:szCs w:val="24"/>
              </w:rPr>
              <w:t>CoNS</w:t>
            </w:r>
            <w:proofErr w:type="spellEnd"/>
            <w:r w:rsidRPr="00623730">
              <w:rPr>
                <w:rFonts w:ascii="Times New Roman" w:hAnsi="Times New Roman" w:cs="Times New Roman"/>
                <w:sz w:val="24"/>
                <w:szCs w:val="24"/>
              </w:rPr>
              <w:t xml:space="preserve"> (26)</w:t>
            </w:r>
          </w:p>
          <w:p w14:paraId="332521C5" w14:textId="7E6F017C"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p>
        </w:tc>
      </w:tr>
      <w:tr w:rsidR="006A68C1" w:rsidRPr="00AA134E" w14:paraId="79ED8F35"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0C0D1D9C" w14:textId="17AC1297"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{"citationItems":[{"id":"ITEM-1","itemData":{"DOI":"10.2166/wh.2019.177","ISSN":"19967829","PMID":"31850900","abstract":"Multi-drug resistance traits of Staphylococcus species especially methicillin-resistant Staphylococcus aureus (MRSA) in the clinical settings are well established. Of environmental concern is hospital effluents discharging into wastewaters. This article investigated the prevalence and detection of antibiotic resistance genes in Staphylococcus species from clinical and environmental sources in Ile-Ife, Nigeria. Standard culture-based and molecular protocols were used. Seventy-six (27 clinical, 14 hospital effluent and 35 environmental) Staphylococcus isolates were recovered: 56.58% were coagulase-negative and 43.42% coagulase-positive (S. aureus). For the clinical isolates, 10, 6, 4, 4 and 1 were isolated from urine, skin, wounds, blood and pus, respectively. Isolates were resistant to methicillin and amoxycillin (91.7%), cloxacillin (88.0%), ciprofloxacin (84.0%), ofloxacin (83.3%), azithromycin (78.0%), ceftazidime (76.0%), gentamycin (75.0%), cefuroxime (75.0%) and erythromycin (72.0%). Nearly, all isolates (90.8%) had multiple antibiotic resistance (MAR) index &gt;0.2. Overall MAR indices for Staphylococcus species isolated from the clinical, hospital effluent and environmental wastewaters were relatively similar (0.482; 0.500; 0.435). mecA, nuc and luk-pvl genes were detected in S. aureus, while mecA was detected in S. arlettae, S. sciuri, S. cohnii, S. epidermidis and S. saprophyticus. This study informs on the potential contamination of environmental waters downstream from hospitals and possible impacts that this could have on human and animal health.","author":[{"dropping-particle":"","family":"Oladipo","given":"Adegboyega O.","non-dropping-particle":"","parse-names":false,"suffix":""},{"dropping-particle":"","family":"Oladipo","given":"Oluwatosin G.","non-dropping-particle":"","parse-names":false,"suffix":""},{"dropping-particle":"","family":"Bezuidenhout","given":"Cornelius C.","non-dropping-particle":"","parse-names":false,"suffix":""}],"container-title":"Journal of Water and Health","id":"ITEM-1","issue":"6","issued":{"date-parts":[["2019"]]},"page":"930-943","title":"Multi-drug resistance traits of methicillin-resistant Staphylococcus aureus and other Staphylococcal species from clinical and environmental sources","type":"article-journal","volume":"17"},"uris":["http://www.mendeley.com/documents/?uuid=a69f98a8-4c77-470b-8698-758d9f867e6e"]}],"mendeley":{"formattedCitation":"(Oladipo et al., 2019)","plainTextFormattedCitation":"(Oladipo et al., 2019)","previouslyFormattedCitation":"(48)"},"properties":{"noteIndex":0},"schema":"https://github.com/citation-style-language/schema/raw/master/csl-citation.json"}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(Oladipo et al., 2019)</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6E35A5C3" w14:textId="75435BA9"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43</w:t>
            </w:r>
          </w:p>
        </w:tc>
        <w:tc>
          <w:tcPr>
            <w:tcW w:w="7740" w:type="dxa"/>
            <w:tcBorders>
              <w:top w:val="single" w:sz="4" w:space="0" w:color="auto"/>
              <w:bottom w:val="single" w:sz="4" w:space="0" w:color="auto"/>
              <w:right w:val="nil"/>
            </w:tcBorders>
            <w:shd w:val="clear" w:color="auto" w:fill="auto"/>
            <w:noWrap/>
            <w:vAlign w:val="bottom"/>
            <w:hideMark/>
          </w:tcPr>
          <w:p w14:paraId="57F6F60F" w14:textId="63559D53"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*(13),</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cohnii</w:t>
            </w:r>
            <w:proofErr w:type="spellEnd"/>
            <w:r w:rsidRPr="00623730">
              <w:rPr>
                <w:rFonts w:ascii="Times New Roman" w:hAnsi="Times New Roman" w:cs="Times New Roman"/>
                <w:sz w:val="24"/>
                <w:szCs w:val="24"/>
              </w:rPr>
              <w:t xml:space="preserve"> (9),</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arlettae</w:t>
            </w:r>
            <w:proofErr w:type="spellEnd"/>
            <w:r w:rsidRPr="00623730">
              <w:rPr>
                <w:rFonts w:ascii="Times New Roman" w:hAnsi="Times New Roman" w:cs="Times New Roman"/>
                <w:sz w:val="24"/>
                <w:szCs w:val="24"/>
              </w:rPr>
              <w:t xml:space="preserve"> (6),</w:t>
            </w:r>
            <w:r>
              <w:rPr>
                <w:rFonts w:ascii="Times New Roman" w:hAnsi="Times New Roman" w:cs="Times New Roman"/>
                <w:sz w:val="24"/>
                <w:szCs w:val="24"/>
              </w:rPr>
              <w:t xml:space="preserve"> </w:t>
            </w: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(4),</w:t>
            </w:r>
          </w:p>
          <w:p w14:paraId="1B251D9B" w14:textId="60AA3DBF"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S. saprophyticus</w:t>
            </w:r>
            <w:r w:rsidRPr="00623730">
              <w:rPr>
                <w:rFonts w:ascii="Times New Roman" w:hAnsi="Times New Roman" w:cs="Times New Roman"/>
                <w:sz w:val="24"/>
                <w:szCs w:val="24"/>
              </w:rPr>
              <w:t xml:space="preserve"> (2),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warneri</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kloosii</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equorum</w:t>
            </w:r>
            <w:proofErr w:type="spellEnd"/>
            <w:r w:rsidRPr="00623730">
              <w:rPr>
                <w:rFonts w:ascii="Times New Roman" w:hAnsi="Times New Roman" w:cs="Times New Roman"/>
                <w:sz w:val="24"/>
                <w:szCs w:val="24"/>
              </w:rPr>
              <w:t xml:space="preserve"> (1)</w:t>
            </w:r>
          </w:p>
        </w:tc>
      </w:tr>
      <w:tr w:rsidR="006A68C1" w:rsidRPr="00AA134E" w14:paraId="47066032"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1399C3BD" w14:textId="30A8BF7D"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{"citationItems":[{"id":"ITEM-1","itemData":{"DOI":"10.3390/applmicrobiol2020028","ISSN":"26738007","abstract":"Food poisoning by staphylococcal enterotoxins (SE) is a major cause of foodborne illness, often associated with coagulase-positive staphylococci (CPS). The increase in the number of methicillin-resistant Staphylococcus aureus (MRSA) strains is another major problem associated with CPS. However, reports of the association of SE and methicillin-resistant Staphylococcus with coagulase-negative staphylococci (CNS) are beginning to re-emerge. In this context, the aim of this study is to investigate the presence of staphylococcal enterotoxin genes and to characterize the phenotypic and genotypic antimicrobial resistance in 66 isolates of Staphylococcus spp. (47 CNS and 19 CPS) recovered from ready-to-eat (RTE) street food sold in Maputo, Mozambique. Seven virulence genes encoding SE (sea, seb, sec, sed and see) and two toxins (hlb and sak) were screened by multiplex PCR (MPCR). Antimicrobial resistance against 12 antibiotics was evaluated by the disk diffusion method. The presence of genes encoding resistance to penicillin, methicillin, vancomycin and erythromycin (blaZ, mecA, vancA, vancB, ermA, ermB and ermC) were also screened by PCR. At least one of the seven virulence genes assessed in this study was detected in 57.9% and 51% of CPS and CNS isolates, respectively. In CPS isolates, the most frequent gene was hlb (47.4%), followed by sec (15.8%) and sea, seb and sed genes with 5.3% each. In CNS isolates, the most frequent gene was sec (36.2%) followed by sak (17%), hlb (14.9%), sed (12.8%) and seb (6.4%). Five of the twelve CPS in which virulence genes were detected were also antibiotic-resistant. All the CNS isolates harboring virulence genes (n = 27, 57.4%) were antimicrobial-resistant. The prevalence of multidrug resistance was higher (59.6%) in CNS than in CPS (26.3%) isolates. Regarding the presence of antibiotic-resistance genes, blaZ (penicillin-resistant) was the most frequent in both CPS (42.1%) and CNS (87.2%), followed by the mecA (encoding methicillin resistance) and vancA genes (vancomycin-resistant), which represented 36.8% and 31.6% in CPS isolates and 46.8% in CNS isolates, respectively. The prevalence of vancomycin-resistant staphylococci has been increasing worldwide and, to our knowledge, this is the first study to report the occurrence of vancomycin-resistant staphylococci in Mozambique. These results emphasize the need to investigate CNS isolates in parallel with CPS, as both constitute public health hazards, given their potential to p…","author":[{"dropping-particle":"","family":"Salamandane","given":"Acácio","non-dropping-particle":"","parse-names":false,"suffix":""},{"dropping-particle":"","family":"Oliveira","given":"Jessica","non-dropping-particle":"","parse-names":false,"suffix":""},{"dropping-particle":"","family":"Coelho","given":"Miguel","non-dropping-particle":"","parse-names":false,"suffix":""},{"dropping-particle":"","family":"Ramos","given":"Beatriz","non-dropping-particle":"","parse-names":false,"suffix":""},{"dropping-particle":"V.","family":"Cunha","given":"Mónica","non-dropping-particle":"","parse-names":false,"suffix":""},{"dropping-particle":"","family":"Malfeito-Ferreira","given":"Manuel","non-dropping-particle":"","parse-names":false,"suffix":""},{"dropping-particle":"","family":"Brito","given":"Luisa","non-dropping-particle":"","parse-names":false,"suffix":""}],"container-title":"Applied Microbiology","id":"ITEM-1","issue":"2","issued":{"date-parts":[["2022"]]},"page":"367-380","title":"Enterotoxin- and Antibiotic-Resistance-Encoding Genes Are Present in Both Coagulase-Positive and Coagulase-Negative Foodborne Staphylococcus Strains","type":"article-journal","volume":"2"},"uris":["http://www.mendeley.com/documents/?uuid=05638f8b-df9c-41fd-9ba0-6817d2c5ffc5"]}],"mendeley":{"formattedCitation":"(Salamandane et al., 2022)","plainTextFormattedCitation":"(Salamandane et al., 2022)","previouslyFormattedCitation":"(55)"},"properties":{"noteIndex":0},"schema":"https://github.com/citation-style-language/schema/raw/master/csl-citation.json"}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(Salamandane et al., 2022)</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0CF6F74A" w14:textId="773AC565"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51</w:t>
            </w:r>
          </w:p>
        </w:tc>
        <w:tc>
          <w:tcPr>
            <w:tcW w:w="7740" w:type="dxa"/>
            <w:tcBorders>
              <w:top w:val="single" w:sz="4" w:space="0" w:color="auto"/>
              <w:bottom w:val="single" w:sz="4" w:space="0" w:color="auto"/>
              <w:right w:val="nil"/>
            </w:tcBorders>
            <w:shd w:val="clear" w:color="auto" w:fill="auto"/>
            <w:noWrap/>
            <w:vAlign w:val="bottom"/>
            <w:hideMark/>
          </w:tcPr>
          <w:p w14:paraId="32E611AD" w14:textId="0E1AC218"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warneri</w:t>
            </w:r>
            <w:proofErr w:type="spellEnd"/>
            <w:r w:rsidRPr="00623730">
              <w:rPr>
                <w:rFonts w:ascii="Times New Roman" w:hAnsi="Times New Roman" w:cs="Times New Roman"/>
                <w:sz w:val="24"/>
                <w:szCs w:val="24"/>
              </w:rPr>
              <w:t xml:space="preserve"> (16),</w:t>
            </w:r>
            <w:r>
              <w:rPr>
                <w:rFonts w:ascii="Times New Roman" w:hAnsi="Times New Roman" w:cs="Times New Roman"/>
                <w:sz w:val="24"/>
                <w:szCs w:val="24"/>
              </w:rPr>
              <w:t xml:space="preserve"> </w:t>
            </w:r>
            <w:r w:rsidRPr="00623730">
              <w:rPr>
                <w:rFonts w:ascii="Times New Roman" w:hAnsi="Times New Roman" w:cs="Times New Roman"/>
                <w:i/>
                <w:iCs/>
                <w:sz w:val="24"/>
                <w:szCs w:val="24"/>
              </w:rPr>
              <w:t>S. saprophyticus</w:t>
            </w:r>
            <w:r w:rsidRPr="00623730">
              <w:rPr>
                <w:rFonts w:ascii="Times New Roman" w:hAnsi="Times New Roman" w:cs="Times New Roman"/>
                <w:sz w:val="24"/>
                <w:szCs w:val="24"/>
              </w:rPr>
              <w:t xml:space="preserve"> (13),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(7),</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pasteuri</w:t>
            </w:r>
            <w:proofErr w:type="spellEnd"/>
            <w:r w:rsidRPr="00623730">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M.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 xml:space="preserve"> (4),</w:t>
            </w:r>
          </w:p>
          <w:p w14:paraId="01DF200E" w14:textId="77777777" w:rsidR="006A68C1"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nepalensis</w:t>
            </w:r>
            <w:proofErr w:type="spellEnd"/>
            <w:r w:rsidRPr="0062373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ureilyticus</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arlettae</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gallinarum</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p>
          <w:p w14:paraId="79798C40" w14:textId="34F0DE1C" w:rsidR="006A68C1" w:rsidRPr="00955502"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S. hominis</w:t>
            </w:r>
            <w:r w:rsidRPr="00623730">
              <w:rPr>
                <w:rFonts w:ascii="Times New Roman" w:hAnsi="Times New Roman" w:cs="Times New Roman"/>
                <w:sz w:val="24"/>
                <w:szCs w:val="24"/>
              </w:rPr>
              <w:t xml:space="preserve"> (1)</w:t>
            </w:r>
          </w:p>
        </w:tc>
      </w:tr>
      <w:tr w:rsidR="006A68C1" w:rsidRPr="00AA134E" w14:paraId="1CACA6FA"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5AA53C33" w14:textId="0871BA6D"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{"citationItems":[{"id":"ITEM-1","itemData":{"DOI":"10.3168/jds.2015-9715","ISSN":"15253198","PMID":"26188567","abstract":"The objectives of this study were to examine the diversity of Staphylococcus spp. recovered from bovine intramammary infections and humans working in close contact with the animals and to evaluate the susceptibility of the staphylococcal isolates to different antimicrobials. A total of 3,387 milk samples and 79 human nasal swabs were collected from 13 sampling sites in the KwaZulu-Natal province of South Africa. In total, 146 Staph. aureus isolates and 102 coagulase-negative staphylococci (CNS) were recovered from clinical and subclinical milk samples. Staphylococcusaureus was isolated from 12 (15.2%) of the human nasal swabs and 95 representative CNS were recovered for further characterization. The CNS were identified using multiplex-PCR assays, matrix-assisted laser desorption/ionization time-of-flight mass spectrometry (MALDI-TOF MS), and tuf gene sequencing. Seven Staphylococcus spp. were identified among the CNS of bovine origin, with Staph.chromogenes (78.4%) predominating. The predominant CNS species recovered from the human nasal swabs was Staph.epidermidis (80%) followed by Staph.chromogenes (6.3%). The antimicrobial susceptibility of all staphylococcal isolates was evaluated using disk diffusion and was supplemented by screening for specific antimicrobial resistance genes. Ninety-eight (67.1%) Staph.aureus isolates of bovine origin were pansusceptible; 39 (26.7%) isolates were resistant to a single class, and 7 (4.8%) isolates were resistant to 2 classes of antimicrobials. Two Staph. aureus (1.4%) isolates were multidrug-resistant. Resistance to penicillin was common, with 28.8% of the bovine and 75% of the human Staph. aureus isolates exhibiting resistance. A similar observation was made with the CNS, where 37.3% of the bovine and 89.5% of the human isolates were resistant to penicillin. Multidrug-resistance was common among the human CNS, with 39% of the isolates exhibiting resistance to 3 or more classes of antimicrobials. The antimicrobial susceptibility results suggest that resistance among staphylococci causing bovine intramammary infections in South Africa is uncommon and not a significant cause for concern. In contrast, antimicrobial resistance was frequently observed in staphylococcal isolates of human origin, highlighting a possible reservoir of resistance genes. Continued monitoring of staphylococcal isolates is warranted to monitor changes in the susceptibility of isolates to different classes of antimicrobials.","author":[{"dropping-particle":"","family":"Schmidt","given":"T.","non-dropping-particle":"","parse-names":false,"suffix":""},{"dropping-particle":"","family":"Kock","given":"M. M.","non-dropping-particle":"","parse-names":false,"suffix":""},{"dropping-particle":"","family":"Ehlers","given":"M. M.","non-dropping-particle":"","parse-names":false,"suffix":""}],"container-title":"Journal of Dairy Science","id":"ITEM-1","issue":"9","issued":{"date-parts":[["2015"]]},"page":"6256-6269","publisher":"Elsevier","title":"Diversity and antimicrobial susceptibility profiling of staphylococci isolated from bovine mastitis cases and close human contacts","type":"article-journal","volume":"98"},"uris":["http://www.mendeley.com/documents/?uuid=bdabc44b-4f6f-4a9d-91e3-80aeaf9a6ada"]}],"mendeley":{"formattedCitation":"(Schmidt et al., 2015)","plainTextFormattedCitation":"(Schmidt et al., 2015)","previouslyFormattedCitation":"(56)"},"properties":{"noteIndex":0},"schema":"https://github.com/citation-style-language/schema/raw/master/csl-citation.json"}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(Schmidt et al., 2015)</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100348CC" w14:textId="5B92FFEB"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sidRPr="000D1E0B">
              <w:rPr>
                <w:rFonts w:ascii="Times New Roman" w:eastAsia="Times New Roman" w:hAnsi="Times New Roman" w:cs="Times New Roman"/>
                <w:color w:val="000000"/>
                <w:kern w:val="0"/>
                <w:sz w:val="24"/>
                <w:szCs w:val="24"/>
                <w14:ligatures w14:val="none"/>
              </w:rPr>
              <w:t>1</w:t>
            </w:r>
            <w:r>
              <w:rPr>
                <w:rFonts w:ascii="Times New Roman" w:eastAsia="Times New Roman" w:hAnsi="Times New Roman" w:cs="Times New Roman"/>
                <w:color w:val="000000"/>
                <w:kern w:val="0"/>
                <w:sz w:val="24"/>
                <w:szCs w:val="24"/>
                <w14:ligatures w14:val="none"/>
              </w:rPr>
              <w:t>96</w:t>
            </w:r>
          </w:p>
        </w:tc>
        <w:tc>
          <w:tcPr>
            <w:tcW w:w="7740" w:type="dxa"/>
            <w:tcBorders>
              <w:top w:val="single" w:sz="4" w:space="0" w:color="auto"/>
              <w:bottom w:val="single" w:sz="4" w:space="0" w:color="auto"/>
              <w:right w:val="nil"/>
            </w:tcBorders>
            <w:shd w:val="clear" w:color="auto" w:fill="auto"/>
            <w:noWrap/>
            <w:vAlign w:val="bottom"/>
            <w:hideMark/>
          </w:tcPr>
          <w:p w14:paraId="0A1C7EFF" w14:textId="6B733BC2"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chromogenes</w:t>
            </w:r>
            <w:proofErr w:type="spellEnd"/>
            <w:r w:rsidRPr="00623730">
              <w:rPr>
                <w:rFonts w:ascii="Times New Roman" w:hAnsi="Times New Roman" w:cs="Times New Roman"/>
                <w:sz w:val="24"/>
                <w:szCs w:val="24"/>
              </w:rPr>
              <w:t xml:space="preserve"> (86), </w:t>
            </w: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(77),</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haemolyticus</w:t>
            </w:r>
            <w:proofErr w:type="spellEnd"/>
            <w:r w:rsidRPr="00623730">
              <w:rPr>
                <w:rFonts w:ascii="Times New Roman" w:hAnsi="Times New Roman" w:cs="Times New Roman"/>
                <w:sz w:val="24"/>
                <w:szCs w:val="24"/>
              </w:rPr>
              <w:t xml:space="preserve"> (7),</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simulans</w:t>
            </w:r>
            <w:proofErr w:type="spellEnd"/>
            <w:r w:rsidRPr="00623730">
              <w:rPr>
                <w:rFonts w:ascii="Times New Roman" w:hAnsi="Times New Roman" w:cs="Times New Roman"/>
                <w:sz w:val="24"/>
                <w:szCs w:val="24"/>
              </w:rPr>
              <w:t xml:space="preserve"> (6),</w:t>
            </w:r>
          </w:p>
          <w:p w14:paraId="507428C3" w14:textId="66B0205E" w:rsidR="006A68C1" w:rsidRPr="00623730" w:rsidRDefault="006A68C1" w:rsidP="006A68C1">
            <w:pPr>
              <w:spacing w:after="0"/>
              <w:jc w:val="center"/>
              <w:rPr>
                <w:rFonts w:ascii="Times New Roman" w:hAnsi="Times New Roman" w:cs="Times New Roman"/>
                <w:sz w:val="24"/>
                <w:szCs w:val="24"/>
              </w:rPr>
            </w:pP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hyicus</w:t>
            </w:r>
            <w:proofErr w:type="spellEnd"/>
            <w:r w:rsidRPr="00623730">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sciuri</w:t>
            </w:r>
            <w:proofErr w:type="spellEnd"/>
            <w:r w:rsidRPr="00623730">
              <w:rPr>
                <w:rFonts w:ascii="Times New Roman" w:hAnsi="Times New Roman" w:cs="Times New Roman"/>
                <w:sz w:val="24"/>
                <w:szCs w:val="24"/>
              </w:rPr>
              <w:t>*(2),</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lugdunensis</w:t>
            </w:r>
            <w:proofErr w:type="spellEnd"/>
            <w:r w:rsidRPr="00623730">
              <w:rPr>
                <w:rFonts w:ascii="Times New Roman" w:hAnsi="Times New Roman" w:cs="Times New Roman"/>
                <w:sz w:val="24"/>
                <w:szCs w:val="24"/>
              </w:rPr>
              <w:t xml:space="preserve"> (2),</w:t>
            </w:r>
          </w:p>
          <w:p w14:paraId="690C6C89" w14:textId="6953B471" w:rsidR="006A68C1" w:rsidRPr="00955502" w:rsidRDefault="006A68C1" w:rsidP="006A68C1">
            <w:pPr>
              <w:jc w:val="center"/>
              <w:rPr>
                <w:rFonts w:ascii="Times New Roman" w:hAnsi="Times New Roman" w:cs="Times New Roman"/>
                <w:sz w:val="24"/>
                <w:szCs w:val="24"/>
              </w:rPr>
            </w:pPr>
            <w:r w:rsidRPr="00623730">
              <w:rPr>
                <w:rFonts w:ascii="Times New Roman" w:hAnsi="Times New Roman" w:cs="Times New Roman"/>
                <w:i/>
                <w:iCs/>
                <w:sz w:val="24"/>
                <w:szCs w:val="24"/>
              </w:rPr>
              <w:t>S. hominis</w:t>
            </w:r>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623730">
              <w:rPr>
                <w:rFonts w:ascii="Times New Roman" w:hAnsi="Times New Roman" w:cs="Times New Roman"/>
                <w:i/>
                <w:iCs/>
                <w:sz w:val="24"/>
                <w:szCs w:val="24"/>
              </w:rPr>
              <w:t>S. capitis</w:t>
            </w:r>
            <w:r w:rsidRPr="00623730">
              <w:rPr>
                <w:rFonts w:ascii="Times New Roman" w:hAnsi="Times New Roman" w:cs="Times New Roman"/>
                <w:sz w:val="24"/>
                <w:szCs w:val="24"/>
              </w:rPr>
              <w:t xml:space="preserve"> (1),</w:t>
            </w:r>
            <w:r>
              <w:rPr>
                <w:rFonts w:ascii="Times New Roman" w:hAnsi="Times New Roman" w:cs="Times New Roman"/>
                <w:sz w:val="24"/>
                <w:szCs w:val="24"/>
              </w:rPr>
              <w:t xml:space="preserve"> </w:t>
            </w:r>
            <w:proofErr w:type="spellStart"/>
            <w:r w:rsidRPr="00623730">
              <w:rPr>
                <w:rFonts w:ascii="Times New Roman" w:hAnsi="Times New Roman" w:cs="Times New Roman"/>
                <w:sz w:val="24"/>
                <w:szCs w:val="24"/>
              </w:rPr>
              <w:t>CoNS</w:t>
            </w:r>
            <w:proofErr w:type="spellEnd"/>
            <w:r w:rsidRPr="00623730">
              <w:rPr>
                <w:rFonts w:ascii="Times New Roman" w:hAnsi="Times New Roman" w:cs="Times New Roman"/>
                <w:sz w:val="24"/>
                <w:szCs w:val="24"/>
              </w:rPr>
              <w:t xml:space="preserve"> (5)</w:t>
            </w:r>
          </w:p>
        </w:tc>
      </w:tr>
      <w:tr w:rsidR="006A68C1" w:rsidRPr="00AA134E" w14:paraId="6065BDF3" w14:textId="77777777" w:rsidTr="00E51751">
        <w:trPr>
          <w:trHeight w:val="300"/>
        </w:trPr>
        <w:tc>
          <w:tcPr>
            <w:tcW w:w="3150" w:type="dxa"/>
            <w:tcBorders>
              <w:top w:val="single" w:sz="4" w:space="0" w:color="auto"/>
              <w:left w:val="nil"/>
              <w:bottom w:val="single" w:sz="4" w:space="0" w:color="auto"/>
            </w:tcBorders>
            <w:shd w:val="clear" w:color="auto" w:fill="auto"/>
            <w:noWrap/>
            <w:vAlign w:val="center"/>
            <w:hideMark/>
          </w:tcPr>
          <w:p w14:paraId="60BFA758" w14:textId="38A10C3A"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{"citationItems":[{"id":"ITEM-1","itemData":{"DOI":"10.1111/lam.13278","ISSN":"1472765X","PMID":"31984518","abstract":"Food poisoning risk related to the consumption of contaminated food with known foodborne pathogens or antibiotic-resistant bacteria is currently a serious threat for public health. Thus, pathogenic methicillin-resistant Staphylococcus strains are considered as one of the major cause of foodborne diseases in hospitals. The present study aims to determine the prevalence and the antibiotic resistance patterns of Staphylococcus in various types of hospital food samples, work surfaces and its carriage by food handlers. A total of 608 collected samples including 300 food samples, 238 food contact surfaces and 70 nasal and hand samples were tested. The identified Staphylococcus and their antibiotic resistance patterns were analysed using the agar disk-diffusion and PCR method was used for mecA resistance gene amplification. The prevalence of S. aureus and the coagulase-negative staphylococci were 17·33 and 23·33%, respectively. The antibiotic resistance reached 100% towards oxacillin and Penicillin G for both S. aureus and CoNs. The mecA gene was detected in 5·71% (4/70) and 7·69% (4/52) of S. aureus and CoNs strains, respectively. The outcome of this study enlightens isolation of MRSA strains and resistant CoNs from food, food contact surfaces and food handlers. The presence of this resistant species in this critical setting, where products were intended to vulnerable and immunocompromised patients, represents a serious threat to this community. It can be a source of nosocomial infection and more precautions must be taken to prevent staphylococci food contamination mainly in hospitals. Significance and Impact of the Study: This is the first study describing the antibiotic resistance patterns of Staphylococcus aureus and coagulase-negative Staphylococcus isolated from hospital food, food contact surfaces and food handlers samples in a Moroccan hospital kitchen. High levels of multi-resistance were reported. The alarming outcome of this study emphasizes the crucial need of implementing an approach to fight multidrug-resistant staphylococci mainly in healthcare settings, where the community have already compromised health issues.","author":[{"dropping-particle":"","family":"Benjelloun Touimi","given":"G.","non-dropping-particle":"","parse-names":false,"suffix":""},{"dropping-particle":"","family":"Bennani","given":"L.","non-dropping-particle":"","parse-names":false,"suffix":""},{"dropping-particle":"","family":"Berrada","given":"S.","non-dropping-particle":"","parse-names":false,"suffix":""},{"dropping-particle":"","family":"Moussa","given":"B.","non-dropping-particle":"","parse-names":false,"suffix":""},{"dropping-particle":"","family":"Bennani","given":"B.","non-dropping-particle":"","parse-names":false,"suffix":""}],"container-title":"Letters in Applied Microbiology","id":"ITEM-1","issue":"4","issued":{"date-parts":[["2020"]]},"page":"241-251","title":"Prevalence and antibiotic resistance profiles of Staphylococcus sp. isolated from food, food contact surfaces and food handlers in a Moroccan hospital kitchen","type":"article-journal","volume":"70"},"uris":["http://www.mendeley.com/documents/?uuid=eb65db12-b524-42ca-9b72-5df1b0855a8e"]}],"mendeley":{"formattedCitation":"(Benjelloun Touimi et al., 2020)","manualFormatting":"(Touimi et al., 2020)","plainTextFormattedCitation":"(Benjelloun Touimi et al., 2020)","previouslyFormattedCitation":"(60)"},"properties":{"noteIndex":0},"schema":"https://github.com/citation-style-language/schema/raw/master/csl-citation.json"}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0139E2">
              <w:rPr>
                <w:rFonts w:ascii="Times New Roman" w:eastAsia="Times New Roman" w:hAnsi="Times New Roman" w:cs="Times New Roman"/>
                <w:noProof/>
                <w:color w:val="000000"/>
                <w:kern w:val="0"/>
                <w:sz w:val="24"/>
                <w:szCs w:val="24"/>
                <w14:ligatures w14:val="none"/>
              </w:rPr>
              <w:t>(Touimi et al., 2020)</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hideMark/>
          </w:tcPr>
          <w:p w14:paraId="3383B93B" w14:textId="1CB1EE48" w:rsidR="006A68C1" w:rsidRPr="000D1E0B"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205</w:t>
            </w:r>
          </w:p>
        </w:tc>
        <w:tc>
          <w:tcPr>
            <w:tcW w:w="7740" w:type="dxa"/>
            <w:tcBorders>
              <w:top w:val="single" w:sz="4" w:space="0" w:color="auto"/>
              <w:bottom w:val="single" w:sz="4" w:space="0" w:color="auto"/>
              <w:right w:val="nil"/>
            </w:tcBorders>
            <w:shd w:val="clear" w:color="auto" w:fill="auto"/>
            <w:noWrap/>
            <w:vAlign w:val="bottom"/>
            <w:hideMark/>
          </w:tcPr>
          <w:p w14:paraId="5F65D33D" w14:textId="6CFC36F1" w:rsidR="006A68C1" w:rsidRPr="00623730"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proofErr w:type="spellStart"/>
            <w:r w:rsidRPr="00623730">
              <w:rPr>
                <w:rFonts w:ascii="Times New Roman" w:eastAsia="Times New Roman" w:hAnsi="Times New Roman" w:cs="Times New Roman"/>
                <w:color w:val="000000"/>
                <w:kern w:val="0"/>
                <w:sz w:val="24"/>
                <w:szCs w:val="24"/>
                <w14:ligatures w14:val="none"/>
              </w:rPr>
              <w:t>CoNS</w:t>
            </w:r>
            <w:proofErr w:type="spellEnd"/>
            <w:r w:rsidRPr="00623730">
              <w:rPr>
                <w:rFonts w:ascii="Times New Roman" w:eastAsia="Times New Roman" w:hAnsi="Times New Roman" w:cs="Times New Roman"/>
                <w:color w:val="000000"/>
                <w:kern w:val="0"/>
                <w:sz w:val="24"/>
                <w:szCs w:val="24"/>
                <w14:ligatures w14:val="none"/>
              </w:rPr>
              <w:t xml:space="preserve"> (205)</w:t>
            </w:r>
          </w:p>
        </w:tc>
      </w:tr>
      <w:tr w:rsidR="006A68C1" w:rsidRPr="00AA134E" w14:paraId="73023C55" w14:textId="77777777" w:rsidTr="00E51751">
        <w:trPr>
          <w:trHeight w:val="440"/>
        </w:trPr>
        <w:tc>
          <w:tcPr>
            <w:tcW w:w="3150" w:type="dxa"/>
            <w:tcBorders>
              <w:top w:val="single" w:sz="4" w:space="0" w:color="auto"/>
              <w:left w:val="nil"/>
              <w:bottom w:val="single" w:sz="4" w:space="0" w:color="auto"/>
            </w:tcBorders>
            <w:shd w:val="clear" w:color="auto" w:fill="auto"/>
            <w:noWrap/>
            <w:vAlign w:val="center"/>
          </w:tcPr>
          <w:p w14:paraId="5CB475E7" w14:textId="57ABEEDC" w:rsidR="006A68C1"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fldChar w:fldCharType="begin" w:fldLock="1"/>
            </w:r>
            <w:r>
              <w:rPr>
                <w:rFonts w:ascii="Times New Roman" w:eastAsia="Times New Roman" w:hAnsi="Times New Roman" w:cs="Times New Roman"/>
                <w:color w:val="000000"/>
                <w:kern w:val="0"/>
                <w:sz w:val="24"/>
                <w:szCs w:val="24"/>
                <w14:ligatures w14:val="none"/>
              </w:rPr>
              <w:instrText>ADDIN CSL_CITATION {"citationItems":[{"id":"ITEM-1","itemData":{"DOI":"10.1186/s12941-017-0181-5","ISBN":"1294101701815","ISSN":"14760711","PMID":"28137277","abstract":"Background: Coagulase-negative staphylococci have become increasingly recognized as the etiological agent of some infections. A significant characteristic of coagulase-negative staphylococci especially strains isolated from animals and clinical samples is their resistance to routinely used antibiotics although, resistant strains isolated from fermented foods have not been fully reported. Methods: A total of two hundred and fifty-five CoNS isolates were subjected to antimicrobial susceptibility test using the disc diffusion technique. The minimum inhibitory concentration of the isolates to the tested antibiotics was determined using the microbroth dilution method. Methicillin resistant strains were confirmed by detection of methicillin resistant genes (mecA) and also employing cefoxitin screening test. Results: The isolates were confirmed to be methicillin resistant by the detection of mecA genes and the cefoxitin screening test. The isolates demonstrated appreciable resistance to ampicillin (86.7%), sulfomethoxazole-trimethoprim (74.9%), amoxicillin-clavulanic acid (52.5%) and oxacillin (35.7%). Methicillin resistance was exhibited by 13 out of the 255 isolates although no mecA gene was detected. It was also observed that the methicillin resistant isolates were prevalent in these traditional foods; iru, kindirmo, nono and wara. Conclusion: This study has ameliorated the incidence of multiple antibiotic resistant coagulase-negative staphylococci in Nigerian fermented foods and if not tackled adequately might lead to horizontal transfer of antibiotic resistance from food to man.","author":[{"dropping-particle":"","family":"Fowoyo","given":"P. T.","non-dropping-particle":"","parse-names":false,"suffix":""},{"dropping-particle":"","family":"Ogunbanwo","given":"S. T.","non-dropping-particle":"","parse-names":false,"suffix":""}],"container-title":"Annals of Clinical Microbiology and Antimicrobials","id":"ITEM-1","issue":"1","issued":{"date-parts":[["2017"]]},"page":"1-7","publisher":"BioMed Central","title":"Antimicrobial resistance in coagulase-negative staphylococci from Nigerian traditional fermented foods","type":"article-journal","volume":"16"},"uris":["http://www.mendeley.com/documents/?uuid=8cd56f33-9785-4540-905c-ff0de27e03b8"]}],"mendeley":{"formattedCitation":"(Fowoyo &amp; Ogunbanwo, 2017)","plainTextFormattedCitation":"(Fowoyo &amp; Ogunbanwo, 2017)","previouslyFormattedCitation":"(65)"},"properties":{"noteIndex":0},"schema":"https://github.com/citation-style-language/schema/raw/master/csl-citation.json"}</w:instrText>
            </w:r>
            <w:r>
              <w:rPr>
                <w:rFonts w:ascii="Times New Roman" w:eastAsia="Times New Roman" w:hAnsi="Times New Roman" w:cs="Times New Roman"/>
                <w:color w:val="000000"/>
                <w:kern w:val="0"/>
                <w:sz w:val="24"/>
                <w:szCs w:val="24"/>
                <w14:ligatures w14:val="none"/>
              </w:rPr>
              <w:fldChar w:fldCharType="separate"/>
            </w:r>
            <w:r w:rsidRPr="001F590D">
              <w:rPr>
                <w:rFonts w:ascii="Times New Roman" w:eastAsia="Times New Roman" w:hAnsi="Times New Roman" w:cs="Times New Roman"/>
                <w:noProof/>
                <w:color w:val="000000"/>
                <w:kern w:val="0"/>
                <w:sz w:val="24"/>
                <w:szCs w:val="24"/>
                <w14:ligatures w14:val="none"/>
              </w:rPr>
              <w:t>(Fowoyo &amp; Ogunbanwo, 2017)</w:t>
            </w:r>
            <w:r>
              <w:rPr>
                <w:rFonts w:ascii="Times New Roman" w:eastAsia="Times New Roman" w:hAnsi="Times New Roman" w:cs="Times New Roman"/>
                <w:color w:val="000000"/>
                <w:kern w:val="0"/>
                <w:sz w:val="24"/>
                <w:szCs w:val="24"/>
                <w14:ligatures w14:val="none"/>
              </w:rPr>
              <w:fldChar w:fldCharType="end"/>
            </w:r>
          </w:p>
        </w:tc>
        <w:tc>
          <w:tcPr>
            <w:tcW w:w="1980" w:type="dxa"/>
            <w:tcBorders>
              <w:top w:val="single" w:sz="4" w:space="0" w:color="auto"/>
              <w:bottom w:val="single" w:sz="4" w:space="0" w:color="auto"/>
            </w:tcBorders>
            <w:shd w:val="clear" w:color="auto" w:fill="auto"/>
            <w:noWrap/>
            <w:vAlign w:val="center"/>
          </w:tcPr>
          <w:p w14:paraId="121C1622" w14:textId="047F75EA" w:rsidR="006A68C1" w:rsidRDefault="006A68C1" w:rsidP="006A68C1">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255</w:t>
            </w:r>
          </w:p>
        </w:tc>
        <w:tc>
          <w:tcPr>
            <w:tcW w:w="7740" w:type="dxa"/>
            <w:tcBorders>
              <w:top w:val="single" w:sz="4" w:space="0" w:color="auto"/>
              <w:bottom w:val="single" w:sz="4" w:space="0" w:color="auto"/>
              <w:right w:val="nil"/>
            </w:tcBorders>
            <w:shd w:val="clear" w:color="auto" w:fill="auto"/>
            <w:noWrap/>
            <w:vAlign w:val="center"/>
          </w:tcPr>
          <w:p w14:paraId="5A89C974" w14:textId="4D44B927" w:rsidR="006A68C1" w:rsidRPr="00623730" w:rsidRDefault="006A68C1" w:rsidP="006A68C1">
            <w:pPr>
              <w:jc w:val="center"/>
              <w:rPr>
                <w:rFonts w:ascii="Times New Roman" w:hAnsi="Times New Roman" w:cs="Times New Roman"/>
                <w:sz w:val="24"/>
                <w:szCs w:val="24"/>
              </w:rPr>
            </w:pPr>
            <w:r w:rsidRPr="00623730">
              <w:rPr>
                <w:rFonts w:ascii="Times New Roman" w:hAnsi="Times New Roman" w:cs="Times New Roman"/>
                <w:i/>
                <w:iCs/>
                <w:sz w:val="24"/>
                <w:szCs w:val="24"/>
              </w:rPr>
              <w:t>S. epidermidis</w:t>
            </w:r>
            <w:r w:rsidRPr="00623730">
              <w:rPr>
                <w:rFonts w:ascii="Times New Roman" w:hAnsi="Times New Roman" w:cs="Times New Roman"/>
                <w:sz w:val="24"/>
                <w:szCs w:val="24"/>
              </w:rPr>
              <w:t xml:space="preserve"> (128),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simulans</w:t>
            </w:r>
            <w:proofErr w:type="spellEnd"/>
            <w:r w:rsidRPr="00623730">
              <w:rPr>
                <w:rFonts w:ascii="Times New Roman" w:hAnsi="Times New Roman" w:cs="Times New Roman"/>
                <w:sz w:val="24"/>
                <w:szCs w:val="24"/>
              </w:rPr>
              <w:t xml:space="preserve"> (50),</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xylosus</w:t>
            </w:r>
            <w:proofErr w:type="spellEnd"/>
            <w:r w:rsidRPr="00623730">
              <w:rPr>
                <w:rFonts w:ascii="Times New Roman" w:hAnsi="Times New Roman" w:cs="Times New Roman"/>
                <w:sz w:val="24"/>
                <w:szCs w:val="24"/>
              </w:rPr>
              <w:t xml:space="preserve"> (36),</w:t>
            </w:r>
            <w:r>
              <w:rPr>
                <w:rFonts w:ascii="Times New Roman" w:hAnsi="Times New Roman" w:cs="Times New Roman"/>
                <w:sz w:val="24"/>
                <w:szCs w:val="24"/>
              </w:rPr>
              <w:t xml:space="preserve">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kloosii</w:t>
            </w:r>
            <w:proofErr w:type="spellEnd"/>
            <w:r w:rsidRPr="00623730">
              <w:rPr>
                <w:rFonts w:ascii="Times New Roman" w:hAnsi="Times New Roman" w:cs="Times New Roman"/>
                <w:sz w:val="24"/>
                <w:szCs w:val="24"/>
              </w:rPr>
              <w:t xml:space="preserve"> (28), </w:t>
            </w:r>
            <w:r w:rsidRPr="00623730">
              <w:rPr>
                <w:rFonts w:ascii="Times New Roman" w:hAnsi="Times New Roman" w:cs="Times New Roman"/>
                <w:i/>
                <w:iCs/>
                <w:sz w:val="24"/>
                <w:szCs w:val="24"/>
              </w:rPr>
              <w:t xml:space="preserve">S. </w:t>
            </w:r>
            <w:proofErr w:type="spellStart"/>
            <w:r w:rsidRPr="00623730">
              <w:rPr>
                <w:rFonts w:ascii="Times New Roman" w:hAnsi="Times New Roman" w:cs="Times New Roman"/>
                <w:i/>
                <w:iCs/>
                <w:sz w:val="24"/>
                <w:szCs w:val="24"/>
              </w:rPr>
              <w:t>caprae</w:t>
            </w:r>
            <w:proofErr w:type="spellEnd"/>
            <w:r w:rsidRPr="00623730">
              <w:rPr>
                <w:rFonts w:ascii="Times New Roman" w:hAnsi="Times New Roman" w:cs="Times New Roman"/>
                <w:sz w:val="24"/>
                <w:szCs w:val="24"/>
              </w:rPr>
              <w:t xml:space="preserve"> (13)</w:t>
            </w:r>
          </w:p>
        </w:tc>
      </w:tr>
    </w:tbl>
    <w:p w14:paraId="505AAC72" w14:textId="6BFC429F" w:rsidR="00CB26C6" w:rsidRDefault="00955502" w:rsidP="00955502">
      <w:pPr>
        <w:tabs>
          <w:tab w:val="left" w:pos="2712"/>
        </w:tabs>
        <w:rPr>
          <w:rFonts w:ascii="Times New Roman" w:hAnsi="Times New Roman" w:cs="Times New Roman"/>
          <w:i/>
          <w:iCs/>
          <w:sz w:val="24"/>
          <w:szCs w:val="24"/>
        </w:rPr>
      </w:pPr>
      <w:r w:rsidRPr="00955502">
        <w:rPr>
          <w:rFonts w:ascii="Times New Roman" w:hAnsi="Times New Roman" w:cs="Times New Roman"/>
          <w:sz w:val="24"/>
          <w:szCs w:val="24"/>
        </w:rPr>
        <w:t xml:space="preserve">Legends: NR: Not reported; </w:t>
      </w:r>
      <w:r w:rsidRPr="00955502">
        <w:rPr>
          <w:rFonts w:ascii="Times New Roman" w:hAnsi="Times New Roman" w:cs="Times New Roman"/>
          <w:i/>
          <w:iCs/>
          <w:sz w:val="24"/>
          <w:szCs w:val="24"/>
        </w:rPr>
        <w:t xml:space="preserve">S. </w:t>
      </w:r>
      <w:proofErr w:type="spellStart"/>
      <w:r w:rsidRPr="00955502">
        <w:rPr>
          <w:rFonts w:ascii="Times New Roman" w:hAnsi="Times New Roman" w:cs="Times New Roman"/>
          <w:i/>
          <w:iCs/>
          <w:sz w:val="24"/>
          <w:szCs w:val="24"/>
        </w:rPr>
        <w:t>sciuri</w:t>
      </w:r>
      <w:proofErr w:type="spellEnd"/>
      <w:r w:rsidRPr="00955502">
        <w:rPr>
          <w:rFonts w:ascii="Times New Roman" w:hAnsi="Times New Roman" w:cs="Times New Roman"/>
          <w:sz w:val="24"/>
          <w:szCs w:val="24"/>
        </w:rPr>
        <w:t xml:space="preserve">*: renamed </w:t>
      </w:r>
      <w:r w:rsidRPr="00955502">
        <w:rPr>
          <w:rFonts w:ascii="Times New Roman" w:hAnsi="Times New Roman" w:cs="Times New Roman"/>
          <w:i/>
          <w:iCs/>
          <w:sz w:val="24"/>
          <w:szCs w:val="24"/>
        </w:rPr>
        <w:t xml:space="preserve">M. </w:t>
      </w:r>
      <w:proofErr w:type="spellStart"/>
      <w:r w:rsidRPr="00955502">
        <w:rPr>
          <w:rFonts w:ascii="Times New Roman" w:hAnsi="Times New Roman" w:cs="Times New Roman"/>
          <w:i/>
          <w:iCs/>
          <w:sz w:val="24"/>
          <w:szCs w:val="24"/>
        </w:rPr>
        <w:t>sciuri</w:t>
      </w:r>
      <w:proofErr w:type="spellEnd"/>
      <w:r w:rsidRPr="00955502">
        <w:rPr>
          <w:rFonts w:ascii="Times New Roman" w:hAnsi="Times New Roman" w:cs="Times New Roman"/>
          <w:sz w:val="24"/>
          <w:szCs w:val="24"/>
        </w:rPr>
        <w:t xml:space="preserve">; </w:t>
      </w:r>
      <w:r w:rsidRPr="00955502">
        <w:rPr>
          <w:rFonts w:ascii="Times New Roman" w:hAnsi="Times New Roman" w:cs="Times New Roman"/>
          <w:i/>
          <w:iCs/>
          <w:sz w:val="24"/>
          <w:szCs w:val="24"/>
        </w:rPr>
        <w:t xml:space="preserve">S. </w:t>
      </w:r>
      <w:proofErr w:type="spellStart"/>
      <w:r w:rsidRPr="00955502">
        <w:rPr>
          <w:rFonts w:ascii="Times New Roman" w:hAnsi="Times New Roman" w:cs="Times New Roman"/>
          <w:i/>
          <w:iCs/>
          <w:sz w:val="24"/>
          <w:szCs w:val="24"/>
        </w:rPr>
        <w:t>lentus</w:t>
      </w:r>
      <w:proofErr w:type="spellEnd"/>
      <w:r w:rsidRPr="00955502">
        <w:rPr>
          <w:rFonts w:ascii="Times New Roman" w:hAnsi="Times New Roman" w:cs="Times New Roman"/>
          <w:sz w:val="24"/>
          <w:szCs w:val="24"/>
        </w:rPr>
        <w:t xml:space="preserve">*: renamed </w:t>
      </w:r>
      <w:r w:rsidRPr="00955502">
        <w:rPr>
          <w:rFonts w:ascii="Times New Roman" w:hAnsi="Times New Roman" w:cs="Times New Roman"/>
          <w:i/>
          <w:iCs/>
          <w:sz w:val="24"/>
          <w:szCs w:val="24"/>
        </w:rPr>
        <w:t xml:space="preserve">M. </w:t>
      </w:r>
      <w:proofErr w:type="spellStart"/>
      <w:r w:rsidRPr="00955502">
        <w:rPr>
          <w:rFonts w:ascii="Times New Roman" w:hAnsi="Times New Roman" w:cs="Times New Roman"/>
          <w:i/>
          <w:iCs/>
          <w:sz w:val="24"/>
          <w:szCs w:val="24"/>
        </w:rPr>
        <w:t>lentus</w:t>
      </w:r>
      <w:proofErr w:type="spellEnd"/>
      <w:r w:rsidRPr="00955502">
        <w:rPr>
          <w:rFonts w:ascii="Times New Roman" w:hAnsi="Times New Roman" w:cs="Times New Roman"/>
          <w:sz w:val="24"/>
          <w:szCs w:val="24"/>
        </w:rPr>
        <w:t xml:space="preserve">; </w:t>
      </w:r>
      <w:r w:rsidRPr="00955502">
        <w:rPr>
          <w:rFonts w:ascii="Times New Roman" w:hAnsi="Times New Roman" w:cs="Times New Roman"/>
          <w:i/>
          <w:iCs/>
          <w:sz w:val="24"/>
          <w:szCs w:val="24"/>
        </w:rPr>
        <w:t xml:space="preserve">S. </w:t>
      </w:r>
      <w:proofErr w:type="spellStart"/>
      <w:r w:rsidRPr="00955502">
        <w:rPr>
          <w:rFonts w:ascii="Times New Roman" w:hAnsi="Times New Roman" w:cs="Times New Roman"/>
          <w:i/>
          <w:iCs/>
          <w:sz w:val="24"/>
          <w:szCs w:val="24"/>
        </w:rPr>
        <w:t>vitulinus</w:t>
      </w:r>
      <w:proofErr w:type="spellEnd"/>
      <w:r w:rsidRPr="00955502">
        <w:rPr>
          <w:rFonts w:ascii="Times New Roman" w:hAnsi="Times New Roman" w:cs="Times New Roman"/>
          <w:sz w:val="24"/>
          <w:szCs w:val="24"/>
        </w:rPr>
        <w:t xml:space="preserve">*: renamed </w:t>
      </w:r>
      <w:r w:rsidRPr="00955502">
        <w:rPr>
          <w:rFonts w:ascii="Times New Roman" w:hAnsi="Times New Roman" w:cs="Times New Roman"/>
          <w:i/>
          <w:iCs/>
          <w:sz w:val="24"/>
          <w:szCs w:val="24"/>
        </w:rPr>
        <w:t xml:space="preserve">M. </w:t>
      </w:r>
      <w:proofErr w:type="spellStart"/>
      <w:r w:rsidRPr="00955502">
        <w:rPr>
          <w:rFonts w:ascii="Times New Roman" w:hAnsi="Times New Roman" w:cs="Times New Roman"/>
          <w:i/>
          <w:iCs/>
          <w:sz w:val="24"/>
          <w:szCs w:val="24"/>
        </w:rPr>
        <w:t>vitulinus</w:t>
      </w:r>
      <w:proofErr w:type="spellEnd"/>
    </w:p>
    <w:p w14:paraId="4C754ACA" w14:textId="5AA32BC3" w:rsidR="00955502" w:rsidRPr="00955502" w:rsidRDefault="00955502" w:rsidP="00955502">
      <w:pPr>
        <w:tabs>
          <w:tab w:val="left" w:pos="2712"/>
        </w:tabs>
        <w:rPr>
          <w:rFonts w:ascii="Times New Roman" w:hAnsi="Times New Roman" w:cs="Times New Roman"/>
          <w:sz w:val="20"/>
          <w:szCs w:val="20"/>
        </w:rPr>
      </w:pPr>
      <w:r>
        <w:rPr>
          <w:rFonts w:ascii="Times New Roman" w:hAnsi="Times New Roman" w:cs="Times New Roman"/>
          <w:sz w:val="24"/>
          <w:szCs w:val="24"/>
        </w:rPr>
        <w:t>MR-</w:t>
      </w:r>
      <w:proofErr w:type="spellStart"/>
      <w:r>
        <w:rPr>
          <w:rFonts w:ascii="Times New Roman" w:hAnsi="Times New Roman" w:cs="Times New Roman"/>
          <w:sz w:val="24"/>
          <w:szCs w:val="24"/>
        </w:rPr>
        <w:t>CoNS</w:t>
      </w:r>
      <w:proofErr w:type="spellEnd"/>
      <w:r>
        <w:rPr>
          <w:rFonts w:ascii="Times New Roman" w:hAnsi="Times New Roman" w:cs="Times New Roman"/>
          <w:sz w:val="24"/>
          <w:szCs w:val="24"/>
        </w:rPr>
        <w:t>: Methicillin-resistant coagulase-negative staphylococci</w:t>
      </w:r>
    </w:p>
    <w:p w14:paraId="30F90755" w14:textId="41966137" w:rsidR="00955502" w:rsidRPr="00955502" w:rsidRDefault="00955502" w:rsidP="00955502">
      <w:pPr>
        <w:tabs>
          <w:tab w:val="left" w:pos="2712"/>
        </w:tabs>
        <w:sectPr w:rsidR="00955502" w:rsidRPr="00955502" w:rsidSect="00CB26C6">
          <w:pgSz w:w="15840" w:h="12240" w:orient="landscape"/>
          <w:pgMar w:top="1440" w:right="1440" w:bottom="1440" w:left="1440" w:header="720" w:footer="720" w:gutter="0"/>
          <w:cols w:space="720"/>
          <w:docGrid w:linePitch="360"/>
        </w:sectPr>
      </w:pPr>
      <w:r>
        <w:tab/>
      </w:r>
    </w:p>
    <w:p w14:paraId="1E9ECFDF" w14:textId="2E2A0F18" w:rsidR="00CB26C6" w:rsidRPr="00033441" w:rsidRDefault="00033441" w:rsidP="00CB26C6">
      <w:pPr>
        <w:rPr>
          <w:rFonts w:ascii="Times New Roman" w:hAnsi="Times New Roman" w:cs="Times New Roman"/>
          <w:b/>
          <w:bCs/>
          <w:sz w:val="24"/>
          <w:szCs w:val="24"/>
        </w:rPr>
      </w:pPr>
      <w:r w:rsidRPr="00033441">
        <w:rPr>
          <w:rFonts w:ascii="Times New Roman" w:hAnsi="Times New Roman" w:cs="Times New Roman"/>
          <w:b/>
          <w:bCs/>
          <w:sz w:val="24"/>
          <w:szCs w:val="24"/>
        </w:rPr>
        <w:lastRenderedPageBreak/>
        <w:t>Table S2: Delineation Technique used in the studies</w:t>
      </w:r>
    </w:p>
    <w:p w14:paraId="55AC40C4" w14:textId="456C4E7F" w:rsidR="00F6528E" w:rsidRDefault="00033441" w:rsidP="00FD258A">
      <w:pPr>
        <w:jc w:val="both"/>
        <w:rPr>
          <w:rFonts w:ascii="Times New Roman" w:hAnsi="Times New Roman" w:cs="Times New Roman"/>
          <w:b/>
          <w:bCs/>
          <w:sz w:val="24"/>
          <w:szCs w:val="24"/>
        </w:rPr>
      </w:pPr>
      <w:r>
        <w:rPr>
          <w:rFonts w:ascii="Times New Roman" w:hAnsi="Times New Roman" w:cs="Times New Roman"/>
          <w:sz w:val="24"/>
          <w:szCs w:val="24"/>
        </w:rPr>
        <w:t xml:space="preserve">      </w:t>
      </w:r>
    </w:p>
    <w:tbl>
      <w:tblPr>
        <w:tblStyle w:val="PlainTable2"/>
        <w:tblW w:w="8500" w:type="dxa"/>
        <w:jc w:val="center"/>
        <w:tblBorders>
          <w:insideH w:val="single" w:sz="4" w:space="0" w:color="auto"/>
        </w:tblBorders>
        <w:tblLook w:val="0600" w:firstRow="0" w:lastRow="0" w:firstColumn="0" w:lastColumn="0" w:noHBand="1" w:noVBand="1"/>
      </w:tblPr>
      <w:tblGrid>
        <w:gridCol w:w="4900"/>
        <w:gridCol w:w="3600"/>
      </w:tblGrid>
      <w:tr w:rsidR="00F67E87" w:rsidRPr="00F67E87" w14:paraId="69F3756B" w14:textId="77777777" w:rsidTr="00F67E87">
        <w:trPr>
          <w:trHeight w:val="362"/>
          <w:jc w:val="center"/>
        </w:trPr>
        <w:tc>
          <w:tcPr>
            <w:tcW w:w="4900" w:type="dxa"/>
            <w:hideMark/>
          </w:tcPr>
          <w:p w14:paraId="5618059C" w14:textId="4927DFF2" w:rsidR="00F67E87" w:rsidRPr="00F67E87" w:rsidRDefault="00F67E87" w:rsidP="00F67E87">
            <w:pPr>
              <w:spacing w:after="160" w:line="259" w:lineRule="auto"/>
              <w:jc w:val="center"/>
              <w:rPr>
                <w:rFonts w:ascii="Times New Roman" w:hAnsi="Times New Roman" w:cs="Times New Roman"/>
                <w:b/>
                <w:bCs/>
                <w:sz w:val="24"/>
                <w:szCs w:val="24"/>
              </w:rPr>
            </w:pPr>
            <w:r w:rsidRPr="00F67E87">
              <w:rPr>
                <w:rFonts w:ascii="Times New Roman" w:hAnsi="Times New Roman" w:cs="Times New Roman"/>
                <w:b/>
                <w:bCs/>
                <w:sz w:val="24"/>
                <w:szCs w:val="24"/>
              </w:rPr>
              <w:t>Delineation Technique</w:t>
            </w:r>
          </w:p>
        </w:tc>
        <w:tc>
          <w:tcPr>
            <w:tcW w:w="3600" w:type="dxa"/>
            <w:hideMark/>
          </w:tcPr>
          <w:p w14:paraId="729C1C38" w14:textId="77777777" w:rsidR="00F67E87" w:rsidRPr="00F67E87" w:rsidRDefault="00F67E87" w:rsidP="00F67E87">
            <w:pPr>
              <w:spacing w:after="160" w:line="259" w:lineRule="auto"/>
              <w:jc w:val="center"/>
              <w:rPr>
                <w:rFonts w:ascii="Times New Roman" w:hAnsi="Times New Roman" w:cs="Times New Roman"/>
                <w:b/>
                <w:bCs/>
                <w:sz w:val="24"/>
                <w:szCs w:val="24"/>
              </w:rPr>
            </w:pPr>
            <w:r w:rsidRPr="00F67E87">
              <w:rPr>
                <w:rFonts w:ascii="Times New Roman" w:hAnsi="Times New Roman" w:cs="Times New Roman"/>
                <w:b/>
                <w:bCs/>
                <w:sz w:val="24"/>
                <w:szCs w:val="24"/>
              </w:rPr>
              <w:t>Frequency</w:t>
            </w:r>
          </w:p>
        </w:tc>
      </w:tr>
      <w:tr w:rsidR="00F67E87" w:rsidRPr="00F67E87" w14:paraId="289D6ED3" w14:textId="77777777" w:rsidTr="00F67E87">
        <w:trPr>
          <w:trHeight w:val="362"/>
          <w:jc w:val="center"/>
        </w:trPr>
        <w:tc>
          <w:tcPr>
            <w:tcW w:w="4900" w:type="dxa"/>
            <w:hideMark/>
          </w:tcPr>
          <w:p w14:paraId="3BEC8B6C"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API Staph</w:t>
            </w:r>
          </w:p>
        </w:tc>
        <w:tc>
          <w:tcPr>
            <w:tcW w:w="3600" w:type="dxa"/>
            <w:hideMark/>
          </w:tcPr>
          <w:p w14:paraId="7CAD8A3E"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6</w:t>
            </w:r>
          </w:p>
        </w:tc>
      </w:tr>
      <w:tr w:rsidR="00F67E87" w:rsidRPr="00F67E87" w14:paraId="3E1EDACD" w14:textId="77777777" w:rsidTr="00F67E87">
        <w:trPr>
          <w:trHeight w:val="362"/>
          <w:jc w:val="center"/>
        </w:trPr>
        <w:tc>
          <w:tcPr>
            <w:tcW w:w="4900" w:type="dxa"/>
            <w:hideMark/>
          </w:tcPr>
          <w:p w14:paraId="3AB169B2"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MALDI TOF</w:t>
            </w:r>
          </w:p>
        </w:tc>
        <w:tc>
          <w:tcPr>
            <w:tcW w:w="3600" w:type="dxa"/>
            <w:hideMark/>
          </w:tcPr>
          <w:p w14:paraId="4330B1B9"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13</w:t>
            </w:r>
          </w:p>
        </w:tc>
      </w:tr>
      <w:tr w:rsidR="00F67E87" w:rsidRPr="00F67E87" w14:paraId="7ED70DA3" w14:textId="77777777" w:rsidTr="00F67E87">
        <w:trPr>
          <w:trHeight w:val="362"/>
          <w:jc w:val="center"/>
        </w:trPr>
        <w:tc>
          <w:tcPr>
            <w:tcW w:w="4900" w:type="dxa"/>
            <w:hideMark/>
          </w:tcPr>
          <w:p w14:paraId="40BCC716"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VITEK 2</w:t>
            </w:r>
          </w:p>
        </w:tc>
        <w:tc>
          <w:tcPr>
            <w:tcW w:w="3600" w:type="dxa"/>
            <w:hideMark/>
          </w:tcPr>
          <w:p w14:paraId="252E5DF4"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5</w:t>
            </w:r>
          </w:p>
        </w:tc>
      </w:tr>
      <w:tr w:rsidR="00F67E87" w:rsidRPr="00F67E87" w14:paraId="2172FE7A" w14:textId="77777777" w:rsidTr="00F67E87">
        <w:trPr>
          <w:trHeight w:val="362"/>
          <w:jc w:val="center"/>
        </w:trPr>
        <w:tc>
          <w:tcPr>
            <w:tcW w:w="4900" w:type="dxa"/>
            <w:hideMark/>
          </w:tcPr>
          <w:p w14:paraId="1B3328AB"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Biochemical Test</w:t>
            </w:r>
          </w:p>
        </w:tc>
        <w:tc>
          <w:tcPr>
            <w:tcW w:w="3600" w:type="dxa"/>
            <w:hideMark/>
          </w:tcPr>
          <w:p w14:paraId="14ABE4BE"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7</w:t>
            </w:r>
          </w:p>
        </w:tc>
      </w:tr>
      <w:tr w:rsidR="00F67E87" w:rsidRPr="00F67E87" w14:paraId="6643C8A0" w14:textId="77777777" w:rsidTr="00F67E87">
        <w:trPr>
          <w:trHeight w:val="362"/>
          <w:jc w:val="center"/>
        </w:trPr>
        <w:tc>
          <w:tcPr>
            <w:tcW w:w="4900" w:type="dxa"/>
            <w:hideMark/>
          </w:tcPr>
          <w:p w14:paraId="539963AA"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16s rRNA gene sequencing</w:t>
            </w:r>
          </w:p>
        </w:tc>
        <w:tc>
          <w:tcPr>
            <w:tcW w:w="3600" w:type="dxa"/>
            <w:hideMark/>
          </w:tcPr>
          <w:p w14:paraId="3E914654"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10</w:t>
            </w:r>
          </w:p>
        </w:tc>
      </w:tr>
      <w:tr w:rsidR="00F67E87" w:rsidRPr="00F67E87" w14:paraId="27C5D094" w14:textId="77777777" w:rsidTr="00F67E87">
        <w:trPr>
          <w:trHeight w:val="362"/>
          <w:jc w:val="center"/>
        </w:trPr>
        <w:tc>
          <w:tcPr>
            <w:tcW w:w="4900" w:type="dxa"/>
            <w:hideMark/>
          </w:tcPr>
          <w:p w14:paraId="5174803C" w14:textId="77777777" w:rsidR="00F67E87" w:rsidRPr="00F67E87" w:rsidRDefault="00F67E87" w:rsidP="00F67E87">
            <w:pPr>
              <w:spacing w:after="160" w:line="259" w:lineRule="auto"/>
              <w:jc w:val="center"/>
              <w:rPr>
                <w:rFonts w:ascii="Times New Roman" w:hAnsi="Times New Roman" w:cs="Times New Roman"/>
                <w:sz w:val="24"/>
                <w:szCs w:val="24"/>
              </w:rPr>
            </w:pPr>
            <w:proofErr w:type="spellStart"/>
            <w:r w:rsidRPr="00F67E87">
              <w:rPr>
                <w:rFonts w:ascii="Times New Roman" w:hAnsi="Times New Roman" w:cs="Times New Roman"/>
                <w:i/>
                <w:iCs/>
                <w:sz w:val="24"/>
                <w:szCs w:val="24"/>
              </w:rPr>
              <w:t>sodA</w:t>
            </w:r>
            <w:proofErr w:type="spellEnd"/>
            <w:r w:rsidRPr="00F67E87">
              <w:rPr>
                <w:rFonts w:ascii="Times New Roman" w:hAnsi="Times New Roman" w:cs="Times New Roman"/>
                <w:sz w:val="24"/>
                <w:szCs w:val="24"/>
              </w:rPr>
              <w:t xml:space="preserve"> gene sequencing</w:t>
            </w:r>
          </w:p>
        </w:tc>
        <w:tc>
          <w:tcPr>
            <w:tcW w:w="3600" w:type="dxa"/>
            <w:hideMark/>
          </w:tcPr>
          <w:p w14:paraId="7D685D07"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2</w:t>
            </w:r>
          </w:p>
        </w:tc>
      </w:tr>
      <w:tr w:rsidR="00F67E87" w:rsidRPr="00F67E87" w14:paraId="456FD645" w14:textId="77777777" w:rsidTr="00F67E87">
        <w:trPr>
          <w:trHeight w:val="362"/>
          <w:jc w:val="center"/>
        </w:trPr>
        <w:tc>
          <w:tcPr>
            <w:tcW w:w="4900" w:type="dxa"/>
            <w:hideMark/>
          </w:tcPr>
          <w:p w14:paraId="6ADF7B21" w14:textId="77777777" w:rsidR="00F67E87" w:rsidRPr="00F67E87" w:rsidRDefault="00F67E87" w:rsidP="00F67E87">
            <w:pPr>
              <w:spacing w:after="160" w:line="259" w:lineRule="auto"/>
              <w:jc w:val="center"/>
              <w:rPr>
                <w:rFonts w:ascii="Times New Roman" w:hAnsi="Times New Roman" w:cs="Times New Roman"/>
                <w:sz w:val="24"/>
                <w:szCs w:val="24"/>
              </w:rPr>
            </w:pPr>
            <w:proofErr w:type="spellStart"/>
            <w:r w:rsidRPr="00F67E87">
              <w:rPr>
                <w:rFonts w:ascii="Times New Roman" w:hAnsi="Times New Roman" w:cs="Times New Roman"/>
                <w:i/>
                <w:iCs/>
                <w:sz w:val="24"/>
                <w:szCs w:val="24"/>
              </w:rPr>
              <w:t>tuf</w:t>
            </w:r>
            <w:proofErr w:type="spellEnd"/>
            <w:r w:rsidRPr="00F67E87">
              <w:rPr>
                <w:rFonts w:ascii="Times New Roman" w:hAnsi="Times New Roman" w:cs="Times New Roman"/>
                <w:sz w:val="24"/>
                <w:szCs w:val="24"/>
              </w:rPr>
              <w:t xml:space="preserve"> gene sequencing</w:t>
            </w:r>
          </w:p>
        </w:tc>
        <w:tc>
          <w:tcPr>
            <w:tcW w:w="3600" w:type="dxa"/>
            <w:hideMark/>
          </w:tcPr>
          <w:p w14:paraId="1A839820"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w:t>
            </w:r>
          </w:p>
        </w:tc>
      </w:tr>
      <w:tr w:rsidR="00F67E87" w:rsidRPr="00F67E87" w14:paraId="76D87388" w14:textId="77777777" w:rsidTr="00F67E87">
        <w:trPr>
          <w:trHeight w:val="362"/>
          <w:jc w:val="center"/>
        </w:trPr>
        <w:tc>
          <w:tcPr>
            <w:tcW w:w="4900" w:type="dxa"/>
            <w:hideMark/>
          </w:tcPr>
          <w:p w14:paraId="6E7BFC51"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BD phoenix</w:t>
            </w:r>
          </w:p>
        </w:tc>
        <w:tc>
          <w:tcPr>
            <w:tcW w:w="3600" w:type="dxa"/>
            <w:hideMark/>
          </w:tcPr>
          <w:p w14:paraId="258B94CE"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2</w:t>
            </w:r>
          </w:p>
        </w:tc>
      </w:tr>
      <w:tr w:rsidR="00F67E87" w:rsidRPr="00F67E87" w14:paraId="16079A3F" w14:textId="77777777" w:rsidTr="00F67E87">
        <w:trPr>
          <w:trHeight w:val="362"/>
          <w:jc w:val="center"/>
        </w:trPr>
        <w:tc>
          <w:tcPr>
            <w:tcW w:w="4900" w:type="dxa"/>
            <w:hideMark/>
          </w:tcPr>
          <w:p w14:paraId="68D51A4C"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API and PCR</w:t>
            </w:r>
          </w:p>
        </w:tc>
        <w:tc>
          <w:tcPr>
            <w:tcW w:w="3600" w:type="dxa"/>
            <w:hideMark/>
          </w:tcPr>
          <w:p w14:paraId="525EB30B"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w:t>
            </w:r>
          </w:p>
        </w:tc>
      </w:tr>
      <w:tr w:rsidR="00F67E87" w:rsidRPr="00F67E87" w14:paraId="2641324C" w14:textId="77777777" w:rsidTr="00F67E87">
        <w:trPr>
          <w:trHeight w:val="362"/>
          <w:jc w:val="center"/>
        </w:trPr>
        <w:tc>
          <w:tcPr>
            <w:tcW w:w="4900" w:type="dxa"/>
            <w:hideMark/>
          </w:tcPr>
          <w:p w14:paraId="3CB50FEB"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WGS</w:t>
            </w:r>
          </w:p>
        </w:tc>
        <w:tc>
          <w:tcPr>
            <w:tcW w:w="3600" w:type="dxa"/>
            <w:hideMark/>
          </w:tcPr>
          <w:p w14:paraId="09308A95"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2</w:t>
            </w:r>
          </w:p>
        </w:tc>
      </w:tr>
      <w:tr w:rsidR="00F67E87" w:rsidRPr="00F67E87" w14:paraId="0B497B27" w14:textId="77777777" w:rsidTr="00F67E87">
        <w:trPr>
          <w:trHeight w:val="362"/>
          <w:jc w:val="center"/>
        </w:trPr>
        <w:tc>
          <w:tcPr>
            <w:tcW w:w="4900" w:type="dxa"/>
            <w:hideMark/>
          </w:tcPr>
          <w:p w14:paraId="2E3361FB"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MALDI TOF and WGS</w:t>
            </w:r>
          </w:p>
        </w:tc>
        <w:tc>
          <w:tcPr>
            <w:tcW w:w="3600" w:type="dxa"/>
            <w:hideMark/>
          </w:tcPr>
          <w:p w14:paraId="0442A1E5"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w:t>
            </w:r>
          </w:p>
        </w:tc>
      </w:tr>
      <w:tr w:rsidR="00F67E87" w:rsidRPr="00F67E87" w14:paraId="40EC1A4D" w14:textId="77777777" w:rsidTr="00F67E87">
        <w:trPr>
          <w:trHeight w:val="638"/>
          <w:jc w:val="center"/>
        </w:trPr>
        <w:tc>
          <w:tcPr>
            <w:tcW w:w="4900" w:type="dxa"/>
            <w:hideMark/>
          </w:tcPr>
          <w:p w14:paraId="1D063A0C" w14:textId="062A1D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 xml:space="preserve">MALDI TOF and </w:t>
            </w:r>
            <w:proofErr w:type="spellStart"/>
            <w:r w:rsidRPr="00F67E87">
              <w:rPr>
                <w:rFonts w:ascii="Times New Roman" w:hAnsi="Times New Roman" w:cs="Times New Roman"/>
                <w:i/>
                <w:iCs/>
                <w:sz w:val="24"/>
                <w:szCs w:val="24"/>
              </w:rPr>
              <w:t>rpoB</w:t>
            </w:r>
            <w:proofErr w:type="spellEnd"/>
            <w:r w:rsidRPr="00F67E87">
              <w:rPr>
                <w:rFonts w:ascii="Times New Roman" w:hAnsi="Times New Roman" w:cs="Times New Roman"/>
                <w:sz w:val="24"/>
                <w:szCs w:val="24"/>
              </w:rPr>
              <w:t xml:space="preserve"> gene sequencing</w:t>
            </w:r>
          </w:p>
        </w:tc>
        <w:tc>
          <w:tcPr>
            <w:tcW w:w="3600" w:type="dxa"/>
            <w:hideMark/>
          </w:tcPr>
          <w:p w14:paraId="12ED9EA7"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w:t>
            </w:r>
          </w:p>
        </w:tc>
      </w:tr>
      <w:tr w:rsidR="00F67E87" w:rsidRPr="00F67E87" w14:paraId="4D255482" w14:textId="77777777" w:rsidTr="00F67E87">
        <w:trPr>
          <w:trHeight w:val="362"/>
          <w:jc w:val="center"/>
        </w:trPr>
        <w:tc>
          <w:tcPr>
            <w:tcW w:w="4900" w:type="dxa"/>
            <w:hideMark/>
          </w:tcPr>
          <w:p w14:paraId="3CB9C734" w14:textId="18B92318"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 xml:space="preserve">16s rRNA and </w:t>
            </w:r>
            <w:proofErr w:type="spellStart"/>
            <w:r w:rsidRPr="00F67E87">
              <w:rPr>
                <w:rFonts w:ascii="Times New Roman" w:hAnsi="Times New Roman" w:cs="Times New Roman"/>
                <w:i/>
                <w:iCs/>
                <w:sz w:val="24"/>
                <w:szCs w:val="24"/>
              </w:rPr>
              <w:t>sodA</w:t>
            </w:r>
            <w:proofErr w:type="spellEnd"/>
            <w:r w:rsidRPr="00F67E87">
              <w:rPr>
                <w:rFonts w:ascii="Times New Roman" w:hAnsi="Times New Roman" w:cs="Times New Roman"/>
                <w:sz w:val="24"/>
                <w:szCs w:val="24"/>
              </w:rPr>
              <w:t xml:space="preserve"> sequencing</w:t>
            </w:r>
          </w:p>
        </w:tc>
        <w:tc>
          <w:tcPr>
            <w:tcW w:w="3600" w:type="dxa"/>
            <w:hideMark/>
          </w:tcPr>
          <w:p w14:paraId="3E1BD774"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2</w:t>
            </w:r>
          </w:p>
        </w:tc>
      </w:tr>
      <w:tr w:rsidR="00F67E87" w:rsidRPr="00F67E87" w14:paraId="0BE6AFD1" w14:textId="77777777" w:rsidTr="00F67E87">
        <w:trPr>
          <w:trHeight w:val="362"/>
          <w:jc w:val="center"/>
        </w:trPr>
        <w:tc>
          <w:tcPr>
            <w:tcW w:w="4900" w:type="dxa"/>
            <w:hideMark/>
          </w:tcPr>
          <w:p w14:paraId="2C27D120"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MALDI, VITEK and WGS</w:t>
            </w:r>
          </w:p>
        </w:tc>
        <w:tc>
          <w:tcPr>
            <w:tcW w:w="3600" w:type="dxa"/>
            <w:hideMark/>
          </w:tcPr>
          <w:p w14:paraId="0E8E808F"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w:t>
            </w:r>
          </w:p>
        </w:tc>
      </w:tr>
      <w:tr w:rsidR="00F67E87" w:rsidRPr="00F67E87" w14:paraId="61DEB1A9" w14:textId="77777777" w:rsidTr="00F67E87">
        <w:trPr>
          <w:trHeight w:val="362"/>
          <w:jc w:val="center"/>
        </w:trPr>
        <w:tc>
          <w:tcPr>
            <w:tcW w:w="4900" w:type="dxa"/>
            <w:hideMark/>
          </w:tcPr>
          <w:p w14:paraId="2BF38B71"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MALDI TOF and VITEK</w:t>
            </w:r>
          </w:p>
        </w:tc>
        <w:tc>
          <w:tcPr>
            <w:tcW w:w="3600" w:type="dxa"/>
            <w:hideMark/>
          </w:tcPr>
          <w:p w14:paraId="39392F77"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w:t>
            </w:r>
          </w:p>
        </w:tc>
      </w:tr>
      <w:tr w:rsidR="00F67E87" w:rsidRPr="00F67E87" w14:paraId="41B2798C" w14:textId="77777777" w:rsidTr="00F67E87">
        <w:trPr>
          <w:trHeight w:val="362"/>
          <w:jc w:val="center"/>
        </w:trPr>
        <w:tc>
          <w:tcPr>
            <w:tcW w:w="4900" w:type="dxa"/>
            <w:hideMark/>
          </w:tcPr>
          <w:p w14:paraId="37527A89"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ITS PCR</w:t>
            </w:r>
          </w:p>
        </w:tc>
        <w:tc>
          <w:tcPr>
            <w:tcW w:w="3600" w:type="dxa"/>
            <w:hideMark/>
          </w:tcPr>
          <w:p w14:paraId="7233A0F3"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1</w:t>
            </w:r>
          </w:p>
        </w:tc>
      </w:tr>
      <w:tr w:rsidR="00F67E87" w:rsidRPr="00F67E87" w14:paraId="0722A412" w14:textId="77777777" w:rsidTr="00F67E87">
        <w:trPr>
          <w:trHeight w:val="362"/>
          <w:jc w:val="center"/>
        </w:trPr>
        <w:tc>
          <w:tcPr>
            <w:tcW w:w="4900" w:type="dxa"/>
            <w:hideMark/>
          </w:tcPr>
          <w:p w14:paraId="76EDBFA8"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Not Done</w:t>
            </w:r>
          </w:p>
        </w:tc>
        <w:tc>
          <w:tcPr>
            <w:tcW w:w="3600" w:type="dxa"/>
            <w:hideMark/>
          </w:tcPr>
          <w:p w14:paraId="19DE7B08" w14:textId="77777777" w:rsidR="00F67E87" w:rsidRPr="00F67E87" w:rsidRDefault="00F67E87" w:rsidP="00F67E87">
            <w:pPr>
              <w:spacing w:after="160" w:line="259" w:lineRule="auto"/>
              <w:jc w:val="center"/>
              <w:rPr>
                <w:rFonts w:ascii="Times New Roman" w:hAnsi="Times New Roman" w:cs="Times New Roman"/>
                <w:sz w:val="24"/>
                <w:szCs w:val="24"/>
              </w:rPr>
            </w:pPr>
            <w:r w:rsidRPr="00F67E87">
              <w:rPr>
                <w:rFonts w:ascii="Times New Roman" w:hAnsi="Times New Roman" w:cs="Times New Roman"/>
                <w:sz w:val="24"/>
                <w:szCs w:val="24"/>
              </w:rPr>
              <w:t>9</w:t>
            </w:r>
          </w:p>
        </w:tc>
      </w:tr>
    </w:tbl>
    <w:p w14:paraId="33E71E30" w14:textId="77777777" w:rsidR="00F67E87" w:rsidRDefault="00F67E87" w:rsidP="00FD258A">
      <w:pPr>
        <w:jc w:val="both"/>
        <w:rPr>
          <w:rFonts w:ascii="Times New Roman" w:hAnsi="Times New Roman" w:cs="Times New Roman"/>
          <w:b/>
          <w:bCs/>
          <w:sz w:val="24"/>
          <w:szCs w:val="24"/>
        </w:rPr>
      </w:pPr>
    </w:p>
    <w:p w14:paraId="20DD8DF4" w14:textId="77777777" w:rsidR="00BF737D" w:rsidRDefault="00BF737D" w:rsidP="00FD258A">
      <w:pPr>
        <w:jc w:val="both"/>
        <w:rPr>
          <w:rFonts w:ascii="Times New Roman" w:hAnsi="Times New Roman" w:cs="Times New Roman"/>
          <w:b/>
          <w:bCs/>
          <w:sz w:val="24"/>
          <w:szCs w:val="24"/>
        </w:rPr>
      </w:pPr>
    </w:p>
    <w:p w14:paraId="5E314899" w14:textId="77777777" w:rsidR="00BF737D" w:rsidRDefault="00BF737D" w:rsidP="00FD258A">
      <w:pPr>
        <w:jc w:val="both"/>
        <w:rPr>
          <w:rFonts w:ascii="Times New Roman" w:hAnsi="Times New Roman" w:cs="Times New Roman"/>
          <w:b/>
          <w:bCs/>
          <w:sz w:val="24"/>
          <w:szCs w:val="24"/>
        </w:rPr>
      </w:pPr>
    </w:p>
    <w:p w14:paraId="596DE6A4" w14:textId="77777777" w:rsidR="00BF737D" w:rsidRDefault="00BF737D" w:rsidP="00FD258A">
      <w:pPr>
        <w:jc w:val="both"/>
        <w:rPr>
          <w:rFonts w:ascii="Times New Roman" w:hAnsi="Times New Roman" w:cs="Times New Roman"/>
          <w:b/>
          <w:bCs/>
          <w:sz w:val="24"/>
          <w:szCs w:val="24"/>
        </w:rPr>
      </w:pPr>
    </w:p>
    <w:p w14:paraId="7C39EFAD" w14:textId="77777777" w:rsidR="00BF737D" w:rsidRDefault="00BF737D" w:rsidP="00FD258A">
      <w:pPr>
        <w:jc w:val="both"/>
        <w:rPr>
          <w:rFonts w:ascii="Times New Roman" w:hAnsi="Times New Roman" w:cs="Times New Roman"/>
          <w:b/>
          <w:bCs/>
          <w:sz w:val="24"/>
          <w:szCs w:val="24"/>
        </w:rPr>
      </w:pPr>
    </w:p>
    <w:p w14:paraId="5C766551" w14:textId="77777777" w:rsidR="00BF737D" w:rsidRDefault="00BF737D" w:rsidP="00FD258A">
      <w:pPr>
        <w:jc w:val="both"/>
        <w:rPr>
          <w:rFonts w:ascii="Times New Roman" w:hAnsi="Times New Roman" w:cs="Times New Roman"/>
          <w:b/>
          <w:bCs/>
          <w:sz w:val="24"/>
          <w:szCs w:val="24"/>
        </w:rPr>
      </w:pPr>
    </w:p>
    <w:p w14:paraId="07DCFA3F" w14:textId="77777777" w:rsidR="00BF737D" w:rsidRDefault="00BF737D" w:rsidP="00FD258A">
      <w:pPr>
        <w:jc w:val="both"/>
        <w:rPr>
          <w:rFonts w:ascii="Times New Roman" w:hAnsi="Times New Roman" w:cs="Times New Roman"/>
          <w:b/>
          <w:bCs/>
          <w:sz w:val="24"/>
          <w:szCs w:val="24"/>
        </w:rPr>
      </w:pPr>
    </w:p>
    <w:p w14:paraId="082330E1" w14:textId="77777777" w:rsidR="00BF737D" w:rsidRDefault="00BF737D" w:rsidP="00FD258A">
      <w:pPr>
        <w:jc w:val="both"/>
        <w:rPr>
          <w:rFonts w:ascii="Times New Roman" w:hAnsi="Times New Roman" w:cs="Times New Roman"/>
          <w:b/>
          <w:bCs/>
          <w:sz w:val="24"/>
          <w:szCs w:val="24"/>
        </w:rPr>
        <w:sectPr w:rsidR="00BF737D" w:rsidSect="00CB26C6">
          <w:pgSz w:w="12240" w:h="15840"/>
          <w:pgMar w:top="1440" w:right="1440" w:bottom="1440" w:left="1440" w:header="720" w:footer="720" w:gutter="0"/>
          <w:cols w:space="720"/>
          <w:docGrid w:linePitch="360"/>
        </w:sectPr>
      </w:pPr>
    </w:p>
    <w:p w14:paraId="1253C22D" w14:textId="7F964471" w:rsidR="00BF737D" w:rsidRDefault="00BF737D" w:rsidP="00FD258A">
      <w:pPr>
        <w:jc w:val="both"/>
        <w:rPr>
          <w:rFonts w:ascii="Times New Roman" w:hAnsi="Times New Roman" w:cs="Times New Roman"/>
          <w:b/>
          <w:bCs/>
          <w:sz w:val="24"/>
          <w:szCs w:val="24"/>
        </w:rPr>
      </w:pPr>
      <w:r>
        <w:rPr>
          <w:rFonts w:ascii="Times New Roman" w:hAnsi="Times New Roman" w:cs="Times New Roman"/>
          <w:b/>
          <w:bCs/>
          <w:sz w:val="24"/>
          <w:szCs w:val="24"/>
        </w:rPr>
        <w:lastRenderedPageBreak/>
        <w:t>PRISMA 2020 Checklist</w:t>
      </w:r>
    </w:p>
    <w:tbl>
      <w:tblPr>
        <w:tblW w:w="15120" w:type="dxa"/>
        <w:tblInd w:w="-996" w:type="dxa"/>
        <w:tblBorders>
          <w:top w:val="nil"/>
          <w:left w:val="nil"/>
          <w:bottom w:val="nil"/>
          <w:right w:val="nil"/>
        </w:tblBorders>
        <w:tblLook w:val="0000" w:firstRow="0" w:lastRow="0" w:firstColumn="0" w:lastColumn="0" w:noHBand="0" w:noVBand="0"/>
      </w:tblPr>
      <w:tblGrid>
        <w:gridCol w:w="1668"/>
        <w:gridCol w:w="587"/>
        <w:gridCol w:w="10753"/>
        <w:gridCol w:w="2112"/>
      </w:tblGrid>
      <w:tr w:rsidR="00BF737D" w:rsidRPr="004C1685" w14:paraId="661C50DA" w14:textId="77777777" w:rsidTr="00BF737D">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C6BE416" w14:textId="77777777" w:rsidR="00BF737D" w:rsidRPr="00930A31" w:rsidRDefault="00BF737D" w:rsidP="0068159E">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219E6A7" w14:textId="77777777" w:rsidR="00BF737D" w:rsidRPr="00930A31" w:rsidRDefault="00BF737D" w:rsidP="0068159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075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6B25328" w14:textId="77777777" w:rsidR="00BF737D" w:rsidRPr="00930A31" w:rsidRDefault="00BF737D" w:rsidP="0068159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11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22D121B" w14:textId="77777777" w:rsidR="00BF737D" w:rsidRPr="00930A31" w:rsidRDefault="00BF737D" w:rsidP="0068159E">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BF737D" w:rsidRPr="004C1685" w14:paraId="0E425682" w14:textId="77777777" w:rsidTr="00BF737D">
        <w:trPr>
          <w:trHeight w:val="24"/>
        </w:trPr>
        <w:tc>
          <w:tcPr>
            <w:tcW w:w="130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569A21" w14:textId="77777777" w:rsidR="00BF737D" w:rsidRPr="00930A31" w:rsidRDefault="00BF737D" w:rsidP="0068159E">
            <w:pPr>
              <w:pStyle w:val="Default"/>
              <w:rPr>
                <w:rFonts w:ascii="Arial" w:hAnsi="Arial" w:cs="Arial"/>
                <w:sz w:val="18"/>
                <w:szCs w:val="18"/>
              </w:rPr>
            </w:pPr>
            <w:r w:rsidRPr="00930A31">
              <w:rPr>
                <w:rFonts w:ascii="Arial" w:hAnsi="Arial" w:cs="Arial"/>
                <w:b/>
                <w:bCs/>
                <w:sz w:val="18"/>
                <w:szCs w:val="18"/>
              </w:rPr>
              <w:t xml:space="preserve">TITLE </w:t>
            </w:r>
          </w:p>
        </w:tc>
        <w:tc>
          <w:tcPr>
            <w:tcW w:w="2112" w:type="dxa"/>
            <w:tcBorders>
              <w:top w:val="double" w:sz="5" w:space="0" w:color="000000"/>
              <w:left w:val="single" w:sz="5" w:space="0" w:color="000000"/>
              <w:bottom w:val="single" w:sz="5" w:space="0" w:color="000000"/>
              <w:right w:val="single" w:sz="5" w:space="0" w:color="000000"/>
            </w:tcBorders>
            <w:shd w:val="clear" w:color="auto" w:fill="FFFFCC"/>
          </w:tcPr>
          <w:p w14:paraId="0063C327" w14:textId="77777777" w:rsidR="00BF737D" w:rsidRPr="00930A31" w:rsidRDefault="00BF737D" w:rsidP="0068159E">
            <w:pPr>
              <w:pStyle w:val="Default"/>
              <w:jc w:val="right"/>
              <w:rPr>
                <w:rFonts w:ascii="Arial" w:hAnsi="Arial" w:cs="Arial"/>
                <w:color w:val="auto"/>
                <w:sz w:val="18"/>
                <w:szCs w:val="18"/>
              </w:rPr>
            </w:pPr>
          </w:p>
        </w:tc>
      </w:tr>
      <w:tr w:rsidR="00BF737D" w:rsidRPr="004C1685" w14:paraId="65ACCA6B" w14:textId="77777777" w:rsidTr="00BF737D">
        <w:trPr>
          <w:trHeight w:val="48"/>
        </w:trPr>
        <w:tc>
          <w:tcPr>
            <w:tcW w:w="1668" w:type="dxa"/>
            <w:tcBorders>
              <w:top w:val="single" w:sz="5" w:space="0" w:color="000000"/>
              <w:left w:val="single" w:sz="5" w:space="0" w:color="000000"/>
              <w:bottom w:val="double" w:sz="2" w:space="0" w:color="FFFFCC"/>
              <w:right w:val="single" w:sz="5" w:space="0" w:color="000000"/>
            </w:tcBorders>
          </w:tcPr>
          <w:p w14:paraId="21FD7A91"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453DD82"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w:t>
            </w:r>
          </w:p>
        </w:tc>
        <w:tc>
          <w:tcPr>
            <w:tcW w:w="10753" w:type="dxa"/>
            <w:tcBorders>
              <w:top w:val="single" w:sz="5" w:space="0" w:color="000000"/>
              <w:left w:val="single" w:sz="5" w:space="0" w:color="000000"/>
              <w:bottom w:val="double" w:sz="5" w:space="0" w:color="000000"/>
              <w:right w:val="single" w:sz="5" w:space="0" w:color="000000"/>
            </w:tcBorders>
          </w:tcPr>
          <w:p w14:paraId="70657F31"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112" w:type="dxa"/>
            <w:tcBorders>
              <w:top w:val="single" w:sz="5" w:space="0" w:color="000000"/>
              <w:left w:val="single" w:sz="5" w:space="0" w:color="000000"/>
              <w:bottom w:val="double" w:sz="5" w:space="0" w:color="000000"/>
              <w:right w:val="single" w:sz="5" w:space="0" w:color="000000"/>
            </w:tcBorders>
          </w:tcPr>
          <w:p w14:paraId="00CD7922" w14:textId="77777777" w:rsidR="00BF737D" w:rsidRPr="00930A31" w:rsidRDefault="00BF737D" w:rsidP="0068159E">
            <w:pPr>
              <w:pStyle w:val="Default"/>
              <w:spacing w:before="40" w:after="40"/>
              <w:rPr>
                <w:rFonts w:ascii="Arial" w:hAnsi="Arial" w:cs="Arial"/>
                <w:color w:val="auto"/>
                <w:sz w:val="18"/>
                <w:szCs w:val="18"/>
              </w:rPr>
            </w:pPr>
            <w:r w:rsidRPr="00C23548">
              <w:rPr>
                <w:rFonts w:ascii="Arial" w:hAnsi="Arial" w:cs="Arial"/>
                <w:color w:val="auto"/>
                <w:sz w:val="18"/>
                <w:szCs w:val="18"/>
              </w:rPr>
              <w:t xml:space="preserve">Page 1, Line </w:t>
            </w:r>
            <w:r>
              <w:rPr>
                <w:rFonts w:ascii="Arial" w:hAnsi="Arial" w:cs="Arial"/>
                <w:color w:val="auto"/>
                <w:sz w:val="18"/>
                <w:szCs w:val="18"/>
              </w:rPr>
              <w:t>1</w:t>
            </w:r>
            <w:r w:rsidRPr="00C23548">
              <w:rPr>
                <w:rFonts w:ascii="Arial" w:hAnsi="Arial" w:cs="Arial"/>
                <w:color w:val="auto"/>
                <w:sz w:val="18"/>
                <w:szCs w:val="18"/>
              </w:rPr>
              <w:t>-</w:t>
            </w:r>
            <w:r>
              <w:rPr>
                <w:rFonts w:ascii="Arial" w:hAnsi="Arial" w:cs="Arial"/>
                <w:color w:val="auto"/>
                <w:sz w:val="18"/>
                <w:szCs w:val="18"/>
              </w:rPr>
              <w:t>2</w:t>
            </w:r>
          </w:p>
        </w:tc>
      </w:tr>
      <w:tr w:rsidR="00BF737D" w:rsidRPr="004C1685" w14:paraId="4FCE85E8" w14:textId="77777777" w:rsidTr="00BF737D">
        <w:trPr>
          <w:trHeight w:val="24"/>
        </w:trPr>
        <w:tc>
          <w:tcPr>
            <w:tcW w:w="130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DE4623" w14:textId="77777777" w:rsidR="00BF737D" w:rsidRPr="00930A31" w:rsidRDefault="00BF737D" w:rsidP="0068159E">
            <w:pPr>
              <w:pStyle w:val="Default"/>
              <w:rPr>
                <w:rFonts w:ascii="Arial" w:hAnsi="Arial" w:cs="Arial"/>
                <w:sz w:val="18"/>
                <w:szCs w:val="18"/>
              </w:rPr>
            </w:pPr>
            <w:r w:rsidRPr="00930A31">
              <w:rPr>
                <w:rFonts w:ascii="Arial" w:hAnsi="Arial" w:cs="Arial"/>
                <w:b/>
                <w:bCs/>
                <w:sz w:val="18"/>
                <w:szCs w:val="18"/>
              </w:rPr>
              <w:t xml:space="preserve">ABSTRACT </w:t>
            </w:r>
          </w:p>
        </w:tc>
        <w:tc>
          <w:tcPr>
            <w:tcW w:w="2112" w:type="dxa"/>
            <w:tcBorders>
              <w:top w:val="double" w:sz="5" w:space="0" w:color="000000"/>
              <w:left w:val="single" w:sz="5" w:space="0" w:color="000000"/>
              <w:bottom w:val="single" w:sz="5" w:space="0" w:color="000000"/>
              <w:right w:val="single" w:sz="5" w:space="0" w:color="000000"/>
            </w:tcBorders>
            <w:shd w:val="clear" w:color="auto" w:fill="FFFFCC"/>
          </w:tcPr>
          <w:p w14:paraId="5A3574CB" w14:textId="77777777" w:rsidR="00BF737D" w:rsidRPr="00930A31" w:rsidRDefault="00BF737D" w:rsidP="0068159E">
            <w:pPr>
              <w:pStyle w:val="Default"/>
              <w:jc w:val="right"/>
              <w:rPr>
                <w:rFonts w:ascii="Arial" w:hAnsi="Arial" w:cs="Arial"/>
                <w:color w:val="auto"/>
                <w:sz w:val="18"/>
                <w:szCs w:val="18"/>
              </w:rPr>
            </w:pPr>
          </w:p>
        </w:tc>
      </w:tr>
      <w:tr w:rsidR="00BF737D" w:rsidRPr="004C1685" w14:paraId="15F66740" w14:textId="77777777" w:rsidTr="00BF737D">
        <w:trPr>
          <w:trHeight w:val="48"/>
        </w:trPr>
        <w:tc>
          <w:tcPr>
            <w:tcW w:w="1668" w:type="dxa"/>
            <w:tcBorders>
              <w:top w:val="single" w:sz="5" w:space="0" w:color="000000"/>
              <w:left w:val="single" w:sz="5" w:space="0" w:color="000000"/>
              <w:bottom w:val="double" w:sz="2" w:space="0" w:color="FFFFCC"/>
              <w:right w:val="single" w:sz="5" w:space="0" w:color="000000"/>
            </w:tcBorders>
          </w:tcPr>
          <w:p w14:paraId="40F4004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BBB8C51"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w:t>
            </w:r>
          </w:p>
        </w:tc>
        <w:tc>
          <w:tcPr>
            <w:tcW w:w="10753" w:type="dxa"/>
            <w:tcBorders>
              <w:top w:val="single" w:sz="5" w:space="0" w:color="000000"/>
              <w:left w:val="single" w:sz="5" w:space="0" w:color="000000"/>
              <w:bottom w:val="double" w:sz="5" w:space="0" w:color="000000"/>
              <w:right w:val="single" w:sz="5" w:space="0" w:color="000000"/>
            </w:tcBorders>
          </w:tcPr>
          <w:p w14:paraId="1502E82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2112" w:type="dxa"/>
            <w:tcBorders>
              <w:top w:val="single" w:sz="5" w:space="0" w:color="000000"/>
              <w:left w:val="single" w:sz="5" w:space="0" w:color="000000"/>
              <w:bottom w:val="double" w:sz="5" w:space="0" w:color="000000"/>
              <w:right w:val="single" w:sz="5" w:space="0" w:color="000000"/>
            </w:tcBorders>
          </w:tcPr>
          <w:p w14:paraId="2B91DDCA"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 Line 23</w:t>
            </w:r>
          </w:p>
        </w:tc>
      </w:tr>
      <w:tr w:rsidR="00BF737D" w:rsidRPr="004C1685" w14:paraId="2D84BA14" w14:textId="77777777" w:rsidTr="00BF737D">
        <w:trPr>
          <w:trHeight w:val="24"/>
        </w:trPr>
        <w:tc>
          <w:tcPr>
            <w:tcW w:w="130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8E3C610" w14:textId="77777777" w:rsidR="00BF737D" w:rsidRPr="00930A31" w:rsidRDefault="00BF737D" w:rsidP="0068159E">
            <w:pPr>
              <w:pStyle w:val="Default"/>
              <w:rPr>
                <w:rFonts w:ascii="Arial" w:hAnsi="Arial" w:cs="Arial"/>
                <w:sz w:val="18"/>
                <w:szCs w:val="18"/>
              </w:rPr>
            </w:pPr>
            <w:r w:rsidRPr="00930A31">
              <w:rPr>
                <w:rFonts w:ascii="Arial" w:hAnsi="Arial" w:cs="Arial"/>
                <w:b/>
                <w:bCs/>
                <w:sz w:val="18"/>
                <w:szCs w:val="18"/>
              </w:rPr>
              <w:t xml:space="preserve">INTRODUCTION </w:t>
            </w:r>
          </w:p>
        </w:tc>
        <w:tc>
          <w:tcPr>
            <w:tcW w:w="2112" w:type="dxa"/>
            <w:tcBorders>
              <w:top w:val="double" w:sz="5" w:space="0" w:color="000000"/>
              <w:left w:val="single" w:sz="5" w:space="0" w:color="000000"/>
              <w:bottom w:val="single" w:sz="5" w:space="0" w:color="000000"/>
              <w:right w:val="single" w:sz="5" w:space="0" w:color="000000"/>
            </w:tcBorders>
            <w:shd w:val="clear" w:color="auto" w:fill="FFFFCC"/>
          </w:tcPr>
          <w:p w14:paraId="4532160D" w14:textId="77777777" w:rsidR="00BF737D" w:rsidRPr="00930A31" w:rsidRDefault="00BF737D" w:rsidP="0068159E">
            <w:pPr>
              <w:pStyle w:val="Default"/>
              <w:jc w:val="right"/>
              <w:rPr>
                <w:rFonts w:ascii="Arial" w:hAnsi="Arial" w:cs="Arial"/>
                <w:color w:val="auto"/>
                <w:sz w:val="18"/>
                <w:szCs w:val="18"/>
              </w:rPr>
            </w:pPr>
          </w:p>
        </w:tc>
      </w:tr>
      <w:tr w:rsidR="00BF737D" w:rsidRPr="004C1685" w14:paraId="0C0BBCE7"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57E3646F"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990E7FD"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3</w:t>
            </w:r>
          </w:p>
        </w:tc>
        <w:tc>
          <w:tcPr>
            <w:tcW w:w="10753" w:type="dxa"/>
            <w:tcBorders>
              <w:top w:val="single" w:sz="5" w:space="0" w:color="000000"/>
              <w:left w:val="single" w:sz="5" w:space="0" w:color="000000"/>
              <w:bottom w:val="single" w:sz="5" w:space="0" w:color="000000"/>
              <w:right w:val="single" w:sz="5" w:space="0" w:color="000000"/>
            </w:tcBorders>
          </w:tcPr>
          <w:p w14:paraId="5720C3C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112" w:type="dxa"/>
            <w:tcBorders>
              <w:top w:val="single" w:sz="5" w:space="0" w:color="000000"/>
              <w:left w:val="single" w:sz="5" w:space="0" w:color="000000"/>
              <w:bottom w:val="single" w:sz="5" w:space="0" w:color="000000"/>
              <w:right w:val="single" w:sz="5" w:space="0" w:color="000000"/>
            </w:tcBorders>
          </w:tcPr>
          <w:p w14:paraId="1F048915"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4, Lines 73-78</w:t>
            </w:r>
          </w:p>
        </w:tc>
      </w:tr>
      <w:tr w:rsidR="00BF737D" w:rsidRPr="004C1685" w14:paraId="19C0928D" w14:textId="77777777" w:rsidTr="00BF737D">
        <w:trPr>
          <w:trHeight w:val="48"/>
        </w:trPr>
        <w:tc>
          <w:tcPr>
            <w:tcW w:w="1668" w:type="dxa"/>
            <w:tcBorders>
              <w:top w:val="single" w:sz="5" w:space="0" w:color="000000"/>
              <w:left w:val="single" w:sz="5" w:space="0" w:color="000000"/>
              <w:bottom w:val="double" w:sz="2" w:space="0" w:color="FFFFCC"/>
              <w:right w:val="single" w:sz="5" w:space="0" w:color="000000"/>
            </w:tcBorders>
          </w:tcPr>
          <w:p w14:paraId="395AAE54"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6DEA022"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4</w:t>
            </w:r>
          </w:p>
        </w:tc>
        <w:tc>
          <w:tcPr>
            <w:tcW w:w="10753" w:type="dxa"/>
            <w:tcBorders>
              <w:top w:val="single" w:sz="5" w:space="0" w:color="000000"/>
              <w:left w:val="single" w:sz="5" w:space="0" w:color="000000"/>
              <w:bottom w:val="double" w:sz="5" w:space="0" w:color="000000"/>
              <w:right w:val="single" w:sz="5" w:space="0" w:color="000000"/>
            </w:tcBorders>
          </w:tcPr>
          <w:p w14:paraId="05B22D78"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112" w:type="dxa"/>
            <w:tcBorders>
              <w:top w:val="single" w:sz="5" w:space="0" w:color="000000"/>
              <w:left w:val="single" w:sz="5" w:space="0" w:color="000000"/>
              <w:bottom w:val="double" w:sz="5" w:space="0" w:color="000000"/>
              <w:right w:val="single" w:sz="5" w:space="0" w:color="000000"/>
            </w:tcBorders>
          </w:tcPr>
          <w:p w14:paraId="1F870466"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4, Lines 79-81</w:t>
            </w:r>
          </w:p>
        </w:tc>
      </w:tr>
      <w:tr w:rsidR="00BF737D" w:rsidRPr="004C1685" w14:paraId="2847EA50" w14:textId="77777777" w:rsidTr="00BF737D">
        <w:trPr>
          <w:trHeight w:val="24"/>
        </w:trPr>
        <w:tc>
          <w:tcPr>
            <w:tcW w:w="130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BC2E85E" w14:textId="77777777" w:rsidR="00BF737D" w:rsidRPr="00930A31" w:rsidRDefault="00BF737D" w:rsidP="0068159E">
            <w:pPr>
              <w:pStyle w:val="Default"/>
              <w:rPr>
                <w:rFonts w:ascii="Arial" w:hAnsi="Arial" w:cs="Arial"/>
                <w:sz w:val="18"/>
                <w:szCs w:val="18"/>
              </w:rPr>
            </w:pPr>
            <w:r w:rsidRPr="00930A31">
              <w:rPr>
                <w:rFonts w:ascii="Arial" w:hAnsi="Arial" w:cs="Arial"/>
                <w:b/>
                <w:bCs/>
                <w:sz w:val="18"/>
                <w:szCs w:val="18"/>
              </w:rPr>
              <w:t xml:space="preserve">METHODS </w:t>
            </w:r>
          </w:p>
        </w:tc>
        <w:tc>
          <w:tcPr>
            <w:tcW w:w="2112" w:type="dxa"/>
            <w:tcBorders>
              <w:top w:val="double" w:sz="5" w:space="0" w:color="000000"/>
              <w:left w:val="single" w:sz="5" w:space="0" w:color="000000"/>
              <w:bottom w:val="single" w:sz="5" w:space="0" w:color="000000"/>
              <w:right w:val="single" w:sz="5" w:space="0" w:color="000000"/>
            </w:tcBorders>
            <w:shd w:val="clear" w:color="auto" w:fill="FFFFCC"/>
          </w:tcPr>
          <w:p w14:paraId="4F591A04" w14:textId="77777777" w:rsidR="00BF737D" w:rsidRPr="00930A31" w:rsidRDefault="00BF737D" w:rsidP="0068159E">
            <w:pPr>
              <w:pStyle w:val="Default"/>
              <w:jc w:val="right"/>
              <w:rPr>
                <w:rFonts w:ascii="Arial" w:hAnsi="Arial" w:cs="Arial"/>
                <w:color w:val="auto"/>
                <w:sz w:val="18"/>
                <w:szCs w:val="18"/>
              </w:rPr>
            </w:pPr>
          </w:p>
        </w:tc>
      </w:tr>
      <w:tr w:rsidR="00BF737D" w:rsidRPr="004C1685" w14:paraId="4B0EB20A"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69F4D740"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0F2AA6F"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5</w:t>
            </w:r>
          </w:p>
        </w:tc>
        <w:tc>
          <w:tcPr>
            <w:tcW w:w="10753" w:type="dxa"/>
            <w:tcBorders>
              <w:top w:val="single" w:sz="5" w:space="0" w:color="000000"/>
              <w:left w:val="single" w:sz="5" w:space="0" w:color="000000"/>
              <w:bottom w:val="single" w:sz="5" w:space="0" w:color="000000"/>
              <w:right w:val="single" w:sz="5" w:space="0" w:color="000000"/>
            </w:tcBorders>
          </w:tcPr>
          <w:p w14:paraId="28814BA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112" w:type="dxa"/>
            <w:tcBorders>
              <w:top w:val="single" w:sz="5" w:space="0" w:color="000000"/>
              <w:left w:val="single" w:sz="5" w:space="0" w:color="000000"/>
              <w:bottom w:val="single" w:sz="5" w:space="0" w:color="000000"/>
              <w:right w:val="single" w:sz="5" w:space="0" w:color="000000"/>
            </w:tcBorders>
          </w:tcPr>
          <w:p w14:paraId="03400BBB"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Lines 92-99</w:t>
            </w:r>
          </w:p>
        </w:tc>
      </w:tr>
      <w:tr w:rsidR="00BF737D" w:rsidRPr="004C1685" w14:paraId="1457C16B" w14:textId="77777777" w:rsidTr="00BF737D">
        <w:trPr>
          <w:trHeight w:val="191"/>
        </w:trPr>
        <w:tc>
          <w:tcPr>
            <w:tcW w:w="1668" w:type="dxa"/>
            <w:tcBorders>
              <w:top w:val="single" w:sz="5" w:space="0" w:color="000000"/>
              <w:left w:val="single" w:sz="5" w:space="0" w:color="000000"/>
              <w:bottom w:val="single" w:sz="5" w:space="0" w:color="000000"/>
              <w:right w:val="single" w:sz="5" w:space="0" w:color="000000"/>
            </w:tcBorders>
          </w:tcPr>
          <w:p w14:paraId="0DD110D1"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87ECA9D"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6</w:t>
            </w:r>
          </w:p>
        </w:tc>
        <w:tc>
          <w:tcPr>
            <w:tcW w:w="10753" w:type="dxa"/>
            <w:tcBorders>
              <w:top w:val="single" w:sz="5" w:space="0" w:color="000000"/>
              <w:left w:val="single" w:sz="5" w:space="0" w:color="000000"/>
              <w:bottom w:val="single" w:sz="5" w:space="0" w:color="000000"/>
              <w:right w:val="single" w:sz="5" w:space="0" w:color="000000"/>
            </w:tcBorders>
          </w:tcPr>
          <w:p w14:paraId="232FB4B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112" w:type="dxa"/>
            <w:tcBorders>
              <w:top w:val="single" w:sz="5" w:space="0" w:color="000000"/>
              <w:left w:val="single" w:sz="5" w:space="0" w:color="000000"/>
              <w:bottom w:val="single" w:sz="5" w:space="0" w:color="000000"/>
              <w:right w:val="single" w:sz="5" w:space="0" w:color="000000"/>
            </w:tcBorders>
          </w:tcPr>
          <w:p w14:paraId="7834957C"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4, Lines 84-89</w:t>
            </w:r>
          </w:p>
        </w:tc>
      </w:tr>
      <w:tr w:rsidR="00BF737D" w:rsidRPr="004C1685" w14:paraId="5F6E7F2F"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05A3D3A8"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8FB86D4"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7</w:t>
            </w:r>
          </w:p>
        </w:tc>
        <w:tc>
          <w:tcPr>
            <w:tcW w:w="10753" w:type="dxa"/>
            <w:tcBorders>
              <w:top w:val="single" w:sz="5" w:space="0" w:color="000000"/>
              <w:left w:val="single" w:sz="5" w:space="0" w:color="000000"/>
              <w:bottom w:val="single" w:sz="5" w:space="0" w:color="000000"/>
              <w:right w:val="single" w:sz="5" w:space="0" w:color="000000"/>
            </w:tcBorders>
          </w:tcPr>
          <w:p w14:paraId="6470790F"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112" w:type="dxa"/>
            <w:tcBorders>
              <w:top w:val="single" w:sz="5" w:space="0" w:color="000000"/>
              <w:left w:val="single" w:sz="5" w:space="0" w:color="000000"/>
              <w:bottom w:val="single" w:sz="5" w:space="0" w:color="000000"/>
              <w:right w:val="single" w:sz="5" w:space="0" w:color="000000"/>
            </w:tcBorders>
          </w:tcPr>
          <w:p w14:paraId="49E13301"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4, Lines 84-89</w:t>
            </w:r>
          </w:p>
        </w:tc>
      </w:tr>
      <w:tr w:rsidR="00BF737D" w:rsidRPr="004C1685" w14:paraId="38935928"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2D12156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9CBD667"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8</w:t>
            </w:r>
          </w:p>
        </w:tc>
        <w:tc>
          <w:tcPr>
            <w:tcW w:w="10753" w:type="dxa"/>
            <w:tcBorders>
              <w:top w:val="single" w:sz="5" w:space="0" w:color="000000"/>
              <w:left w:val="single" w:sz="5" w:space="0" w:color="000000"/>
              <w:bottom w:val="single" w:sz="5" w:space="0" w:color="000000"/>
              <w:right w:val="single" w:sz="5" w:space="0" w:color="000000"/>
            </w:tcBorders>
          </w:tcPr>
          <w:p w14:paraId="0BECF9EC"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112" w:type="dxa"/>
            <w:tcBorders>
              <w:top w:val="single" w:sz="5" w:space="0" w:color="000000"/>
              <w:left w:val="single" w:sz="5" w:space="0" w:color="000000"/>
              <w:bottom w:val="single" w:sz="5" w:space="0" w:color="000000"/>
              <w:right w:val="single" w:sz="5" w:space="0" w:color="000000"/>
            </w:tcBorders>
          </w:tcPr>
          <w:p w14:paraId="1D3C97AC"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4, Lines 92-93</w:t>
            </w:r>
          </w:p>
        </w:tc>
      </w:tr>
      <w:tr w:rsidR="00BF737D" w:rsidRPr="004C1685" w14:paraId="7BB8E781" w14:textId="77777777" w:rsidTr="00BF737D">
        <w:trPr>
          <w:trHeight w:val="152"/>
        </w:trPr>
        <w:tc>
          <w:tcPr>
            <w:tcW w:w="1668" w:type="dxa"/>
            <w:tcBorders>
              <w:top w:val="single" w:sz="5" w:space="0" w:color="000000"/>
              <w:left w:val="single" w:sz="5" w:space="0" w:color="000000"/>
              <w:bottom w:val="single" w:sz="5" w:space="0" w:color="000000"/>
              <w:right w:val="single" w:sz="5" w:space="0" w:color="000000"/>
            </w:tcBorders>
          </w:tcPr>
          <w:p w14:paraId="07D02BCD"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582D09E6"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9</w:t>
            </w:r>
          </w:p>
        </w:tc>
        <w:tc>
          <w:tcPr>
            <w:tcW w:w="10753" w:type="dxa"/>
            <w:tcBorders>
              <w:top w:val="single" w:sz="5" w:space="0" w:color="000000"/>
              <w:left w:val="single" w:sz="5" w:space="0" w:color="000000"/>
              <w:bottom w:val="single" w:sz="5" w:space="0" w:color="000000"/>
              <w:right w:val="single" w:sz="5" w:space="0" w:color="000000"/>
            </w:tcBorders>
          </w:tcPr>
          <w:p w14:paraId="52E19FC2"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112" w:type="dxa"/>
            <w:tcBorders>
              <w:top w:val="single" w:sz="5" w:space="0" w:color="000000"/>
              <w:left w:val="single" w:sz="5" w:space="0" w:color="000000"/>
              <w:bottom w:val="single" w:sz="5" w:space="0" w:color="000000"/>
              <w:right w:val="single" w:sz="5" w:space="0" w:color="000000"/>
            </w:tcBorders>
          </w:tcPr>
          <w:p w14:paraId="34BAC233"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4, Lines 92-93</w:t>
            </w:r>
          </w:p>
        </w:tc>
      </w:tr>
      <w:tr w:rsidR="00BF737D" w:rsidRPr="004C1685" w14:paraId="3B94D82C" w14:textId="77777777" w:rsidTr="00BF737D">
        <w:trPr>
          <w:trHeight w:val="48"/>
        </w:trPr>
        <w:tc>
          <w:tcPr>
            <w:tcW w:w="1668" w:type="dxa"/>
            <w:vMerge w:val="restart"/>
            <w:tcBorders>
              <w:top w:val="single" w:sz="5" w:space="0" w:color="000000"/>
              <w:left w:val="single" w:sz="5" w:space="0" w:color="000000"/>
              <w:right w:val="single" w:sz="5" w:space="0" w:color="000000"/>
            </w:tcBorders>
          </w:tcPr>
          <w:p w14:paraId="7F963CEA"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1ABE35B"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753" w:type="dxa"/>
            <w:tcBorders>
              <w:top w:val="single" w:sz="5" w:space="0" w:color="000000"/>
              <w:left w:val="single" w:sz="5" w:space="0" w:color="000000"/>
              <w:bottom w:val="single" w:sz="5" w:space="0" w:color="000000"/>
              <w:right w:val="single" w:sz="5" w:space="0" w:color="000000"/>
            </w:tcBorders>
          </w:tcPr>
          <w:p w14:paraId="7A3DE7C2"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112" w:type="dxa"/>
            <w:tcBorders>
              <w:top w:val="single" w:sz="5" w:space="0" w:color="000000"/>
              <w:left w:val="single" w:sz="5" w:space="0" w:color="000000"/>
              <w:bottom w:val="single" w:sz="5" w:space="0" w:color="000000"/>
              <w:right w:val="single" w:sz="5" w:space="0" w:color="000000"/>
            </w:tcBorders>
          </w:tcPr>
          <w:p w14:paraId="33F0E52E"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Lines 101-104</w:t>
            </w:r>
          </w:p>
        </w:tc>
      </w:tr>
      <w:tr w:rsidR="00BF737D" w:rsidRPr="004C1685" w14:paraId="485DBBBB" w14:textId="77777777" w:rsidTr="00BF737D">
        <w:trPr>
          <w:trHeight w:val="48"/>
        </w:trPr>
        <w:tc>
          <w:tcPr>
            <w:tcW w:w="1668" w:type="dxa"/>
            <w:vMerge/>
            <w:tcBorders>
              <w:left w:val="single" w:sz="5" w:space="0" w:color="000000"/>
              <w:bottom w:val="single" w:sz="5" w:space="0" w:color="000000"/>
              <w:right w:val="single" w:sz="5" w:space="0" w:color="000000"/>
            </w:tcBorders>
          </w:tcPr>
          <w:p w14:paraId="5835EE3E"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801ADB2"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753" w:type="dxa"/>
            <w:tcBorders>
              <w:top w:val="single" w:sz="5" w:space="0" w:color="000000"/>
              <w:left w:val="single" w:sz="5" w:space="0" w:color="000000"/>
              <w:bottom w:val="single" w:sz="5" w:space="0" w:color="000000"/>
              <w:right w:val="single" w:sz="5" w:space="0" w:color="000000"/>
            </w:tcBorders>
          </w:tcPr>
          <w:p w14:paraId="6371521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112" w:type="dxa"/>
            <w:tcBorders>
              <w:top w:val="single" w:sz="5" w:space="0" w:color="000000"/>
              <w:left w:val="single" w:sz="5" w:space="0" w:color="000000"/>
              <w:bottom w:val="single" w:sz="5" w:space="0" w:color="000000"/>
              <w:right w:val="single" w:sz="5" w:space="0" w:color="000000"/>
            </w:tcBorders>
          </w:tcPr>
          <w:p w14:paraId="0D6720B0"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Lines 97-99</w:t>
            </w:r>
          </w:p>
        </w:tc>
      </w:tr>
      <w:tr w:rsidR="00BF737D" w:rsidRPr="004C1685" w14:paraId="6C3FE8C0"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4EF7CCD3"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37996F8"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11</w:t>
            </w:r>
          </w:p>
        </w:tc>
        <w:tc>
          <w:tcPr>
            <w:tcW w:w="10753" w:type="dxa"/>
            <w:tcBorders>
              <w:top w:val="single" w:sz="5" w:space="0" w:color="000000"/>
              <w:left w:val="single" w:sz="5" w:space="0" w:color="000000"/>
              <w:bottom w:val="single" w:sz="5" w:space="0" w:color="000000"/>
              <w:right w:val="single" w:sz="5" w:space="0" w:color="000000"/>
            </w:tcBorders>
          </w:tcPr>
          <w:p w14:paraId="3AA1532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112" w:type="dxa"/>
            <w:tcBorders>
              <w:top w:val="single" w:sz="5" w:space="0" w:color="000000"/>
              <w:left w:val="single" w:sz="5" w:space="0" w:color="000000"/>
              <w:bottom w:val="single" w:sz="5" w:space="0" w:color="000000"/>
              <w:right w:val="single" w:sz="5" w:space="0" w:color="000000"/>
            </w:tcBorders>
          </w:tcPr>
          <w:p w14:paraId="5A00D032"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6, Lines 112-116</w:t>
            </w:r>
          </w:p>
        </w:tc>
      </w:tr>
      <w:tr w:rsidR="00BF737D" w:rsidRPr="004C1685" w14:paraId="36DC60C2"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6AD0FEBD"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EC99590"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12</w:t>
            </w:r>
          </w:p>
        </w:tc>
        <w:tc>
          <w:tcPr>
            <w:tcW w:w="10753" w:type="dxa"/>
            <w:tcBorders>
              <w:top w:val="single" w:sz="5" w:space="0" w:color="000000"/>
              <w:left w:val="single" w:sz="5" w:space="0" w:color="000000"/>
              <w:bottom w:val="single" w:sz="5" w:space="0" w:color="000000"/>
              <w:right w:val="single" w:sz="5" w:space="0" w:color="000000"/>
            </w:tcBorders>
          </w:tcPr>
          <w:p w14:paraId="467BADB9"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112" w:type="dxa"/>
            <w:tcBorders>
              <w:top w:val="single" w:sz="5" w:space="0" w:color="000000"/>
              <w:left w:val="single" w:sz="5" w:space="0" w:color="000000"/>
              <w:bottom w:val="single" w:sz="5" w:space="0" w:color="000000"/>
              <w:right w:val="single" w:sz="5" w:space="0" w:color="000000"/>
            </w:tcBorders>
          </w:tcPr>
          <w:p w14:paraId="11C46827"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Lines 108-1110</w:t>
            </w:r>
          </w:p>
        </w:tc>
      </w:tr>
      <w:tr w:rsidR="00BF737D" w:rsidRPr="004C1685" w14:paraId="31D04D89" w14:textId="77777777" w:rsidTr="00BF737D">
        <w:trPr>
          <w:trHeight w:val="48"/>
        </w:trPr>
        <w:tc>
          <w:tcPr>
            <w:tcW w:w="1668" w:type="dxa"/>
            <w:vMerge w:val="restart"/>
            <w:tcBorders>
              <w:top w:val="single" w:sz="5" w:space="0" w:color="000000"/>
              <w:left w:val="single" w:sz="5" w:space="0" w:color="000000"/>
              <w:right w:val="single" w:sz="5" w:space="0" w:color="000000"/>
            </w:tcBorders>
          </w:tcPr>
          <w:p w14:paraId="3F78BBFB"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5D06D4B"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753" w:type="dxa"/>
            <w:tcBorders>
              <w:top w:val="single" w:sz="5" w:space="0" w:color="000000"/>
              <w:left w:val="single" w:sz="5" w:space="0" w:color="000000"/>
              <w:bottom w:val="single" w:sz="5" w:space="0" w:color="000000"/>
              <w:right w:val="single" w:sz="5" w:space="0" w:color="000000"/>
            </w:tcBorders>
          </w:tcPr>
          <w:p w14:paraId="77FD994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112" w:type="dxa"/>
            <w:tcBorders>
              <w:top w:val="single" w:sz="5" w:space="0" w:color="000000"/>
              <w:left w:val="single" w:sz="5" w:space="0" w:color="000000"/>
              <w:bottom w:val="single" w:sz="5" w:space="0" w:color="000000"/>
              <w:right w:val="single" w:sz="5" w:space="0" w:color="000000"/>
            </w:tcBorders>
          </w:tcPr>
          <w:p w14:paraId="56EF34FA"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F737D" w:rsidRPr="004C1685" w14:paraId="7A459666" w14:textId="77777777" w:rsidTr="00BF737D">
        <w:trPr>
          <w:trHeight w:val="48"/>
        </w:trPr>
        <w:tc>
          <w:tcPr>
            <w:tcW w:w="1668" w:type="dxa"/>
            <w:vMerge/>
            <w:tcBorders>
              <w:left w:val="single" w:sz="5" w:space="0" w:color="000000"/>
              <w:right w:val="single" w:sz="5" w:space="0" w:color="000000"/>
            </w:tcBorders>
          </w:tcPr>
          <w:p w14:paraId="1F3B5E22"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96FE44"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753" w:type="dxa"/>
            <w:tcBorders>
              <w:top w:val="single" w:sz="5" w:space="0" w:color="000000"/>
              <w:left w:val="single" w:sz="5" w:space="0" w:color="000000"/>
              <w:bottom w:val="single" w:sz="5" w:space="0" w:color="000000"/>
              <w:right w:val="single" w:sz="5" w:space="0" w:color="000000"/>
            </w:tcBorders>
          </w:tcPr>
          <w:p w14:paraId="12A54E39"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112" w:type="dxa"/>
            <w:tcBorders>
              <w:top w:val="single" w:sz="5" w:space="0" w:color="000000"/>
              <w:left w:val="single" w:sz="5" w:space="0" w:color="000000"/>
              <w:bottom w:val="single" w:sz="5" w:space="0" w:color="000000"/>
              <w:right w:val="single" w:sz="5" w:space="0" w:color="000000"/>
            </w:tcBorders>
          </w:tcPr>
          <w:p w14:paraId="6AB69A2D"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F737D" w:rsidRPr="004C1685" w14:paraId="5A410D65" w14:textId="77777777" w:rsidTr="00BF737D">
        <w:trPr>
          <w:trHeight w:val="48"/>
        </w:trPr>
        <w:tc>
          <w:tcPr>
            <w:tcW w:w="1668" w:type="dxa"/>
            <w:vMerge/>
            <w:tcBorders>
              <w:left w:val="single" w:sz="5" w:space="0" w:color="000000"/>
              <w:right w:val="single" w:sz="5" w:space="0" w:color="000000"/>
            </w:tcBorders>
          </w:tcPr>
          <w:p w14:paraId="5AA7B007"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18E8D0"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753" w:type="dxa"/>
            <w:tcBorders>
              <w:top w:val="single" w:sz="5" w:space="0" w:color="000000"/>
              <w:left w:val="single" w:sz="5" w:space="0" w:color="000000"/>
              <w:bottom w:val="single" w:sz="5" w:space="0" w:color="000000"/>
              <w:right w:val="single" w:sz="5" w:space="0" w:color="000000"/>
            </w:tcBorders>
          </w:tcPr>
          <w:p w14:paraId="4CA85F75"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112" w:type="dxa"/>
            <w:tcBorders>
              <w:top w:val="single" w:sz="5" w:space="0" w:color="000000"/>
              <w:left w:val="single" w:sz="5" w:space="0" w:color="000000"/>
              <w:bottom w:val="single" w:sz="5" w:space="0" w:color="000000"/>
              <w:right w:val="single" w:sz="5" w:space="0" w:color="000000"/>
            </w:tcBorders>
          </w:tcPr>
          <w:p w14:paraId="7262FAEB"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 104-105</w:t>
            </w:r>
          </w:p>
        </w:tc>
      </w:tr>
      <w:tr w:rsidR="00BF737D" w:rsidRPr="004C1685" w14:paraId="7D24C90F" w14:textId="77777777" w:rsidTr="00BF737D">
        <w:trPr>
          <w:trHeight w:val="48"/>
        </w:trPr>
        <w:tc>
          <w:tcPr>
            <w:tcW w:w="1668" w:type="dxa"/>
            <w:vMerge/>
            <w:tcBorders>
              <w:left w:val="single" w:sz="5" w:space="0" w:color="000000"/>
              <w:right w:val="single" w:sz="5" w:space="0" w:color="000000"/>
            </w:tcBorders>
          </w:tcPr>
          <w:p w14:paraId="0CABB7A2"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2B07075"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753" w:type="dxa"/>
            <w:tcBorders>
              <w:top w:val="single" w:sz="5" w:space="0" w:color="000000"/>
              <w:left w:val="single" w:sz="5" w:space="0" w:color="000000"/>
              <w:bottom w:val="single" w:sz="5" w:space="0" w:color="000000"/>
              <w:right w:val="single" w:sz="5" w:space="0" w:color="000000"/>
            </w:tcBorders>
          </w:tcPr>
          <w:p w14:paraId="35D71198"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112" w:type="dxa"/>
            <w:tcBorders>
              <w:top w:val="single" w:sz="5" w:space="0" w:color="000000"/>
              <w:left w:val="single" w:sz="5" w:space="0" w:color="000000"/>
              <w:bottom w:val="single" w:sz="5" w:space="0" w:color="000000"/>
              <w:right w:val="single" w:sz="5" w:space="0" w:color="000000"/>
            </w:tcBorders>
          </w:tcPr>
          <w:p w14:paraId="16CACCF0"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Lines 108-110</w:t>
            </w:r>
          </w:p>
        </w:tc>
      </w:tr>
      <w:tr w:rsidR="00BF737D" w:rsidRPr="004C1685" w14:paraId="7F39B5CC" w14:textId="77777777" w:rsidTr="00BF737D">
        <w:trPr>
          <w:trHeight w:val="48"/>
        </w:trPr>
        <w:tc>
          <w:tcPr>
            <w:tcW w:w="1668" w:type="dxa"/>
            <w:vMerge/>
            <w:tcBorders>
              <w:left w:val="single" w:sz="5" w:space="0" w:color="000000"/>
              <w:right w:val="single" w:sz="5" w:space="0" w:color="000000"/>
            </w:tcBorders>
          </w:tcPr>
          <w:p w14:paraId="0742354C"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034701"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753" w:type="dxa"/>
            <w:tcBorders>
              <w:top w:val="single" w:sz="5" w:space="0" w:color="000000"/>
              <w:left w:val="single" w:sz="5" w:space="0" w:color="000000"/>
              <w:bottom w:val="single" w:sz="5" w:space="0" w:color="000000"/>
              <w:right w:val="single" w:sz="5" w:space="0" w:color="000000"/>
            </w:tcBorders>
          </w:tcPr>
          <w:p w14:paraId="22C7B32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112" w:type="dxa"/>
            <w:tcBorders>
              <w:top w:val="single" w:sz="5" w:space="0" w:color="000000"/>
              <w:left w:val="single" w:sz="5" w:space="0" w:color="000000"/>
              <w:bottom w:val="single" w:sz="5" w:space="0" w:color="000000"/>
              <w:right w:val="single" w:sz="5" w:space="0" w:color="000000"/>
            </w:tcBorders>
          </w:tcPr>
          <w:p w14:paraId="6230A513"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Lines 110-111</w:t>
            </w:r>
          </w:p>
        </w:tc>
      </w:tr>
      <w:tr w:rsidR="00BF737D" w:rsidRPr="004C1685" w14:paraId="2EB3204D" w14:textId="77777777" w:rsidTr="00BF737D">
        <w:trPr>
          <w:trHeight w:val="50"/>
        </w:trPr>
        <w:tc>
          <w:tcPr>
            <w:tcW w:w="1668" w:type="dxa"/>
            <w:vMerge/>
            <w:tcBorders>
              <w:left w:val="single" w:sz="5" w:space="0" w:color="000000"/>
              <w:bottom w:val="single" w:sz="5" w:space="0" w:color="000000"/>
              <w:right w:val="single" w:sz="5" w:space="0" w:color="000000"/>
            </w:tcBorders>
          </w:tcPr>
          <w:p w14:paraId="64004287"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0512C6"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753" w:type="dxa"/>
            <w:tcBorders>
              <w:top w:val="single" w:sz="5" w:space="0" w:color="000000"/>
              <w:left w:val="single" w:sz="5" w:space="0" w:color="000000"/>
              <w:bottom w:val="single" w:sz="5" w:space="0" w:color="000000"/>
              <w:right w:val="single" w:sz="5" w:space="0" w:color="000000"/>
            </w:tcBorders>
          </w:tcPr>
          <w:p w14:paraId="52AE3F0C"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112" w:type="dxa"/>
            <w:tcBorders>
              <w:top w:val="single" w:sz="5" w:space="0" w:color="000000"/>
              <w:left w:val="single" w:sz="5" w:space="0" w:color="000000"/>
              <w:bottom w:val="single" w:sz="5" w:space="0" w:color="000000"/>
              <w:right w:val="single" w:sz="5" w:space="0" w:color="000000"/>
            </w:tcBorders>
          </w:tcPr>
          <w:p w14:paraId="01B598CA"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 Line 111</w:t>
            </w:r>
          </w:p>
        </w:tc>
      </w:tr>
      <w:tr w:rsidR="00BF737D" w:rsidRPr="004C1685" w14:paraId="36E62CAE"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28EAF62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8F302C6"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14</w:t>
            </w:r>
          </w:p>
        </w:tc>
        <w:tc>
          <w:tcPr>
            <w:tcW w:w="10753" w:type="dxa"/>
            <w:tcBorders>
              <w:top w:val="single" w:sz="5" w:space="0" w:color="000000"/>
              <w:left w:val="single" w:sz="5" w:space="0" w:color="000000"/>
              <w:bottom w:val="single" w:sz="5" w:space="0" w:color="000000"/>
              <w:right w:val="single" w:sz="5" w:space="0" w:color="000000"/>
            </w:tcBorders>
          </w:tcPr>
          <w:p w14:paraId="7DBE4B61"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112" w:type="dxa"/>
            <w:tcBorders>
              <w:top w:val="single" w:sz="5" w:space="0" w:color="000000"/>
              <w:left w:val="single" w:sz="5" w:space="0" w:color="000000"/>
              <w:bottom w:val="single" w:sz="5" w:space="0" w:color="000000"/>
              <w:right w:val="single" w:sz="5" w:space="0" w:color="000000"/>
            </w:tcBorders>
          </w:tcPr>
          <w:p w14:paraId="085EC632"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6, Lines 112-116</w:t>
            </w:r>
          </w:p>
        </w:tc>
      </w:tr>
      <w:tr w:rsidR="00BF737D" w:rsidRPr="004C1685" w14:paraId="0A9D298F"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374CD1C0"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1917719E"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15</w:t>
            </w:r>
          </w:p>
        </w:tc>
        <w:tc>
          <w:tcPr>
            <w:tcW w:w="10753" w:type="dxa"/>
            <w:tcBorders>
              <w:top w:val="single" w:sz="5" w:space="0" w:color="000000"/>
              <w:left w:val="single" w:sz="5" w:space="0" w:color="000000"/>
              <w:bottom w:val="single" w:sz="5" w:space="0" w:color="000000"/>
              <w:right w:val="single" w:sz="5" w:space="0" w:color="000000"/>
            </w:tcBorders>
          </w:tcPr>
          <w:p w14:paraId="336E7D16"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112" w:type="dxa"/>
            <w:tcBorders>
              <w:top w:val="single" w:sz="5" w:space="0" w:color="000000"/>
              <w:left w:val="single" w:sz="5" w:space="0" w:color="000000"/>
              <w:bottom w:val="single" w:sz="5" w:space="0" w:color="000000"/>
              <w:right w:val="single" w:sz="5" w:space="0" w:color="000000"/>
            </w:tcBorders>
          </w:tcPr>
          <w:p w14:paraId="30C181CC"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5,6, Lines 110-112</w:t>
            </w:r>
          </w:p>
        </w:tc>
      </w:tr>
      <w:tr w:rsidR="00BF737D" w:rsidRPr="004C1685" w14:paraId="0A9F3B64" w14:textId="77777777" w:rsidTr="00BF737D">
        <w:trPr>
          <w:trHeight w:val="24"/>
        </w:trPr>
        <w:tc>
          <w:tcPr>
            <w:tcW w:w="130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4FFA23" w14:textId="77777777" w:rsidR="00BF737D" w:rsidRPr="00930A31" w:rsidRDefault="00BF737D" w:rsidP="0068159E">
            <w:pPr>
              <w:pStyle w:val="Default"/>
              <w:rPr>
                <w:rFonts w:ascii="Arial" w:hAnsi="Arial" w:cs="Arial"/>
                <w:sz w:val="18"/>
                <w:szCs w:val="18"/>
              </w:rPr>
            </w:pPr>
            <w:r w:rsidRPr="00930A31">
              <w:rPr>
                <w:rFonts w:ascii="Arial" w:hAnsi="Arial" w:cs="Arial"/>
                <w:b/>
                <w:bCs/>
                <w:sz w:val="18"/>
                <w:szCs w:val="18"/>
              </w:rPr>
              <w:t xml:space="preserve">RESULTS </w:t>
            </w:r>
          </w:p>
        </w:tc>
        <w:tc>
          <w:tcPr>
            <w:tcW w:w="2112" w:type="dxa"/>
            <w:tcBorders>
              <w:top w:val="double" w:sz="5" w:space="0" w:color="000000"/>
              <w:left w:val="single" w:sz="5" w:space="0" w:color="000000"/>
              <w:bottom w:val="single" w:sz="5" w:space="0" w:color="000000"/>
              <w:right w:val="single" w:sz="5" w:space="0" w:color="000000"/>
            </w:tcBorders>
            <w:shd w:val="clear" w:color="auto" w:fill="FFFFCC"/>
          </w:tcPr>
          <w:p w14:paraId="793BEA7A" w14:textId="77777777" w:rsidR="00BF737D" w:rsidRPr="00930A31" w:rsidRDefault="00BF737D" w:rsidP="0068159E">
            <w:pPr>
              <w:pStyle w:val="Default"/>
              <w:jc w:val="center"/>
              <w:rPr>
                <w:rFonts w:ascii="Arial" w:hAnsi="Arial" w:cs="Arial"/>
                <w:color w:val="auto"/>
                <w:sz w:val="18"/>
                <w:szCs w:val="18"/>
              </w:rPr>
            </w:pPr>
          </w:p>
        </w:tc>
      </w:tr>
      <w:tr w:rsidR="00BF737D" w:rsidRPr="004C1685" w14:paraId="40954733" w14:textId="77777777" w:rsidTr="00BF737D">
        <w:trPr>
          <w:trHeight w:val="48"/>
        </w:trPr>
        <w:tc>
          <w:tcPr>
            <w:tcW w:w="1668" w:type="dxa"/>
            <w:vMerge w:val="restart"/>
            <w:tcBorders>
              <w:top w:val="single" w:sz="5" w:space="0" w:color="000000"/>
              <w:left w:val="single" w:sz="5" w:space="0" w:color="000000"/>
              <w:right w:val="single" w:sz="5" w:space="0" w:color="000000"/>
            </w:tcBorders>
          </w:tcPr>
          <w:p w14:paraId="19B6228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B58500A"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753" w:type="dxa"/>
            <w:tcBorders>
              <w:top w:val="single" w:sz="5" w:space="0" w:color="000000"/>
              <w:left w:val="single" w:sz="5" w:space="0" w:color="000000"/>
              <w:bottom w:val="single" w:sz="5" w:space="0" w:color="000000"/>
              <w:right w:val="single" w:sz="5" w:space="0" w:color="000000"/>
            </w:tcBorders>
          </w:tcPr>
          <w:p w14:paraId="0603812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112" w:type="dxa"/>
            <w:tcBorders>
              <w:top w:val="single" w:sz="5" w:space="0" w:color="000000"/>
              <w:left w:val="single" w:sz="5" w:space="0" w:color="000000"/>
              <w:bottom w:val="single" w:sz="5" w:space="0" w:color="000000"/>
              <w:right w:val="single" w:sz="5" w:space="0" w:color="000000"/>
            </w:tcBorders>
          </w:tcPr>
          <w:p w14:paraId="4F7E6FD6"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Pages 6, 7, Lines 120-139</w:t>
            </w:r>
          </w:p>
        </w:tc>
      </w:tr>
      <w:tr w:rsidR="00BF737D" w:rsidRPr="004C1685" w14:paraId="25B25F30" w14:textId="77777777" w:rsidTr="00BF737D">
        <w:trPr>
          <w:trHeight w:val="48"/>
        </w:trPr>
        <w:tc>
          <w:tcPr>
            <w:tcW w:w="1668" w:type="dxa"/>
            <w:vMerge/>
            <w:tcBorders>
              <w:left w:val="single" w:sz="5" w:space="0" w:color="000000"/>
              <w:bottom w:val="single" w:sz="5" w:space="0" w:color="000000"/>
              <w:right w:val="single" w:sz="5" w:space="0" w:color="000000"/>
            </w:tcBorders>
          </w:tcPr>
          <w:p w14:paraId="39D93CEE"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034249"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753" w:type="dxa"/>
            <w:tcBorders>
              <w:top w:val="single" w:sz="5" w:space="0" w:color="000000"/>
              <w:left w:val="single" w:sz="5" w:space="0" w:color="000000"/>
              <w:bottom w:val="single" w:sz="5" w:space="0" w:color="000000"/>
              <w:right w:val="single" w:sz="5" w:space="0" w:color="000000"/>
            </w:tcBorders>
          </w:tcPr>
          <w:p w14:paraId="3E12E3D4"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112" w:type="dxa"/>
            <w:tcBorders>
              <w:top w:val="single" w:sz="5" w:space="0" w:color="000000"/>
              <w:left w:val="single" w:sz="5" w:space="0" w:color="000000"/>
              <w:bottom w:val="single" w:sz="5" w:space="0" w:color="000000"/>
              <w:right w:val="single" w:sz="5" w:space="0" w:color="000000"/>
            </w:tcBorders>
          </w:tcPr>
          <w:p w14:paraId="75BB18C6"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BF737D" w:rsidRPr="004C1685" w14:paraId="526B3806" w14:textId="77777777" w:rsidTr="00BF737D">
        <w:trPr>
          <w:trHeight w:val="103"/>
        </w:trPr>
        <w:tc>
          <w:tcPr>
            <w:tcW w:w="1668" w:type="dxa"/>
            <w:tcBorders>
              <w:top w:val="single" w:sz="5" w:space="0" w:color="000000"/>
              <w:left w:val="single" w:sz="5" w:space="0" w:color="000000"/>
              <w:bottom w:val="single" w:sz="5" w:space="0" w:color="000000"/>
              <w:right w:val="single" w:sz="5" w:space="0" w:color="000000"/>
            </w:tcBorders>
          </w:tcPr>
          <w:p w14:paraId="46FA86A2"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40BD8A9"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17</w:t>
            </w:r>
          </w:p>
        </w:tc>
        <w:tc>
          <w:tcPr>
            <w:tcW w:w="10753" w:type="dxa"/>
            <w:tcBorders>
              <w:top w:val="single" w:sz="5" w:space="0" w:color="000000"/>
              <w:left w:val="single" w:sz="5" w:space="0" w:color="000000"/>
              <w:bottom w:val="single" w:sz="5" w:space="0" w:color="000000"/>
              <w:right w:val="single" w:sz="5" w:space="0" w:color="000000"/>
            </w:tcBorders>
          </w:tcPr>
          <w:p w14:paraId="25837CC6"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112" w:type="dxa"/>
            <w:tcBorders>
              <w:top w:val="single" w:sz="5" w:space="0" w:color="000000"/>
              <w:left w:val="single" w:sz="5" w:space="0" w:color="000000"/>
              <w:bottom w:val="single" w:sz="5" w:space="0" w:color="000000"/>
              <w:right w:val="single" w:sz="5" w:space="0" w:color="000000"/>
            </w:tcBorders>
          </w:tcPr>
          <w:p w14:paraId="4056864E"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6, Lines 120-122</w:t>
            </w:r>
          </w:p>
        </w:tc>
      </w:tr>
      <w:tr w:rsidR="00BF737D" w:rsidRPr="004C1685" w14:paraId="60EFE6BE"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76512846"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2830D6D"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18</w:t>
            </w:r>
          </w:p>
        </w:tc>
        <w:tc>
          <w:tcPr>
            <w:tcW w:w="10753" w:type="dxa"/>
            <w:tcBorders>
              <w:top w:val="single" w:sz="5" w:space="0" w:color="000000"/>
              <w:left w:val="single" w:sz="5" w:space="0" w:color="000000"/>
              <w:bottom w:val="single" w:sz="5" w:space="0" w:color="000000"/>
              <w:right w:val="single" w:sz="5" w:space="0" w:color="000000"/>
            </w:tcBorders>
          </w:tcPr>
          <w:p w14:paraId="18A6DC2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112" w:type="dxa"/>
            <w:tcBorders>
              <w:top w:val="single" w:sz="5" w:space="0" w:color="000000"/>
              <w:left w:val="single" w:sz="5" w:space="0" w:color="000000"/>
              <w:bottom w:val="single" w:sz="5" w:space="0" w:color="000000"/>
              <w:right w:val="single" w:sz="5" w:space="0" w:color="000000"/>
            </w:tcBorders>
          </w:tcPr>
          <w:p w14:paraId="54587791"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9, Lines 191-196</w:t>
            </w:r>
          </w:p>
        </w:tc>
      </w:tr>
      <w:tr w:rsidR="00BF737D" w:rsidRPr="003D65E5" w14:paraId="619A50F7"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6E73E488"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F13299E"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19</w:t>
            </w:r>
          </w:p>
        </w:tc>
        <w:tc>
          <w:tcPr>
            <w:tcW w:w="10753" w:type="dxa"/>
            <w:tcBorders>
              <w:top w:val="single" w:sz="5" w:space="0" w:color="000000"/>
              <w:left w:val="single" w:sz="5" w:space="0" w:color="000000"/>
              <w:bottom w:val="single" w:sz="5" w:space="0" w:color="000000"/>
              <w:right w:val="single" w:sz="5" w:space="0" w:color="000000"/>
            </w:tcBorders>
          </w:tcPr>
          <w:p w14:paraId="4D30881C"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112" w:type="dxa"/>
            <w:tcBorders>
              <w:top w:val="single" w:sz="5" w:space="0" w:color="000000"/>
              <w:left w:val="single" w:sz="5" w:space="0" w:color="000000"/>
              <w:bottom w:val="single" w:sz="5" w:space="0" w:color="000000"/>
              <w:right w:val="single" w:sz="5" w:space="0" w:color="000000"/>
            </w:tcBorders>
          </w:tcPr>
          <w:p w14:paraId="59E281CC" w14:textId="77777777" w:rsidR="00BF737D" w:rsidRPr="003D65E5" w:rsidRDefault="00BF737D" w:rsidP="0068159E">
            <w:pPr>
              <w:pStyle w:val="Default"/>
              <w:spacing w:before="40" w:after="40"/>
              <w:rPr>
                <w:rFonts w:ascii="Arial" w:hAnsi="Arial" w:cs="Arial"/>
                <w:color w:val="auto"/>
                <w:sz w:val="18"/>
                <w:szCs w:val="18"/>
                <w:lang w:val="fr-FR"/>
              </w:rPr>
            </w:pPr>
            <w:r w:rsidRPr="003D65E5">
              <w:rPr>
                <w:rFonts w:ascii="Arial" w:hAnsi="Arial" w:cs="Arial"/>
                <w:color w:val="auto"/>
                <w:sz w:val="18"/>
                <w:szCs w:val="18"/>
                <w:lang w:val="fr-FR"/>
              </w:rPr>
              <w:t>Page</w:t>
            </w:r>
            <w:r>
              <w:rPr>
                <w:rFonts w:ascii="Arial" w:hAnsi="Arial" w:cs="Arial"/>
                <w:color w:val="auto"/>
                <w:sz w:val="18"/>
                <w:szCs w:val="18"/>
                <w:lang w:val="fr-FR"/>
              </w:rPr>
              <w:t>s</w:t>
            </w:r>
            <w:r w:rsidRPr="003D65E5">
              <w:rPr>
                <w:rFonts w:ascii="Arial" w:hAnsi="Arial" w:cs="Arial"/>
                <w:color w:val="auto"/>
                <w:sz w:val="18"/>
                <w:szCs w:val="18"/>
                <w:lang w:val="fr-FR"/>
              </w:rPr>
              <w:t xml:space="preserve"> </w:t>
            </w:r>
            <w:r>
              <w:rPr>
                <w:rFonts w:ascii="Arial" w:hAnsi="Arial" w:cs="Arial"/>
                <w:color w:val="auto"/>
                <w:sz w:val="18"/>
                <w:szCs w:val="18"/>
                <w:lang w:val="fr-FR"/>
              </w:rPr>
              <w:t>9</w:t>
            </w:r>
            <w:r w:rsidRPr="003D65E5">
              <w:rPr>
                <w:rFonts w:ascii="Arial" w:hAnsi="Arial" w:cs="Arial"/>
                <w:color w:val="auto"/>
                <w:sz w:val="18"/>
                <w:szCs w:val="18"/>
                <w:lang w:val="fr-FR"/>
              </w:rPr>
              <w:t>,</w:t>
            </w:r>
            <w:r>
              <w:rPr>
                <w:rFonts w:ascii="Arial" w:hAnsi="Arial" w:cs="Arial"/>
                <w:color w:val="auto"/>
                <w:sz w:val="18"/>
                <w:szCs w:val="18"/>
                <w:lang w:val="fr-FR"/>
              </w:rPr>
              <w:t>10,</w:t>
            </w:r>
            <w:r w:rsidRPr="003D65E5">
              <w:rPr>
                <w:rFonts w:ascii="Arial" w:hAnsi="Arial" w:cs="Arial"/>
                <w:color w:val="auto"/>
                <w:sz w:val="18"/>
                <w:szCs w:val="18"/>
                <w:lang w:val="fr-FR"/>
              </w:rPr>
              <w:t xml:space="preserve"> Line</w:t>
            </w:r>
            <w:r>
              <w:rPr>
                <w:rFonts w:ascii="Arial" w:hAnsi="Arial" w:cs="Arial"/>
                <w:color w:val="auto"/>
                <w:sz w:val="18"/>
                <w:szCs w:val="18"/>
                <w:lang w:val="fr-FR"/>
              </w:rPr>
              <w:t>s 187-205</w:t>
            </w:r>
          </w:p>
        </w:tc>
      </w:tr>
      <w:tr w:rsidR="00BF737D" w:rsidRPr="004C1685" w14:paraId="11ABE8F6" w14:textId="77777777" w:rsidTr="00BF737D">
        <w:trPr>
          <w:trHeight w:val="48"/>
        </w:trPr>
        <w:tc>
          <w:tcPr>
            <w:tcW w:w="1668" w:type="dxa"/>
            <w:vMerge w:val="restart"/>
            <w:tcBorders>
              <w:top w:val="single" w:sz="5" w:space="0" w:color="000000"/>
              <w:left w:val="single" w:sz="5" w:space="0" w:color="000000"/>
              <w:right w:val="single" w:sz="5" w:space="0" w:color="000000"/>
            </w:tcBorders>
          </w:tcPr>
          <w:p w14:paraId="7820F61C"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238E7CF8"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753" w:type="dxa"/>
            <w:tcBorders>
              <w:top w:val="single" w:sz="5" w:space="0" w:color="000000"/>
              <w:left w:val="single" w:sz="5" w:space="0" w:color="000000"/>
              <w:bottom w:val="single" w:sz="5" w:space="0" w:color="000000"/>
              <w:right w:val="single" w:sz="5" w:space="0" w:color="000000"/>
            </w:tcBorders>
          </w:tcPr>
          <w:p w14:paraId="2C5D060B"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112" w:type="dxa"/>
            <w:tcBorders>
              <w:top w:val="single" w:sz="5" w:space="0" w:color="000000"/>
              <w:left w:val="single" w:sz="5" w:space="0" w:color="000000"/>
              <w:bottom w:val="single" w:sz="5" w:space="0" w:color="000000"/>
              <w:right w:val="single" w:sz="5" w:space="0" w:color="000000"/>
            </w:tcBorders>
          </w:tcPr>
          <w:p w14:paraId="07BDA692"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10, Lines 207</w:t>
            </w:r>
            <w:r w:rsidRPr="00DD6C84">
              <w:rPr>
                <w:rFonts w:ascii="Arial" w:hAnsi="Arial" w:cs="Arial"/>
                <w:color w:val="auto"/>
                <w:sz w:val="18"/>
                <w:szCs w:val="18"/>
              </w:rPr>
              <w:t>-2</w:t>
            </w:r>
            <w:r>
              <w:rPr>
                <w:rFonts w:ascii="Arial" w:hAnsi="Arial" w:cs="Arial"/>
                <w:color w:val="auto"/>
                <w:sz w:val="18"/>
                <w:szCs w:val="18"/>
              </w:rPr>
              <w:t>10</w:t>
            </w:r>
          </w:p>
        </w:tc>
      </w:tr>
      <w:tr w:rsidR="00BF737D" w:rsidRPr="007A4B8B" w14:paraId="3FE8133D" w14:textId="77777777" w:rsidTr="00BF737D">
        <w:trPr>
          <w:trHeight w:val="203"/>
        </w:trPr>
        <w:tc>
          <w:tcPr>
            <w:tcW w:w="1668" w:type="dxa"/>
            <w:vMerge/>
            <w:tcBorders>
              <w:left w:val="single" w:sz="5" w:space="0" w:color="000000"/>
              <w:right w:val="single" w:sz="5" w:space="0" w:color="000000"/>
            </w:tcBorders>
          </w:tcPr>
          <w:p w14:paraId="0B14E882"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C286D1D"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753" w:type="dxa"/>
            <w:tcBorders>
              <w:top w:val="single" w:sz="5" w:space="0" w:color="000000"/>
              <w:left w:val="single" w:sz="5" w:space="0" w:color="000000"/>
              <w:bottom w:val="single" w:sz="5" w:space="0" w:color="000000"/>
              <w:right w:val="single" w:sz="5" w:space="0" w:color="000000"/>
            </w:tcBorders>
          </w:tcPr>
          <w:p w14:paraId="75EEB99D"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112" w:type="dxa"/>
            <w:tcBorders>
              <w:top w:val="single" w:sz="5" w:space="0" w:color="000000"/>
              <w:left w:val="single" w:sz="5" w:space="0" w:color="000000"/>
              <w:bottom w:val="single" w:sz="5" w:space="0" w:color="000000"/>
              <w:right w:val="single" w:sz="5" w:space="0" w:color="000000"/>
            </w:tcBorders>
          </w:tcPr>
          <w:p w14:paraId="6253B232" w14:textId="77777777" w:rsidR="00BF737D" w:rsidRPr="007A4B8B" w:rsidRDefault="00BF737D" w:rsidP="0068159E">
            <w:pPr>
              <w:pStyle w:val="Default"/>
              <w:spacing w:before="40" w:after="40"/>
              <w:rPr>
                <w:rFonts w:ascii="Arial" w:hAnsi="Arial" w:cs="Arial"/>
                <w:color w:val="auto"/>
                <w:sz w:val="18"/>
                <w:szCs w:val="18"/>
                <w:lang w:val="fr-FR"/>
              </w:rPr>
            </w:pPr>
            <w:r w:rsidRPr="009D768D">
              <w:rPr>
                <w:rFonts w:ascii="Arial" w:hAnsi="Arial" w:cs="Arial"/>
                <w:color w:val="auto"/>
                <w:sz w:val="18"/>
                <w:szCs w:val="18"/>
                <w:lang w:val="fr-FR"/>
              </w:rPr>
              <w:t>Pages 9,10, Lines 187-205</w:t>
            </w:r>
          </w:p>
        </w:tc>
      </w:tr>
      <w:tr w:rsidR="00BF737D" w:rsidRPr="004C1685" w14:paraId="122CA86B" w14:textId="77777777" w:rsidTr="00BF737D">
        <w:trPr>
          <w:trHeight w:val="48"/>
        </w:trPr>
        <w:tc>
          <w:tcPr>
            <w:tcW w:w="1668" w:type="dxa"/>
            <w:vMerge/>
            <w:tcBorders>
              <w:left w:val="single" w:sz="5" w:space="0" w:color="000000"/>
              <w:right w:val="single" w:sz="5" w:space="0" w:color="000000"/>
            </w:tcBorders>
          </w:tcPr>
          <w:p w14:paraId="4536D44A" w14:textId="77777777" w:rsidR="00BF737D" w:rsidRPr="007A4B8B" w:rsidRDefault="00BF737D" w:rsidP="0068159E">
            <w:pPr>
              <w:pStyle w:val="Default"/>
              <w:spacing w:before="40" w:after="40"/>
              <w:rPr>
                <w:rFonts w:ascii="Arial" w:hAnsi="Arial" w:cs="Arial"/>
                <w:sz w:val="18"/>
                <w:szCs w:val="18"/>
                <w:lang w:val="fr-FR"/>
              </w:rPr>
            </w:pPr>
          </w:p>
        </w:tc>
        <w:tc>
          <w:tcPr>
            <w:tcW w:w="587" w:type="dxa"/>
            <w:tcBorders>
              <w:top w:val="single" w:sz="5" w:space="0" w:color="000000"/>
              <w:left w:val="single" w:sz="5" w:space="0" w:color="000000"/>
              <w:bottom w:val="single" w:sz="5" w:space="0" w:color="000000"/>
              <w:right w:val="single" w:sz="5" w:space="0" w:color="000000"/>
            </w:tcBorders>
          </w:tcPr>
          <w:p w14:paraId="637AFF82"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753" w:type="dxa"/>
            <w:tcBorders>
              <w:top w:val="single" w:sz="5" w:space="0" w:color="000000"/>
              <w:left w:val="single" w:sz="5" w:space="0" w:color="000000"/>
              <w:bottom w:val="single" w:sz="5" w:space="0" w:color="000000"/>
              <w:right w:val="single" w:sz="5" w:space="0" w:color="000000"/>
            </w:tcBorders>
          </w:tcPr>
          <w:p w14:paraId="00A91C43"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112" w:type="dxa"/>
            <w:tcBorders>
              <w:top w:val="single" w:sz="5" w:space="0" w:color="000000"/>
              <w:left w:val="single" w:sz="5" w:space="0" w:color="000000"/>
              <w:bottom w:val="single" w:sz="5" w:space="0" w:color="000000"/>
              <w:right w:val="single" w:sz="5" w:space="0" w:color="000000"/>
            </w:tcBorders>
          </w:tcPr>
          <w:p w14:paraId="72ADD761" w14:textId="77777777" w:rsidR="00BF737D" w:rsidRPr="00930A31" w:rsidRDefault="00BF737D" w:rsidP="0068159E">
            <w:pPr>
              <w:pStyle w:val="Default"/>
              <w:spacing w:before="40" w:after="40"/>
              <w:rPr>
                <w:rFonts w:ascii="Arial" w:hAnsi="Arial" w:cs="Arial"/>
                <w:color w:val="auto"/>
                <w:sz w:val="18"/>
                <w:szCs w:val="18"/>
              </w:rPr>
            </w:pPr>
            <w:r w:rsidRPr="009D768D">
              <w:rPr>
                <w:rFonts w:ascii="Arial" w:hAnsi="Arial" w:cs="Arial"/>
                <w:color w:val="auto"/>
                <w:sz w:val="18"/>
                <w:szCs w:val="18"/>
                <w:lang w:val="fr-FR"/>
              </w:rPr>
              <w:t>Pages 9,10, Lines 187-205</w:t>
            </w:r>
          </w:p>
        </w:tc>
      </w:tr>
      <w:tr w:rsidR="00BF737D" w:rsidRPr="004C1685" w14:paraId="692E96A2" w14:textId="77777777" w:rsidTr="00BF737D">
        <w:trPr>
          <w:trHeight w:val="48"/>
        </w:trPr>
        <w:tc>
          <w:tcPr>
            <w:tcW w:w="1668" w:type="dxa"/>
            <w:vMerge/>
            <w:tcBorders>
              <w:left w:val="single" w:sz="5" w:space="0" w:color="000000"/>
              <w:bottom w:val="single" w:sz="5" w:space="0" w:color="000000"/>
              <w:right w:val="single" w:sz="5" w:space="0" w:color="000000"/>
            </w:tcBorders>
          </w:tcPr>
          <w:p w14:paraId="5645B968"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BE6AEE3"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753" w:type="dxa"/>
            <w:tcBorders>
              <w:top w:val="single" w:sz="5" w:space="0" w:color="000000"/>
              <w:left w:val="single" w:sz="5" w:space="0" w:color="000000"/>
              <w:bottom w:val="single" w:sz="5" w:space="0" w:color="000000"/>
              <w:right w:val="single" w:sz="5" w:space="0" w:color="000000"/>
            </w:tcBorders>
          </w:tcPr>
          <w:p w14:paraId="6BD007B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112" w:type="dxa"/>
            <w:tcBorders>
              <w:top w:val="single" w:sz="5" w:space="0" w:color="000000"/>
              <w:left w:val="single" w:sz="5" w:space="0" w:color="000000"/>
              <w:bottom w:val="single" w:sz="5" w:space="0" w:color="000000"/>
              <w:right w:val="single" w:sz="5" w:space="0" w:color="000000"/>
            </w:tcBorders>
          </w:tcPr>
          <w:p w14:paraId="26C4DBBD" w14:textId="77777777" w:rsidR="00BF737D" w:rsidRPr="00930A31" w:rsidRDefault="00BF737D" w:rsidP="0068159E">
            <w:pPr>
              <w:pStyle w:val="Default"/>
              <w:spacing w:before="40" w:after="40"/>
              <w:rPr>
                <w:rFonts w:ascii="Arial" w:hAnsi="Arial" w:cs="Arial"/>
                <w:color w:val="auto"/>
                <w:sz w:val="18"/>
                <w:szCs w:val="18"/>
              </w:rPr>
            </w:pPr>
            <w:r w:rsidRPr="009D768D">
              <w:rPr>
                <w:rFonts w:ascii="Arial" w:hAnsi="Arial" w:cs="Arial"/>
                <w:color w:val="auto"/>
                <w:sz w:val="18"/>
                <w:szCs w:val="18"/>
                <w:lang w:val="fr-FR"/>
              </w:rPr>
              <w:t>Pages 9,10, Lines 187-205</w:t>
            </w:r>
          </w:p>
        </w:tc>
      </w:tr>
      <w:tr w:rsidR="00BF737D" w:rsidRPr="004C1685" w14:paraId="5BC8F489"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3B55AECD"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11FC22A"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21</w:t>
            </w:r>
          </w:p>
        </w:tc>
        <w:tc>
          <w:tcPr>
            <w:tcW w:w="10753" w:type="dxa"/>
            <w:tcBorders>
              <w:top w:val="single" w:sz="5" w:space="0" w:color="000000"/>
              <w:left w:val="single" w:sz="5" w:space="0" w:color="000000"/>
              <w:bottom w:val="single" w:sz="5" w:space="0" w:color="000000"/>
              <w:right w:val="single" w:sz="5" w:space="0" w:color="000000"/>
            </w:tcBorders>
          </w:tcPr>
          <w:p w14:paraId="1A68C157"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112" w:type="dxa"/>
            <w:tcBorders>
              <w:top w:val="single" w:sz="5" w:space="0" w:color="000000"/>
              <w:left w:val="single" w:sz="5" w:space="0" w:color="000000"/>
              <w:bottom w:val="single" w:sz="5" w:space="0" w:color="000000"/>
              <w:right w:val="single" w:sz="5" w:space="0" w:color="000000"/>
            </w:tcBorders>
          </w:tcPr>
          <w:p w14:paraId="3FCDF8A7" w14:textId="77777777" w:rsidR="00BF737D" w:rsidRPr="00930A31" w:rsidRDefault="00BF737D" w:rsidP="0068159E">
            <w:pPr>
              <w:pStyle w:val="Default"/>
              <w:spacing w:before="40" w:after="40"/>
              <w:rPr>
                <w:rFonts w:ascii="Arial" w:hAnsi="Arial" w:cs="Arial"/>
                <w:color w:val="auto"/>
                <w:sz w:val="18"/>
                <w:szCs w:val="18"/>
              </w:rPr>
            </w:pPr>
            <w:r w:rsidRPr="009D768D">
              <w:rPr>
                <w:rFonts w:ascii="Arial" w:hAnsi="Arial" w:cs="Arial"/>
                <w:color w:val="auto"/>
                <w:sz w:val="18"/>
                <w:szCs w:val="18"/>
              </w:rPr>
              <w:t>Page 10, Lines 207-210</w:t>
            </w:r>
          </w:p>
        </w:tc>
      </w:tr>
      <w:tr w:rsidR="00BF737D" w:rsidRPr="004C1685" w14:paraId="5A19A350"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475A0BC1"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481B8BD"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22</w:t>
            </w:r>
          </w:p>
        </w:tc>
        <w:tc>
          <w:tcPr>
            <w:tcW w:w="10753" w:type="dxa"/>
            <w:tcBorders>
              <w:top w:val="single" w:sz="5" w:space="0" w:color="000000"/>
              <w:left w:val="single" w:sz="5" w:space="0" w:color="000000"/>
              <w:bottom w:val="single" w:sz="5" w:space="0" w:color="000000"/>
              <w:right w:val="single" w:sz="5" w:space="0" w:color="000000"/>
            </w:tcBorders>
          </w:tcPr>
          <w:p w14:paraId="5F990B64"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112" w:type="dxa"/>
            <w:tcBorders>
              <w:top w:val="single" w:sz="5" w:space="0" w:color="000000"/>
              <w:left w:val="single" w:sz="5" w:space="0" w:color="000000"/>
              <w:bottom w:val="single" w:sz="5" w:space="0" w:color="000000"/>
              <w:right w:val="single" w:sz="5" w:space="0" w:color="000000"/>
            </w:tcBorders>
          </w:tcPr>
          <w:p w14:paraId="0D56E847"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9, Lines 187-191</w:t>
            </w:r>
          </w:p>
        </w:tc>
      </w:tr>
      <w:tr w:rsidR="00BF737D" w:rsidRPr="004C1685" w14:paraId="51132AE5" w14:textId="77777777" w:rsidTr="00BF737D">
        <w:trPr>
          <w:trHeight w:val="24"/>
        </w:trPr>
        <w:tc>
          <w:tcPr>
            <w:tcW w:w="130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9B24C2" w14:textId="77777777" w:rsidR="00BF737D" w:rsidRPr="00930A31" w:rsidRDefault="00BF737D" w:rsidP="0068159E">
            <w:pPr>
              <w:pStyle w:val="Default"/>
              <w:rPr>
                <w:rFonts w:ascii="Arial" w:hAnsi="Arial" w:cs="Arial"/>
                <w:sz w:val="18"/>
                <w:szCs w:val="18"/>
              </w:rPr>
            </w:pPr>
            <w:r w:rsidRPr="00930A31">
              <w:rPr>
                <w:rFonts w:ascii="Arial" w:hAnsi="Arial" w:cs="Arial"/>
                <w:b/>
                <w:bCs/>
                <w:sz w:val="18"/>
                <w:szCs w:val="18"/>
              </w:rPr>
              <w:t xml:space="preserve">DISCUSSION </w:t>
            </w:r>
          </w:p>
        </w:tc>
        <w:tc>
          <w:tcPr>
            <w:tcW w:w="2112" w:type="dxa"/>
            <w:tcBorders>
              <w:top w:val="double" w:sz="5" w:space="0" w:color="000000"/>
              <w:left w:val="single" w:sz="5" w:space="0" w:color="000000"/>
              <w:bottom w:val="single" w:sz="5" w:space="0" w:color="000000"/>
              <w:right w:val="single" w:sz="5" w:space="0" w:color="000000"/>
            </w:tcBorders>
            <w:shd w:val="clear" w:color="auto" w:fill="FFFFCC"/>
          </w:tcPr>
          <w:p w14:paraId="6EDDE125" w14:textId="77777777" w:rsidR="00BF737D" w:rsidRPr="00930A31" w:rsidRDefault="00BF737D" w:rsidP="0068159E">
            <w:pPr>
              <w:pStyle w:val="Default"/>
              <w:jc w:val="center"/>
              <w:rPr>
                <w:rFonts w:ascii="Arial" w:hAnsi="Arial" w:cs="Arial"/>
                <w:color w:val="auto"/>
                <w:sz w:val="18"/>
                <w:szCs w:val="18"/>
              </w:rPr>
            </w:pPr>
          </w:p>
        </w:tc>
      </w:tr>
      <w:tr w:rsidR="00BF737D" w:rsidRPr="004C1685" w14:paraId="424A63C7" w14:textId="77777777" w:rsidTr="00BF737D">
        <w:trPr>
          <w:trHeight w:val="48"/>
        </w:trPr>
        <w:tc>
          <w:tcPr>
            <w:tcW w:w="1668" w:type="dxa"/>
            <w:vMerge w:val="restart"/>
            <w:tcBorders>
              <w:top w:val="single" w:sz="5" w:space="0" w:color="000000"/>
              <w:left w:val="single" w:sz="5" w:space="0" w:color="000000"/>
              <w:right w:val="single" w:sz="5" w:space="0" w:color="000000"/>
            </w:tcBorders>
          </w:tcPr>
          <w:p w14:paraId="6761871A"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388F093"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753" w:type="dxa"/>
            <w:tcBorders>
              <w:top w:val="single" w:sz="5" w:space="0" w:color="000000"/>
              <w:left w:val="single" w:sz="5" w:space="0" w:color="000000"/>
              <w:bottom w:val="single" w:sz="5" w:space="0" w:color="000000"/>
              <w:right w:val="single" w:sz="5" w:space="0" w:color="000000"/>
            </w:tcBorders>
          </w:tcPr>
          <w:p w14:paraId="5782021B"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112" w:type="dxa"/>
            <w:tcBorders>
              <w:top w:val="single" w:sz="5" w:space="0" w:color="000000"/>
              <w:left w:val="single" w:sz="5" w:space="0" w:color="000000"/>
              <w:bottom w:val="single" w:sz="5" w:space="0" w:color="000000"/>
              <w:right w:val="single" w:sz="5" w:space="0" w:color="000000"/>
            </w:tcBorders>
          </w:tcPr>
          <w:p w14:paraId="3197A352" w14:textId="77777777" w:rsidR="00BF737D"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10,11 Lines 214-229</w:t>
            </w:r>
          </w:p>
          <w:p w14:paraId="21614EA4" w14:textId="77777777" w:rsidR="00BF737D"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lastRenderedPageBreak/>
              <w:t>Page 11, Lines 231-241</w:t>
            </w:r>
          </w:p>
          <w:p w14:paraId="2D12B8DB"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12, Lines 242-264</w:t>
            </w:r>
          </w:p>
        </w:tc>
      </w:tr>
      <w:tr w:rsidR="00BF737D" w:rsidRPr="004C1685" w14:paraId="519837FE" w14:textId="77777777" w:rsidTr="00BF737D">
        <w:trPr>
          <w:trHeight w:val="48"/>
        </w:trPr>
        <w:tc>
          <w:tcPr>
            <w:tcW w:w="1668" w:type="dxa"/>
            <w:vMerge/>
            <w:tcBorders>
              <w:left w:val="single" w:sz="5" w:space="0" w:color="000000"/>
              <w:right w:val="single" w:sz="5" w:space="0" w:color="000000"/>
            </w:tcBorders>
          </w:tcPr>
          <w:p w14:paraId="3AE2A84D"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5F781A"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753" w:type="dxa"/>
            <w:tcBorders>
              <w:top w:val="single" w:sz="5" w:space="0" w:color="000000"/>
              <w:left w:val="single" w:sz="5" w:space="0" w:color="000000"/>
              <w:bottom w:val="single" w:sz="5" w:space="0" w:color="000000"/>
              <w:right w:val="single" w:sz="5" w:space="0" w:color="000000"/>
            </w:tcBorders>
          </w:tcPr>
          <w:p w14:paraId="7D8F4705"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112" w:type="dxa"/>
            <w:tcBorders>
              <w:top w:val="single" w:sz="5" w:space="0" w:color="000000"/>
              <w:left w:val="single" w:sz="5" w:space="0" w:color="000000"/>
              <w:bottom w:val="single" w:sz="5" w:space="0" w:color="000000"/>
              <w:right w:val="single" w:sz="5" w:space="0" w:color="000000"/>
            </w:tcBorders>
          </w:tcPr>
          <w:p w14:paraId="7CA49940"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13, Lines 275-280</w:t>
            </w:r>
          </w:p>
        </w:tc>
      </w:tr>
      <w:tr w:rsidR="00BF737D" w:rsidRPr="004C1685" w14:paraId="66DF635B" w14:textId="77777777" w:rsidTr="00BF737D">
        <w:trPr>
          <w:trHeight w:val="48"/>
        </w:trPr>
        <w:tc>
          <w:tcPr>
            <w:tcW w:w="1668" w:type="dxa"/>
            <w:vMerge/>
            <w:tcBorders>
              <w:left w:val="single" w:sz="5" w:space="0" w:color="000000"/>
              <w:right w:val="single" w:sz="5" w:space="0" w:color="000000"/>
            </w:tcBorders>
          </w:tcPr>
          <w:p w14:paraId="57A8DBF8"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40BAAFD"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753" w:type="dxa"/>
            <w:tcBorders>
              <w:top w:val="single" w:sz="5" w:space="0" w:color="000000"/>
              <w:left w:val="single" w:sz="5" w:space="0" w:color="000000"/>
              <w:bottom w:val="single" w:sz="5" w:space="0" w:color="000000"/>
              <w:right w:val="single" w:sz="5" w:space="0" w:color="000000"/>
            </w:tcBorders>
          </w:tcPr>
          <w:p w14:paraId="4EAB62FB"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112" w:type="dxa"/>
            <w:tcBorders>
              <w:top w:val="single" w:sz="5" w:space="0" w:color="000000"/>
              <w:left w:val="single" w:sz="5" w:space="0" w:color="000000"/>
              <w:bottom w:val="single" w:sz="5" w:space="0" w:color="000000"/>
              <w:right w:val="single" w:sz="5" w:space="0" w:color="000000"/>
            </w:tcBorders>
          </w:tcPr>
          <w:p w14:paraId="2001246E"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13, 14, Lines 283</w:t>
            </w:r>
            <w:r w:rsidRPr="00A46EDC">
              <w:rPr>
                <w:rFonts w:ascii="Arial" w:hAnsi="Arial" w:cs="Arial"/>
                <w:color w:val="auto"/>
                <w:sz w:val="18"/>
                <w:szCs w:val="18"/>
              </w:rPr>
              <w:t>-28</w:t>
            </w:r>
            <w:r>
              <w:rPr>
                <w:rFonts w:ascii="Arial" w:hAnsi="Arial" w:cs="Arial"/>
                <w:color w:val="auto"/>
                <w:sz w:val="18"/>
                <w:szCs w:val="18"/>
              </w:rPr>
              <w:t>9</w:t>
            </w:r>
          </w:p>
        </w:tc>
      </w:tr>
      <w:tr w:rsidR="00BF737D" w:rsidRPr="00F8246E" w14:paraId="4FE4B994" w14:textId="77777777" w:rsidTr="00BF737D">
        <w:trPr>
          <w:trHeight w:val="48"/>
        </w:trPr>
        <w:tc>
          <w:tcPr>
            <w:tcW w:w="1668" w:type="dxa"/>
            <w:vMerge/>
            <w:tcBorders>
              <w:left w:val="single" w:sz="5" w:space="0" w:color="000000"/>
              <w:bottom w:val="single" w:sz="4" w:space="0" w:color="auto"/>
              <w:right w:val="single" w:sz="5" w:space="0" w:color="000000"/>
            </w:tcBorders>
          </w:tcPr>
          <w:p w14:paraId="22F37A45"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1A6653B"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753" w:type="dxa"/>
            <w:tcBorders>
              <w:top w:val="single" w:sz="5" w:space="0" w:color="000000"/>
              <w:left w:val="single" w:sz="4" w:space="0" w:color="auto"/>
              <w:bottom w:val="double" w:sz="5" w:space="0" w:color="000000"/>
              <w:right w:val="single" w:sz="5" w:space="0" w:color="000000"/>
            </w:tcBorders>
          </w:tcPr>
          <w:p w14:paraId="1786832B"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112" w:type="dxa"/>
            <w:tcBorders>
              <w:top w:val="single" w:sz="5" w:space="0" w:color="000000"/>
              <w:left w:val="single" w:sz="5" w:space="0" w:color="000000"/>
              <w:bottom w:val="double" w:sz="5" w:space="0" w:color="000000"/>
              <w:right w:val="single" w:sz="5" w:space="0" w:color="000000"/>
            </w:tcBorders>
          </w:tcPr>
          <w:p w14:paraId="1E62D07B" w14:textId="77777777" w:rsidR="00BF737D" w:rsidRPr="00F8246E" w:rsidRDefault="00BF737D" w:rsidP="0068159E">
            <w:pPr>
              <w:pStyle w:val="Default"/>
              <w:spacing w:before="40" w:after="40"/>
              <w:rPr>
                <w:rFonts w:ascii="Arial" w:hAnsi="Arial" w:cs="Arial"/>
                <w:color w:val="auto"/>
                <w:sz w:val="18"/>
                <w:szCs w:val="18"/>
                <w:lang w:val="fr-FR"/>
              </w:rPr>
            </w:pPr>
            <w:r w:rsidRPr="00F8246E">
              <w:rPr>
                <w:rFonts w:ascii="Arial" w:hAnsi="Arial" w:cs="Arial"/>
                <w:color w:val="auto"/>
                <w:sz w:val="18"/>
                <w:szCs w:val="18"/>
                <w:lang w:val="fr-FR"/>
              </w:rPr>
              <w:t>P</w:t>
            </w:r>
            <w:r>
              <w:rPr>
                <w:rFonts w:ascii="Arial" w:hAnsi="Arial" w:cs="Arial"/>
                <w:color w:val="auto"/>
                <w:sz w:val="18"/>
                <w:szCs w:val="18"/>
                <w:lang w:val="fr-FR"/>
              </w:rPr>
              <w:t>age 13, Lines 268-273</w:t>
            </w:r>
          </w:p>
        </w:tc>
      </w:tr>
      <w:tr w:rsidR="00BF737D" w:rsidRPr="004C1685" w14:paraId="1B22C27A" w14:textId="77777777" w:rsidTr="00BF737D">
        <w:trPr>
          <w:trHeight w:val="24"/>
        </w:trPr>
        <w:tc>
          <w:tcPr>
            <w:tcW w:w="130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B033C4" w14:textId="77777777" w:rsidR="00BF737D" w:rsidRPr="00930A31" w:rsidRDefault="00BF737D" w:rsidP="0068159E">
            <w:pPr>
              <w:pStyle w:val="Default"/>
              <w:rPr>
                <w:rFonts w:ascii="Arial" w:hAnsi="Arial" w:cs="Arial"/>
                <w:sz w:val="18"/>
                <w:szCs w:val="18"/>
              </w:rPr>
            </w:pPr>
            <w:r w:rsidRPr="00930A31">
              <w:rPr>
                <w:rFonts w:ascii="Arial" w:hAnsi="Arial" w:cs="Arial"/>
                <w:b/>
                <w:bCs/>
                <w:sz w:val="18"/>
                <w:szCs w:val="18"/>
              </w:rPr>
              <w:t>OTHER INFORMATION</w:t>
            </w:r>
          </w:p>
        </w:tc>
        <w:tc>
          <w:tcPr>
            <w:tcW w:w="2112" w:type="dxa"/>
            <w:tcBorders>
              <w:top w:val="double" w:sz="5" w:space="0" w:color="000000"/>
              <w:left w:val="single" w:sz="5" w:space="0" w:color="000000"/>
              <w:bottom w:val="single" w:sz="5" w:space="0" w:color="000000"/>
              <w:right w:val="single" w:sz="5" w:space="0" w:color="000000"/>
            </w:tcBorders>
            <w:shd w:val="clear" w:color="auto" w:fill="FFFFCC"/>
          </w:tcPr>
          <w:p w14:paraId="46BEA73E" w14:textId="77777777" w:rsidR="00BF737D" w:rsidRPr="00930A31" w:rsidRDefault="00BF737D" w:rsidP="0068159E">
            <w:pPr>
              <w:pStyle w:val="Default"/>
              <w:jc w:val="center"/>
              <w:rPr>
                <w:rFonts w:ascii="Arial" w:hAnsi="Arial" w:cs="Arial"/>
                <w:color w:val="auto"/>
                <w:sz w:val="18"/>
                <w:szCs w:val="18"/>
              </w:rPr>
            </w:pPr>
          </w:p>
        </w:tc>
      </w:tr>
      <w:tr w:rsidR="00BF737D" w:rsidRPr="004C1685" w14:paraId="765F4631" w14:textId="77777777" w:rsidTr="00BF737D">
        <w:trPr>
          <w:trHeight w:val="48"/>
        </w:trPr>
        <w:tc>
          <w:tcPr>
            <w:tcW w:w="1668" w:type="dxa"/>
            <w:vMerge w:val="restart"/>
            <w:tcBorders>
              <w:top w:val="single" w:sz="5" w:space="0" w:color="000000"/>
              <w:left w:val="single" w:sz="5" w:space="0" w:color="000000"/>
              <w:right w:val="single" w:sz="5" w:space="0" w:color="000000"/>
            </w:tcBorders>
          </w:tcPr>
          <w:p w14:paraId="1F8B8AB4"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754E0B3"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753" w:type="dxa"/>
            <w:tcBorders>
              <w:top w:val="single" w:sz="5" w:space="0" w:color="000000"/>
              <w:left w:val="single" w:sz="5" w:space="0" w:color="000000"/>
              <w:bottom w:val="single" w:sz="5" w:space="0" w:color="000000"/>
              <w:right w:val="single" w:sz="5" w:space="0" w:color="000000"/>
            </w:tcBorders>
          </w:tcPr>
          <w:p w14:paraId="1E3D0D8B"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112" w:type="dxa"/>
            <w:tcBorders>
              <w:top w:val="single" w:sz="5" w:space="0" w:color="000000"/>
              <w:left w:val="single" w:sz="5" w:space="0" w:color="000000"/>
              <w:bottom w:val="single" w:sz="5" w:space="0" w:color="000000"/>
              <w:right w:val="single" w:sz="5" w:space="0" w:color="000000"/>
            </w:tcBorders>
          </w:tcPr>
          <w:p w14:paraId="273D5128" w14:textId="77777777" w:rsidR="00BF737D" w:rsidRPr="00930A31" w:rsidRDefault="00BF737D" w:rsidP="0068159E">
            <w:pPr>
              <w:pStyle w:val="Default"/>
              <w:spacing w:before="40" w:after="40"/>
              <w:rPr>
                <w:rFonts w:ascii="Arial" w:hAnsi="Arial" w:cs="Arial"/>
                <w:color w:val="auto"/>
                <w:sz w:val="18"/>
                <w:szCs w:val="18"/>
              </w:rPr>
            </w:pPr>
            <w:r w:rsidRPr="00F8246E">
              <w:rPr>
                <w:rFonts w:ascii="Arial" w:hAnsi="Arial" w:cs="Arial"/>
                <w:color w:val="auto"/>
                <w:sz w:val="18"/>
                <w:szCs w:val="18"/>
              </w:rPr>
              <w:t>Not registered</w:t>
            </w:r>
          </w:p>
        </w:tc>
      </w:tr>
      <w:tr w:rsidR="00BF737D" w:rsidRPr="004C1685" w14:paraId="4FC42220" w14:textId="77777777" w:rsidTr="00BF737D">
        <w:trPr>
          <w:trHeight w:val="57"/>
        </w:trPr>
        <w:tc>
          <w:tcPr>
            <w:tcW w:w="1668" w:type="dxa"/>
            <w:vMerge/>
            <w:tcBorders>
              <w:left w:val="single" w:sz="5" w:space="0" w:color="000000"/>
              <w:right w:val="single" w:sz="5" w:space="0" w:color="000000"/>
            </w:tcBorders>
          </w:tcPr>
          <w:p w14:paraId="4014BDC3"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6C0B455"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753" w:type="dxa"/>
            <w:tcBorders>
              <w:top w:val="single" w:sz="5" w:space="0" w:color="000000"/>
              <w:left w:val="single" w:sz="5" w:space="0" w:color="000000"/>
              <w:bottom w:val="single" w:sz="5" w:space="0" w:color="000000"/>
              <w:right w:val="single" w:sz="5" w:space="0" w:color="000000"/>
            </w:tcBorders>
          </w:tcPr>
          <w:p w14:paraId="59D3208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112" w:type="dxa"/>
            <w:tcBorders>
              <w:top w:val="single" w:sz="5" w:space="0" w:color="000000"/>
              <w:left w:val="single" w:sz="5" w:space="0" w:color="000000"/>
              <w:bottom w:val="single" w:sz="5" w:space="0" w:color="000000"/>
              <w:right w:val="single" w:sz="5" w:space="0" w:color="000000"/>
            </w:tcBorders>
          </w:tcPr>
          <w:p w14:paraId="1394D536" w14:textId="77777777" w:rsidR="00BF737D" w:rsidRPr="00930A31" w:rsidRDefault="00BF737D" w:rsidP="0068159E">
            <w:pPr>
              <w:pStyle w:val="Default"/>
              <w:spacing w:before="40" w:after="40"/>
              <w:rPr>
                <w:rFonts w:ascii="Arial" w:hAnsi="Arial" w:cs="Arial"/>
                <w:color w:val="auto"/>
                <w:sz w:val="18"/>
                <w:szCs w:val="18"/>
              </w:rPr>
            </w:pPr>
            <w:r w:rsidRPr="00F8246E">
              <w:rPr>
                <w:rFonts w:ascii="Arial" w:hAnsi="Arial" w:cs="Arial"/>
                <w:color w:val="auto"/>
                <w:sz w:val="18"/>
                <w:szCs w:val="18"/>
              </w:rPr>
              <w:t>Not registered</w:t>
            </w:r>
          </w:p>
        </w:tc>
      </w:tr>
      <w:tr w:rsidR="00BF737D" w:rsidRPr="004C1685" w14:paraId="3989A4AB" w14:textId="77777777" w:rsidTr="00BF737D">
        <w:trPr>
          <w:trHeight w:val="48"/>
        </w:trPr>
        <w:tc>
          <w:tcPr>
            <w:tcW w:w="1668" w:type="dxa"/>
            <w:vMerge/>
            <w:tcBorders>
              <w:left w:val="single" w:sz="5" w:space="0" w:color="000000"/>
              <w:bottom w:val="single" w:sz="5" w:space="0" w:color="000000"/>
              <w:right w:val="single" w:sz="5" w:space="0" w:color="000000"/>
            </w:tcBorders>
          </w:tcPr>
          <w:p w14:paraId="325E1798" w14:textId="77777777" w:rsidR="00BF737D" w:rsidRPr="00930A31" w:rsidRDefault="00BF737D" w:rsidP="006815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BBE042"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753" w:type="dxa"/>
            <w:tcBorders>
              <w:top w:val="single" w:sz="5" w:space="0" w:color="000000"/>
              <w:left w:val="single" w:sz="5" w:space="0" w:color="000000"/>
              <w:bottom w:val="single" w:sz="5" w:space="0" w:color="000000"/>
              <w:right w:val="single" w:sz="5" w:space="0" w:color="000000"/>
            </w:tcBorders>
          </w:tcPr>
          <w:p w14:paraId="68972D19"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112" w:type="dxa"/>
            <w:tcBorders>
              <w:top w:val="single" w:sz="5" w:space="0" w:color="000000"/>
              <w:left w:val="single" w:sz="5" w:space="0" w:color="000000"/>
              <w:bottom w:val="single" w:sz="5" w:space="0" w:color="000000"/>
              <w:right w:val="single" w:sz="5" w:space="0" w:color="000000"/>
            </w:tcBorders>
          </w:tcPr>
          <w:p w14:paraId="0AAA1238" w14:textId="77777777" w:rsidR="00BF737D" w:rsidRPr="00930A31" w:rsidRDefault="00BF737D" w:rsidP="0068159E">
            <w:pPr>
              <w:pStyle w:val="Default"/>
              <w:spacing w:before="40" w:after="40"/>
              <w:rPr>
                <w:rFonts w:ascii="Arial" w:hAnsi="Arial" w:cs="Arial"/>
                <w:color w:val="auto"/>
                <w:sz w:val="18"/>
                <w:szCs w:val="18"/>
              </w:rPr>
            </w:pPr>
            <w:r w:rsidRPr="00F8246E">
              <w:rPr>
                <w:rFonts w:ascii="Arial" w:hAnsi="Arial" w:cs="Arial"/>
                <w:color w:val="auto"/>
                <w:sz w:val="18"/>
                <w:szCs w:val="18"/>
              </w:rPr>
              <w:t>Not registered</w:t>
            </w:r>
          </w:p>
        </w:tc>
      </w:tr>
      <w:tr w:rsidR="00BF737D" w:rsidRPr="004C1685" w14:paraId="30CD54C1"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707F020B"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37E5C9A"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25</w:t>
            </w:r>
          </w:p>
        </w:tc>
        <w:tc>
          <w:tcPr>
            <w:tcW w:w="10753" w:type="dxa"/>
            <w:tcBorders>
              <w:top w:val="single" w:sz="5" w:space="0" w:color="000000"/>
              <w:left w:val="single" w:sz="5" w:space="0" w:color="000000"/>
              <w:bottom w:val="single" w:sz="5" w:space="0" w:color="000000"/>
              <w:right w:val="single" w:sz="5" w:space="0" w:color="000000"/>
            </w:tcBorders>
          </w:tcPr>
          <w:p w14:paraId="31B35C7C"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112" w:type="dxa"/>
            <w:tcBorders>
              <w:top w:val="single" w:sz="5" w:space="0" w:color="000000"/>
              <w:left w:val="single" w:sz="5" w:space="0" w:color="000000"/>
              <w:bottom w:val="single" w:sz="5" w:space="0" w:color="000000"/>
              <w:right w:val="single" w:sz="5" w:space="0" w:color="000000"/>
            </w:tcBorders>
          </w:tcPr>
          <w:p w14:paraId="48EFC109"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15, Lines 312-317</w:t>
            </w:r>
          </w:p>
        </w:tc>
      </w:tr>
      <w:tr w:rsidR="00BF737D" w:rsidRPr="004C1685" w14:paraId="6A0FE320" w14:textId="77777777" w:rsidTr="00BF737D">
        <w:trPr>
          <w:trHeight w:val="48"/>
        </w:trPr>
        <w:tc>
          <w:tcPr>
            <w:tcW w:w="1668" w:type="dxa"/>
            <w:tcBorders>
              <w:top w:val="single" w:sz="5" w:space="0" w:color="000000"/>
              <w:left w:val="single" w:sz="5" w:space="0" w:color="000000"/>
              <w:bottom w:val="single" w:sz="5" w:space="0" w:color="000000"/>
              <w:right w:val="single" w:sz="5" w:space="0" w:color="000000"/>
            </w:tcBorders>
          </w:tcPr>
          <w:p w14:paraId="50394BD3"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11EC414"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26</w:t>
            </w:r>
          </w:p>
        </w:tc>
        <w:tc>
          <w:tcPr>
            <w:tcW w:w="10753" w:type="dxa"/>
            <w:tcBorders>
              <w:top w:val="single" w:sz="5" w:space="0" w:color="000000"/>
              <w:left w:val="single" w:sz="5" w:space="0" w:color="000000"/>
              <w:bottom w:val="single" w:sz="5" w:space="0" w:color="000000"/>
              <w:right w:val="single" w:sz="5" w:space="0" w:color="000000"/>
            </w:tcBorders>
          </w:tcPr>
          <w:p w14:paraId="545518B8"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112" w:type="dxa"/>
            <w:tcBorders>
              <w:top w:val="single" w:sz="5" w:space="0" w:color="000000"/>
              <w:left w:val="single" w:sz="5" w:space="0" w:color="000000"/>
              <w:bottom w:val="single" w:sz="5" w:space="0" w:color="000000"/>
              <w:right w:val="single" w:sz="5" w:space="0" w:color="000000"/>
            </w:tcBorders>
          </w:tcPr>
          <w:p w14:paraId="5FA2226F"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14, Line 309</w:t>
            </w:r>
          </w:p>
        </w:tc>
      </w:tr>
      <w:tr w:rsidR="00BF737D" w:rsidRPr="004C1685" w14:paraId="3382FC6E" w14:textId="77777777" w:rsidTr="00BF737D">
        <w:trPr>
          <w:trHeight w:val="219"/>
        </w:trPr>
        <w:tc>
          <w:tcPr>
            <w:tcW w:w="1668" w:type="dxa"/>
            <w:tcBorders>
              <w:top w:val="single" w:sz="5" w:space="0" w:color="000000"/>
              <w:left w:val="single" w:sz="5" w:space="0" w:color="000000"/>
              <w:bottom w:val="double" w:sz="5" w:space="0" w:color="000000"/>
              <w:right w:val="single" w:sz="5" w:space="0" w:color="000000"/>
            </w:tcBorders>
          </w:tcPr>
          <w:p w14:paraId="7E89248E"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E4C44EF" w14:textId="77777777" w:rsidR="00BF737D" w:rsidRPr="00930A31" w:rsidRDefault="00BF737D" w:rsidP="0068159E">
            <w:pPr>
              <w:pStyle w:val="Default"/>
              <w:spacing w:before="40" w:after="40"/>
              <w:jc w:val="right"/>
              <w:rPr>
                <w:rFonts w:ascii="Arial" w:hAnsi="Arial" w:cs="Arial"/>
                <w:sz w:val="18"/>
                <w:szCs w:val="18"/>
              </w:rPr>
            </w:pPr>
            <w:r w:rsidRPr="00930A31">
              <w:rPr>
                <w:rFonts w:ascii="Arial" w:hAnsi="Arial" w:cs="Arial"/>
                <w:sz w:val="18"/>
                <w:szCs w:val="18"/>
              </w:rPr>
              <w:t>27</w:t>
            </w:r>
          </w:p>
        </w:tc>
        <w:tc>
          <w:tcPr>
            <w:tcW w:w="10753" w:type="dxa"/>
            <w:tcBorders>
              <w:top w:val="single" w:sz="5" w:space="0" w:color="000000"/>
              <w:left w:val="single" w:sz="5" w:space="0" w:color="000000"/>
              <w:bottom w:val="double" w:sz="5" w:space="0" w:color="000000"/>
              <w:right w:val="single" w:sz="5" w:space="0" w:color="000000"/>
            </w:tcBorders>
          </w:tcPr>
          <w:p w14:paraId="7EFD6DA5" w14:textId="77777777" w:rsidR="00BF737D" w:rsidRPr="00930A31" w:rsidRDefault="00BF737D" w:rsidP="0068159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112" w:type="dxa"/>
            <w:tcBorders>
              <w:top w:val="single" w:sz="5" w:space="0" w:color="000000"/>
              <w:left w:val="single" w:sz="5" w:space="0" w:color="000000"/>
              <w:bottom w:val="double" w:sz="5" w:space="0" w:color="000000"/>
              <w:right w:val="single" w:sz="5" w:space="0" w:color="000000"/>
            </w:tcBorders>
          </w:tcPr>
          <w:p w14:paraId="5B6457A3" w14:textId="77777777" w:rsidR="00BF737D" w:rsidRPr="00930A31" w:rsidRDefault="00BF737D" w:rsidP="0068159E">
            <w:pPr>
              <w:pStyle w:val="Default"/>
              <w:spacing w:before="40" w:after="40"/>
              <w:rPr>
                <w:rFonts w:ascii="Arial" w:hAnsi="Arial" w:cs="Arial"/>
                <w:color w:val="auto"/>
                <w:sz w:val="18"/>
                <w:szCs w:val="18"/>
              </w:rPr>
            </w:pPr>
            <w:r>
              <w:rPr>
                <w:rFonts w:ascii="Arial" w:hAnsi="Arial" w:cs="Arial"/>
                <w:color w:val="auto"/>
                <w:sz w:val="18"/>
                <w:szCs w:val="18"/>
              </w:rPr>
              <w:t>Page 14, Lines 306-307</w:t>
            </w:r>
          </w:p>
        </w:tc>
      </w:tr>
    </w:tbl>
    <w:p w14:paraId="431AD73C" w14:textId="77777777" w:rsidR="00BF737D" w:rsidRPr="004C1685" w:rsidRDefault="00BF737D" w:rsidP="00BF737D">
      <w:pPr>
        <w:pStyle w:val="Default"/>
        <w:rPr>
          <w:rFonts w:ascii="Arial" w:hAnsi="Arial" w:cs="Arial"/>
          <w:color w:val="auto"/>
        </w:rPr>
      </w:pPr>
    </w:p>
    <w:p w14:paraId="3787879F" w14:textId="77777777" w:rsidR="00BF737D" w:rsidRDefault="00BF737D" w:rsidP="00BF737D">
      <w:pPr>
        <w:pStyle w:val="Default"/>
        <w:spacing w:line="183" w:lineRule="atLeast"/>
        <w:jc w:val="both"/>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5" w:history="1">
        <w:r w:rsidRPr="008C7D0F">
          <w:rPr>
            <w:rStyle w:val="Hyperlink"/>
            <w:rFonts w:ascii="Arial" w:hAnsi="Arial" w:cs="Arial"/>
            <w:sz w:val="16"/>
            <w:szCs w:val="16"/>
          </w:rPr>
          <w:t>https://creativecommons.org/licenses/by/4.0/</w:t>
        </w:r>
      </w:hyperlink>
    </w:p>
    <w:p w14:paraId="47A67B3C" w14:textId="77777777" w:rsidR="003A321C" w:rsidRDefault="003A321C" w:rsidP="00BF737D">
      <w:pPr>
        <w:pStyle w:val="Default"/>
        <w:spacing w:line="183" w:lineRule="atLeast"/>
        <w:jc w:val="both"/>
      </w:pPr>
    </w:p>
    <w:p w14:paraId="1D25682D" w14:textId="77777777" w:rsidR="003A321C" w:rsidRDefault="003A321C" w:rsidP="00BF737D">
      <w:pPr>
        <w:pStyle w:val="Default"/>
        <w:spacing w:line="183" w:lineRule="atLeast"/>
        <w:jc w:val="both"/>
      </w:pPr>
    </w:p>
    <w:p w14:paraId="6FEC19FF" w14:textId="77777777" w:rsidR="003A321C" w:rsidRDefault="003A321C" w:rsidP="00BF737D">
      <w:pPr>
        <w:pStyle w:val="Default"/>
        <w:spacing w:line="183" w:lineRule="atLeast"/>
        <w:jc w:val="both"/>
      </w:pPr>
    </w:p>
    <w:p w14:paraId="6CA328A5" w14:textId="77777777" w:rsidR="003A321C" w:rsidRDefault="003A321C" w:rsidP="00BF737D">
      <w:pPr>
        <w:pStyle w:val="Default"/>
        <w:spacing w:line="183" w:lineRule="atLeast"/>
        <w:jc w:val="both"/>
      </w:pPr>
    </w:p>
    <w:p w14:paraId="5F751AB4" w14:textId="77777777" w:rsidR="003A321C" w:rsidRDefault="003A321C" w:rsidP="00BF737D">
      <w:pPr>
        <w:pStyle w:val="Default"/>
        <w:spacing w:line="183" w:lineRule="atLeast"/>
        <w:jc w:val="both"/>
        <w:rPr>
          <w:rFonts w:ascii="Arial" w:hAnsi="Arial" w:cs="Arial"/>
          <w:color w:val="auto"/>
          <w:sz w:val="16"/>
          <w:szCs w:val="16"/>
          <w:lang w:val="da-DK"/>
        </w:rPr>
      </w:pPr>
    </w:p>
    <w:p w14:paraId="2FC35171" w14:textId="77777777" w:rsidR="003A321C" w:rsidRDefault="003A321C" w:rsidP="00BF737D">
      <w:pPr>
        <w:pStyle w:val="Default"/>
        <w:spacing w:line="183" w:lineRule="atLeast"/>
        <w:jc w:val="both"/>
        <w:rPr>
          <w:rFonts w:ascii="Arial" w:hAnsi="Arial" w:cs="Arial"/>
          <w:color w:val="auto"/>
          <w:sz w:val="16"/>
          <w:szCs w:val="16"/>
          <w:lang w:val="da-DK"/>
        </w:rPr>
      </w:pPr>
    </w:p>
    <w:p w14:paraId="01A4AB58" w14:textId="77777777" w:rsidR="003A321C" w:rsidRDefault="003A321C" w:rsidP="00BF737D">
      <w:pPr>
        <w:pStyle w:val="Default"/>
        <w:spacing w:line="183" w:lineRule="atLeast"/>
        <w:jc w:val="both"/>
        <w:rPr>
          <w:rFonts w:ascii="Arial" w:hAnsi="Arial" w:cs="Arial"/>
          <w:color w:val="auto"/>
          <w:sz w:val="16"/>
          <w:szCs w:val="16"/>
          <w:lang w:val="da-DK"/>
        </w:rPr>
      </w:pPr>
    </w:p>
    <w:p w14:paraId="39C9C33B" w14:textId="77777777" w:rsidR="003A321C" w:rsidRDefault="003A321C" w:rsidP="00BF737D">
      <w:pPr>
        <w:pStyle w:val="Default"/>
        <w:spacing w:line="183" w:lineRule="atLeast"/>
        <w:jc w:val="both"/>
        <w:rPr>
          <w:rFonts w:ascii="Arial" w:hAnsi="Arial" w:cs="Arial"/>
          <w:color w:val="auto"/>
          <w:sz w:val="16"/>
          <w:szCs w:val="16"/>
          <w:lang w:val="da-DK"/>
        </w:rPr>
      </w:pPr>
    </w:p>
    <w:p w14:paraId="7998DE7B" w14:textId="77777777" w:rsidR="003A321C" w:rsidRDefault="003A321C" w:rsidP="00BF737D">
      <w:pPr>
        <w:pStyle w:val="Default"/>
        <w:spacing w:line="183" w:lineRule="atLeast"/>
        <w:jc w:val="both"/>
        <w:rPr>
          <w:rFonts w:ascii="Arial" w:hAnsi="Arial" w:cs="Arial"/>
          <w:color w:val="auto"/>
          <w:sz w:val="16"/>
          <w:szCs w:val="16"/>
          <w:lang w:val="da-DK"/>
        </w:rPr>
      </w:pPr>
    </w:p>
    <w:p w14:paraId="13CC3D64" w14:textId="77777777" w:rsidR="003A321C" w:rsidRDefault="003A321C" w:rsidP="00BF737D">
      <w:pPr>
        <w:pStyle w:val="Default"/>
        <w:spacing w:line="183" w:lineRule="atLeast"/>
        <w:jc w:val="both"/>
        <w:rPr>
          <w:rFonts w:ascii="Arial" w:hAnsi="Arial" w:cs="Arial"/>
          <w:color w:val="auto"/>
          <w:sz w:val="16"/>
          <w:szCs w:val="16"/>
          <w:lang w:val="da-DK"/>
        </w:rPr>
      </w:pPr>
    </w:p>
    <w:p w14:paraId="69D80EA4" w14:textId="77777777" w:rsidR="003A321C" w:rsidRDefault="003A321C" w:rsidP="00BF737D">
      <w:pPr>
        <w:pStyle w:val="Default"/>
        <w:spacing w:line="183" w:lineRule="atLeast"/>
        <w:jc w:val="both"/>
        <w:rPr>
          <w:rFonts w:ascii="Arial" w:hAnsi="Arial" w:cs="Arial"/>
          <w:color w:val="auto"/>
          <w:sz w:val="16"/>
          <w:szCs w:val="16"/>
          <w:lang w:val="da-DK"/>
        </w:rPr>
      </w:pPr>
    </w:p>
    <w:p w14:paraId="4916D811" w14:textId="568CC8EE" w:rsidR="003A321C" w:rsidRPr="00BF737D" w:rsidRDefault="003A321C" w:rsidP="00BF737D">
      <w:pPr>
        <w:pStyle w:val="Default"/>
        <w:spacing w:line="183" w:lineRule="atLeast"/>
        <w:jc w:val="both"/>
        <w:rPr>
          <w:rFonts w:ascii="Arial" w:hAnsi="Arial" w:cs="Arial"/>
          <w:color w:val="auto"/>
          <w:sz w:val="16"/>
          <w:szCs w:val="16"/>
          <w:lang w:val="da-DK"/>
        </w:rPr>
        <w:sectPr w:rsidR="003A321C" w:rsidRPr="00BF737D" w:rsidSect="00BF737D">
          <w:pgSz w:w="15840" w:h="12240" w:orient="landscape"/>
          <w:pgMar w:top="1440" w:right="1440" w:bottom="1440" w:left="1440" w:header="720" w:footer="720" w:gutter="0"/>
          <w:cols w:space="720"/>
          <w:docGrid w:linePitch="360"/>
        </w:sectPr>
      </w:pPr>
    </w:p>
    <w:p w14:paraId="4D671F28" w14:textId="77777777" w:rsidR="00BF737D" w:rsidRDefault="00BF737D" w:rsidP="00FD258A">
      <w:pPr>
        <w:jc w:val="both"/>
        <w:rPr>
          <w:rFonts w:ascii="Times New Roman" w:hAnsi="Times New Roman" w:cs="Times New Roman"/>
          <w:b/>
          <w:bCs/>
          <w:sz w:val="24"/>
          <w:szCs w:val="24"/>
        </w:rPr>
      </w:pPr>
    </w:p>
    <w:sectPr w:rsidR="00BF737D" w:rsidSect="00CB2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UzNjYyNLYAQhMLEyUdpeDU4uLM/DyQAvNaAILIyH8sAAAA"/>
  </w:docVars>
  <w:rsids>
    <w:rsidRoot w:val="00170C44"/>
    <w:rsid w:val="00033441"/>
    <w:rsid w:val="000D1F4A"/>
    <w:rsid w:val="00122532"/>
    <w:rsid w:val="00170C44"/>
    <w:rsid w:val="0018353F"/>
    <w:rsid w:val="001F590D"/>
    <w:rsid w:val="00213949"/>
    <w:rsid w:val="00223723"/>
    <w:rsid w:val="00371B56"/>
    <w:rsid w:val="003A321C"/>
    <w:rsid w:val="003A4278"/>
    <w:rsid w:val="003A4646"/>
    <w:rsid w:val="003C5951"/>
    <w:rsid w:val="00453B95"/>
    <w:rsid w:val="00497D28"/>
    <w:rsid w:val="00520733"/>
    <w:rsid w:val="00546F88"/>
    <w:rsid w:val="00563A41"/>
    <w:rsid w:val="005D5344"/>
    <w:rsid w:val="005E450F"/>
    <w:rsid w:val="00623730"/>
    <w:rsid w:val="006A68C1"/>
    <w:rsid w:val="008D5A9F"/>
    <w:rsid w:val="009108AF"/>
    <w:rsid w:val="00955502"/>
    <w:rsid w:val="009825EB"/>
    <w:rsid w:val="00A641B8"/>
    <w:rsid w:val="00A83FBB"/>
    <w:rsid w:val="00BA7048"/>
    <w:rsid w:val="00BB1101"/>
    <w:rsid w:val="00BC30C6"/>
    <w:rsid w:val="00BF3E66"/>
    <w:rsid w:val="00BF737D"/>
    <w:rsid w:val="00C40791"/>
    <w:rsid w:val="00CB26C6"/>
    <w:rsid w:val="00CE63A7"/>
    <w:rsid w:val="00D340ED"/>
    <w:rsid w:val="00D745D8"/>
    <w:rsid w:val="00D76DA3"/>
    <w:rsid w:val="00DA0088"/>
    <w:rsid w:val="00E51751"/>
    <w:rsid w:val="00E5673A"/>
    <w:rsid w:val="00EC74A7"/>
    <w:rsid w:val="00F6528E"/>
    <w:rsid w:val="00F67E87"/>
    <w:rsid w:val="00F71CBB"/>
    <w:rsid w:val="00FD258A"/>
    <w:rsid w:val="00FD2FFC"/>
    <w:rsid w:val="00FD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B9CB1"/>
  <w15:chartTrackingRefBased/>
  <w15:docId w15:val="{0FA2B7D1-DA40-4E89-BE6E-D143E5CDE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FBB"/>
    <w:rPr>
      <w:color w:val="666666"/>
    </w:rPr>
  </w:style>
  <w:style w:type="table" w:styleId="PlainTable2">
    <w:name w:val="Plain Table 2"/>
    <w:basedOn w:val="TableNormal"/>
    <w:uiPriority w:val="42"/>
    <w:rsid w:val="000334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BF737D"/>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character" w:styleId="Hyperlink">
    <w:name w:val="Hyperlink"/>
    <w:rsid w:val="00BF737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749161">
      <w:bodyDiv w:val="1"/>
      <w:marLeft w:val="0"/>
      <w:marRight w:val="0"/>
      <w:marTop w:val="0"/>
      <w:marBottom w:val="0"/>
      <w:divBdr>
        <w:top w:val="none" w:sz="0" w:space="0" w:color="auto"/>
        <w:left w:val="none" w:sz="0" w:space="0" w:color="auto"/>
        <w:bottom w:val="none" w:sz="0" w:space="0" w:color="auto"/>
        <w:right w:val="none" w:sz="0" w:space="0" w:color="auto"/>
      </w:divBdr>
    </w:div>
    <w:div w:id="151507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creativecommons.org/licenses/by/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F59D5-B0B7-4D0A-9446-6EA23D565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2986</TotalTime>
  <Pages>11</Pages>
  <Words>36495</Words>
  <Characters>208027</Characters>
  <Application>Microsoft Office Word</Application>
  <DocSecurity>0</DocSecurity>
  <Lines>1733</Lines>
  <Paragraphs>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Tomiwa Adesoji</dc:creator>
  <cp:keywords/>
  <dc:description/>
  <cp:lastModifiedBy>Tomiwa Adesoji</cp:lastModifiedBy>
  <cp:revision>14</cp:revision>
  <dcterms:created xsi:type="dcterms:W3CDTF">2024-12-27T11:36:00Z</dcterms:created>
  <dcterms:modified xsi:type="dcterms:W3CDTF">2025-05-17T19:11:00Z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37277ef0-9b96-351b-b297-8a8013673816</vt:lpwstr>
  </property>
  <property fmtid="{D5CDD505-2E9C-101B-9397-08002B2CF9AE}" pid="24" name="Mendeley Citation Style_1">
    <vt:lpwstr>http://www.zotero.org/styles/apa</vt:lpwstr>
  </property>
</Properties>
</file>