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DC3" w:rsidRPr="00A40DD3" w:rsidRDefault="00571DC3" w:rsidP="00571DC3">
      <w:pPr>
        <w:spacing w:line="480" w:lineRule="auto"/>
        <w:rPr>
          <w:rFonts w:ascii="Arial" w:hAnsi="Arial" w:cs="Arial"/>
          <w:b/>
          <w:bCs/>
          <w:lang w:val="en-US"/>
        </w:rPr>
      </w:pPr>
      <w:proofErr w:type="gramStart"/>
      <w:r w:rsidRPr="00A40DD3">
        <w:rPr>
          <w:rFonts w:ascii="Arial" w:hAnsi="Arial" w:cs="Arial"/>
          <w:b/>
          <w:bCs/>
          <w:lang w:val="en-US"/>
        </w:rPr>
        <w:t>Additional File 10.</w:t>
      </w:r>
      <w:proofErr w:type="gramEnd"/>
      <w:r w:rsidRPr="00A40DD3">
        <w:rPr>
          <w:rFonts w:ascii="Arial" w:hAnsi="Arial" w:cs="Arial"/>
          <w:b/>
          <w:bCs/>
          <w:lang w:val="en-US"/>
        </w:rPr>
        <w:t xml:space="preserve"> Alpha diversity does not differ between IR, INR and PWH AIR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2"/>
        <w:gridCol w:w="1592"/>
        <w:gridCol w:w="1592"/>
        <w:gridCol w:w="1654"/>
        <w:gridCol w:w="1464"/>
      </w:tblGrid>
      <w:tr w:rsidR="00571DC3" w:rsidRPr="00A40DD3" w:rsidTr="000C2AB6">
        <w:tc>
          <w:tcPr>
            <w:tcW w:w="2752" w:type="dxa"/>
          </w:tcPr>
          <w:p w:rsidR="00571DC3" w:rsidRPr="00A40DD3" w:rsidRDefault="00571DC3" w:rsidP="000C2AB6">
            <w:pPr>
              <w:spacing w:line="480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 xml:space="preserve">IR </w:t>
            </w:r>
          </w:p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>n=11</w:t>
            </w: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 xml:space="preserve">INR </w:t>
            </w:r>
          </w:p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>n=10</w:t>
            </w:r>
          </w:p>
        </w:tc>
        <w:tc>
          <w:tcPr>
            <w:tcW w:w="165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 xml:space="preserve">PWH AIR </w:t>
            </w:r>
          </w:p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>n=5</w:t>
            </w:r>
          </w:p>
        </w:tc>
        <w:tc>
          <w:tcPr>
            <w:tcW w:w="146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40DD3">
              <w:rPr>
                <w:rFonts w:ascii="Arial" w:hAnsi="Arial" w:cs="Arial"/>
                <w:b/>
                <w:bCs/>
                <w:lang w:val="en-US"/>
              </w:rPr>
              <w:t>Overall P value</w:t>
            </w:r>
          </w:p>
        </w:tc>
      </w:tr>
      <w:tr w:rsidR="00571DC3" w:rsidRPr="00A40DD3" w:rsidTr="000C2AB6">
        <w:tc>
          <w:tcPr>
            <w:tcW w:w="2752" w:type="dxa"/>
          </w:tcPr>
          <w:p w:rsidR="00571DC3" w:rsidRPr="00A40DD3" w:rsidRDefault="00571DC3" w:rsidP="000C2AB6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 xml:space="preserve">Richness </w:t>
            </w:r>
            <w:r w:rsidRPr="00A40DD3">
              <w:rPr>
                <w:rFonts w:ascii="Arial" w:hAnsi="Arial" w:cs="Arial"/>
                <w:color w:val="000000" w:themeColor="text1"/>
                <w:lang w:val="en-US"/>
              </w:rPr>
              <w:t>| median [IQR]</w:t>
            </w: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194.0 ± 96.97</w:t>
            </w: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133.4 ± 72.29</w:t>
            </w:r>
          </w:p>
        </w:tc>
        <w:tc>
          <w:tcPr>
            <w:tcW w:w="165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234.4 ± 66.18</w:t>
            </w:r>
          </w:p>
        </w:tc>
        <w:tc>
          <w:tcPr>
            <w:tcW w:w="146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0.081</w:t>
            </w:r>
          </w:p>
        </w:tc>
      </w:tr>
      <w:tr w:rsidR="00571DC3" w:rsidRPr="00A40DD3" w:rsidTr="000C2AB6">
        <w:tc>
          <w:tcPr>
            <w:tcW w:w="2752" w:type="dxa"/>
          </w:tcPr>
          <w:p w:rsidR="00571DC3" w:rsidRPr="00A40DD3" w:rsidRDefault="00571DC3" w:rsidP="000C2AB6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 xml:space="preserve">Shannon </w:t>
            </w:r>
            <w:r w:rsidRPr="00A40DD3">
              <w:rPr>
                <w:rFonts w:ascii="Arial" w:hAnsi="Arial" w:cs="Arial"/>
                <w:color w:val="000000" w:themeColor="text1"/>
                <w:lang w:val="en-US"/>
              </w:rPr>
              <w:t>| mean ± SD</w:t>
            </w: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 xml:space="preserve">4.919 ± 1.194 </w:t>
            </w:r>
          </w:p>
        </w:tc>
        <w:tc>
          <w:tcPr>
            <w:tcW w:w="1592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4.029 ± 1.282</w:t>
            </w:r>
          </w:p>
        </w:tc>
        <w:tc>
          <w:tcPr>
            <w:tcW w:w="165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5.493 ± 0.4376</w:t>
            </w:r>
          </w:p>
        </w:tc>
        <w:tc>
          <w:tcPr>
            <w:tcW w:w="1464" w:type="dxa"/>
          </w:tcPr>
          <w:p w:rsidR="00571DC3" w:rsidRPr="00A40DD3" w:rsidRDefault="00571DC3" w:rsidP="000C2AB6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A40DD3">
              <w:rPr>
                <w:rFonts w:ascii="Arial" w:hAnsi="Arial" w:cs="Arial"/>
                <w:lang w:val="en-US"/>
              </w:rPr>
              <w:t>0.061</w:t>
            </w:r>
          </w:p>
        </w:tc>
      </w:tr>
    </w:tbl>
    <w:p w:rsidR="00571DC3" w:rsidRPr="00A40DD3" w:rsidRDefault="00571DC3" w:rsidP="00571DC3">
      <w:pPr>
        <w:spacing w:line="480" w:lineRule="auto"/>
        <w:rPr>
          <w:rFonts w:ascii="Arial" w:hAnsi="Arial" w:cs="Arial"/>
          <w:b/>
          <w:bCs/>
          <w:lang w:val="en-US"/>
        </w:rPr>
      </w:pPr>
    </w:p>
    <w:p w:rsidR="00571DC3" w:rsidRPr="00A40DD3" w:rsidRDefault="00571DC3" w:rsidP="00571DC3">
      <w:pPr>
        <w:spacing w:line="480" w:lineRule="auto"/>
        <w:rPr>
          <w:rFonts w:ascii="Arial" w:hAnsi="Arial" w:cs="Arial"/>
          <w:b/>
          <w:bCs/>
          <w:lang w:val="en-US"/>
        </w:rPr>
      </w:pPr>
    </w:p>
    <w:p w:rsidR="00571DC3" w:rsidRPr="00A40DD3" w:rsidRDefault="00571DC3" w:rsidP="00571DC3">
      <w:pPr>
        <w:spacing w:line="480" w:lineRule="auto"/>
        <w:rPr>
          <w:rFonts w:ascii="Arial" w:hAnsi="Arial" w:cs="Arial"/>
          <w:b/>
          <w:bCs/>
          <w:lang w:val="en-US"/>
        </w:rPr>
      </w:pPr>
    </w:p>
    <w:p w:rsidR="00571DC3" w:rsidRPr="00A40DD3" w:rsidRDefault="00571DC3" w:rsidP="00571DC3">
      <w:pPr>
        <w:spacing w:line="480" w:lineRule="auto"/>
        <w:rPr>
          <w:rFonts w:ascii="Arial" w:hAnsi="Arial" w:cs="Arial"/>
          <w:lang w:val="en-US"/>
        </w:rPr>
      </w:pPr>
      <w:r w:rsidRPr="00A40DD3">
        <w:rPr>
          <w:rFonts w:ascii="Arial" w:hAnsi="Arial" w:cs="Arial"/>
          <w:lang w:val="en-US"/>
        </w:rPr>
        <w:t>A Gaussian distribution was assessed for each continuous variable using the Shapiro-</w:t>
      </w:r>
      <w:proofErr w:type="spellStart"/>
      <w:r w:rsidRPr="00A40DD3">
        <w:rPr>
          <w:rFonts w:ascii="Arial" w:hAnsi="Arial" w:cs="Arial"/>
          <w:lang w:val="en-US"/>
        </w:rPr>
        <w:t>Wilk</w:t>
      </w:r>
      <w:proofErr w:type="spellEnd"/>
      <w:r w:rsidRPr="00A40DD3">
        <w:rPr>
          <w:rFonts w:ascii="Arial" w:hAnsi="Arial" w:cs="Arial"/>
          <w:lang w:val="en-US"/>
        </w:rPr>
        <w:t xml:space="preserve"> normality test. ANOVA or </w:t>
      </w:r>
      <w:proofErr w:type="spellStart"/>
      <w:r w:rsidRPr="00A40DD3">
        <w:rPr>
          <w:rFonts w:ascii="Arial" w:hAnsi="Arial" w:cs="Arial"/>
          <w:lang w:val="en-US"/>
        </w:rPr>
        <w:t>Kruskal</w:t>
      </w:r>
      <w:proofErr w:type="spellEnd"/>
      <w:r w:rsidRPr="00A40DD3">
        <w:rPr>
          <w:rFonts w:ascii="Arial" w:hAnsi="Arial" w:cs="Arial"/>
          <w:lang w:val="en-US"/>
        </w:rPr>
        <w:t xml:space="preserve">-Wallis tests were used to compare INR, IR, PWH AIR and </w:t>
      </w:r>
      <w:proofErr w:type="spellStart"/>
      <w:r w:rsidRPr="00A40DD3">
        <w:rPr>
          <w:rFonts w:ascii="Arial" w:hAnsi="Arial" w:cs="Arial"/>
          <w:lang w:val="en-US"/>
        </w:rPr>
        <w:t>PWoH</w:t>
      </w:r>
      <w:proofErr w:type="spellEnd"/>
      <w:r w:rsidRPr="00A40DD3">
        <w:rPr>
          <w:rFonts w:ascii="Arial" w:hAnsi="Arial" w:cs="Arial"/>
          <w:lang w:val="en-US"/>
        </w:rPr>
        <w:t xml:space="preserve">. Analyses were performed with </w:t>
      </w:r>
      <w:proofErr w:type="spellStart"/>
      <w:r w:rsidRPr="00A40DD3">
        <w:rPr>
          <w:rFonts w:ascii="Arial" w:hAnsi="Arial" w:cs="Arial"/>
          <w:lang w:val="en-US"/>
        </w:rPr>
        <w:t>GraphPad</w:t>
      </w:r>
      <w:proofErr w:type="spellEnd"/>
      <w:r w:rsidRPr="00A40DD3">
        <w:rPr>
          <w:rFonts w:ascii="Arial" w:hAnsi="Arial" w:cs="Arial"/>
          <w:lang w:val="en-US"/>
        </w:rPr>
        <w:t xml:space="preserve"> Prism v8. </w:t>
      </w:r>
    </w:p>
    <w:p w:rsidR="00571DC3" w:rsidRPr="00A40DD3" w:rsidRDefault="00571DC3" w:rsidP="00571DC3">
      <w:pPr>
        <w:spacing w:line="480" w:lineRule="auto"/>
        <w:rPr>
          <w:rFonts w:ascii="Arial" w:hAnsi="Arial" w:cs="Arial"/>
          <w:lang w:val="en-US"/>
        </w:rPr>
      </w:pPr>
    </w:p>
    <w:p w:rsidR="00571DC3" w:rsidRPr="00A40DD3" w:rsidRDefault="00571DC3" w:rsidP="00571DC3">
      <w:pPr>
        <w:spacing w:line="480" w:lineRule="auto"/>
        <w:rPr>
          <w:rFonts w:ascii="Arial" w:hAnsi="Arial" w:cs="Arial"/>
          <w:lang w:val="en-US"/>
        </w:rPr>
      </w:pPr>
      <w:r w:rsidRPr="00A40DD3">
        <w:rPr>
          <w:rFonts w:ascii="Arial" w:hAnsi="Arial" w:cs="Arial"/>
          <w:lang w:val="en-US"/>
        </w:rPr>
        <w:t>Abbreviations</w:t>
      </w:r>
    </w:p>
    <w:p w:rsidR="00571DC3" w:rsidRPr="00A40DD3" w:rsidRDefault="00571DC3" w:rsidP="00571DC3">
      <w:pPr>
        <w:spacing w:line="480" w:lineRule="auto"/>
        <w:rPr>
          <w:rFonts w:ascii="Arial" w:hAnsi="Arial" w:cs="Arial"/>
          <w:lang w:val="en-US"/>
        </w:rPr>
      </w:pPr>
      <w:r w:rsidRPr="00A40DD3">
        <w:rPr>
          <w:rFonts w:ascii="Arial" w:hAnsi="Arial" w:cs="Arial"/>
          <w:lang w:val="en-US"/>
        </w:rPr>
        <w:t xml:space="preserve">AIR: adequate immune recovery, ANOVA: analysis of variance, HIV: human immunodeficiency virus, INR: immunological </w:t>
      </w:r>
      <w:proofErr w:type="spellStart"/>
      <w:r w:rsidRPr="00A40DD3">
        <w:rPr>
          <w:rFonts w:ascii="Arial" w:hAnsi="Arial" w:cs="Arial"/>
          <w:lang w:val="en-US"/>
        </w:rPr>
        <w:t>nonresponders</w:t>
      </w:r>
      <w:proofErr w:type="spellEnd"/>
      <w:r w:rsidRPr="00A40DD3">
        <w:rPr>
          <w:rFonts w:ascii="Arial" w:hAnsi="Arial" w:cs="Arial"/>
          <w:lang w:val="en-US"/>
        </w:rPr>
        <w:t xml:space="preserve">, IR: immunological responders, KW: </w:t>
      </w:r>
      <w:proofErr w:type="spellStart"/>
      <w:r w:rsidRPr="00A40DD3">
        <w:rPr>
          <w:rFonts w:ascii="Arial" w:hAnsi="Arial" w:cs="Arial"/>
          <w:lang w:val="en-US"/>
        </w:rPr>
        <w:t>Kruskal</w:t>
      </w:r>
      <w:proofErr w:type="spellEnd"/>
      <w:r w:rsidRPr="00A40DD3">
        <w:rPr>
          <w:rFonts w:ascii="Arial" w:hAnsi="Arial" w:cs="Arial"/>
          <w:lang w:val="en-US"/>
        </w:rPr>
        <w:t>-Wallis, PWH: people living with HIV, SD: standard deviation</w:t>
      </w:r>
    </w:p>
    <w:p w:rsidR="00876F8D" w:rsidRDefault="00571DC3">
      <w:bookmarkStart w:id="0" w:name="_GoBack"/>
      <w:bookmarkEnd w:id="0"/>
    </w:p>
    <w:sectPr w:rsidR="00876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DC3"/>
    <w:rsid w:val="00571DC3"/>
    <w:rsid w:val="006801E7"/>
    <w:rsid w:val="00B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DC3"/>
    <w:pPr>
      <w:spacing w:after="0" w:line="240" w:lineRule="auto"/>
    </w:pPr>
    <w:rPr>
      <w:sz w:val="24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1DC3"/>
    <w:pPr>
      <w:spacing w:after="0" w:line="240" w:lineRule="auto"/>
    </w:pPr>
    <w:rPr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DC3"/>
    <w:pPr>
      <w:spacing w:after="0" w:line="240" w:lineRule="auto"/>
    </w:pPr>
    <w:rPr>
      <w:sz w:val="24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1DC3"/>
    <w:pPr>
      <w:spacing w:after="0" w:line="240" w:lineRule="auto"/>
    </w:pPr>
    <w:rPr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Hopelyn Grace Oliveros Quilat-Quilat</dc:creator>
  <cp:lastModifiedBy>Hopelyn Grace Oliveros Quilat-Quilat</cp:lastModifiedBy>
  <cp:revision>1</cp:revision>
  <dcterms:created xsi:type="dcterms:W3CDTF">2025-07-10T11:12:00Z</dcterms:created>
  <dcterms:modified xsi:type="dcterms:W3CDTF">2025-07-10T11:12:00Z</dcterms:modified>
</cp:coreProperties>
</file>