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0A44" w14:textId="41CD3D34" w:rsidR="00DC6C06" w:rsidRDefault="00F05C90" w:rsidP="00BB38D2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3E5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Documents</w:t>
      </w:r>
    </w:p>
    <w:p w14:paraId="376CD8B1" w14:textId="3DE7B692" w:rsidR="005A3A15" w:rsidRPr="00CF3581" w:rsidRDefault="005A3A15" w:rsidP="005A3A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35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F3581">
        <w:rPr>
          <w:rFonts w:ascii="Times New Roman" w:hAnsi="Times New Roman" w:cs="Times New Roman"/>
          <w:sz w:val="24"/>
          <w:szCs w:val="24"/>
          <w:lang w:val="en-US"/>
        </w:rPr>
        <w:t>: Study participant enrollment, RSV test positivity rates(n=4170) and its subtype distribution (n=475) across Addis Ababa and regions among children and adults with SARI/ILI in selected health facilities in Ethiopia, May 2023-April 2024</w:t>
      </w:r>
    </w:p>
    <w:tbl>
      <w:tblPr>
        <w:tblW w:w="1498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114"/>
        <w:gridCol w:w="1556"/>
        <w:gridCol w:w="1483"/>
        <w:gridCol w:w="1636"/>
        <w:gridCol w:w="1483"/>
        <w:gridCol w:w="1483"/>
        <w:gridCol w:w="1449"/>
        <w:gridCol w:w="1575"/>
      </w:tblGrid>
      <w:tr w:rsidR="005A3A15" w:rsidRPr="005A3A15" w14:paraId="32CBDEC6" w14:textId="77777777" w:rsidTr="00913795">
        <w:trPr>
          <w:trHeight w:val="417"/>
        </w:trPr>
        <w:tc>
          <w:tcPr>
            <w:tcW w:w="4320" w:type="dxa"/>
            <w:gridSpan w:val="2"/>
            <w:vMerge w:val="restart"/>
            <w:shd w:val="clear" w:color="auto" w:fill="DEEAF6" w:themeFill="accent1" w:themeFillTint="33"/>
            <w:noWrap/>
            <w:vAlign w:val="center"/>
            <w:hideMark/>
          </w:tcPr>
          <w:p w14:paraId="65C1C45B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bookmarkStart w:id="0" w:name="_Hlk179275009" w:colFirst="2" w:colLast="14"/>
            <w:r w:rsidRPr="005A3A15">
              <w:rPr>
                <w:rFonts w:ascii="Times New Roman" w:eastAsia="Times New Roman" w:hAnsi="Times New Roman" w:cs="Times New Roman"/>
                <w:lang w:val="en-US"/>
              </w:rPr>
              <w:t>Location</w:t>
            </w:r>
          </w:p>
        </w:tc>
        <w:tc>
          <w:tcPr>
            <w:tcW w:w="3039" w:type="dxa"/>
            <w:gridSpan w:val="2"/>
            <w:shd w:val="clear" w:color="auto" w:fill="DEEAF6" w:themeFill="accent1" w:themeFillTint="33"/>
            <w:noWrap/>
            <w:vAlign w:val="center"/>
          </w:tcPr>
          <w:p w14:paraId="5596D0E4" w14:textId="67A2628B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/>
              </w:rPr>
              <w:t>RSV PCR test (n=4170)</w:t>
            </w:r>
          </w:p>
        </w:tc>
        <w:tc>
          <w:tcPr>
            <w:tcW w:w="7626" w:type="dxa"/>
            <w:gridSpan w:val="5"/>
            <w:shd w:val="clear" w:color="auto" w:fill="DEEAF6" w:themeFill="accent1" w:themeFillTint="33"/>
            <w:noWrap/>
            <w:vAlign w:val="center"/>
          </w:tcPr>
          <w:p w14:paraId="15D8A20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/>
              </w:rPr>
              <w:t>RSV Subtyping result(n=475)</w:t>
            </w:r>
          </w:p>
        </w:tc>
      </w:tr>
      <w:tr w:rsidR="005A3A15" w:rsidRPr="005A3A15" w14:paraId="2F1EC945" w14:textId="77777777" w:rsidTr="00913795">
        <w:trPr>
          <w:trHeight w:val="417"/>
        </w:trPr>
        <w:tc>
          <w:tcPr>
            <w:tcW w:w="4320" w:type="dxa"/>
            <w:gridSpan w:val="2"/>
            <w:vMerge/>
            <w:shd w:val="clear" w:color="auto" w:fill="DEEAF6" w:themeFill="accent1" w:themeFillTint="33"/>
            <w:noWrap/>
            <w:vAlign w:val="center"/>
          </w:tcPr>
          <w:p w14:paraId="522E26AC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6" w:type="dxa"/>
            <w:shd w:val="clear" w:color="auto" w:fill="DEEAF6" w:themeFill="accent1" w:themeFillTint="33"/>
            <w:noWrap/>
            <w:vAlign w:val="center"/>
          </w:tcPr>
          <w:p w14:paraId="4F8E7F08" w14:textId="3C6C12B6" w:rsidR="005A3A15" w:rsidRPr="005A3A15" w:rsidRDefault="001E4A22" w:rsidP="001E4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="005A3A15"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otal tests (%)</w:t>
            </w:r>
          </w:p>
        </w:tc>
        <w:tc>
          <w:tcPr>
            <w:tcW w:w="1483" w:type="dxa"/>
            <w:shd w:val="clear" w:color="auto" w:fill="DEEAF6" w:themeFill="accent1" w:themeFillTint="33"/>
            <w:noWrap/>
            <w:vAlign w:val="center"/>
          </w:tcPr>
          <w:p w14:paraId="28AC3AFC" w14:textId="4F8357BA" w:rsidR="005A3A15" w:rsidRPr="005A3A15" w:rsidRDefault="005A3A15" w:rsidP="0028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 test results (%)</w:t>
            </w:r>
          </w:p>
        </w:tc>
        <w:tc>
          <w:tcPr>
            <w:tcW w:w="1636" w:type="dxa"/>
            <w:shd w:val="clear" w:color="auto" w:fill="DEEAF6" w:themeFill="accent1" w:themeFillTint="33"/>
            <w:noWrap/>
            <w:vAlign w:val="center"/>
          </w:tcPr>
          <w:p w14:paraId="725FB0A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Subtyping tests (%)</w:t>
            </w:r>
          </w:p>
        </w:tc>
        <w:tc>
          <w:tcPr>
            <w:tcW w:w="1483" w:type="dxa"/>
            <w:shd w:val="clear" w:color="auto" w:fill="DEEAF6" w:themeFill="accent1" w:themeFillTint="33"/>
            <w:noWrap/>
            <w:vAlign w:val="center"/>
          </w:tcPr>
          <w:p w14:paraId="5C09187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RSV-A positive (%)</w:t>
            </w:r>
          </w:p>
        </w:tc>
        <w:tc>
          <w:tcPr>
            <w:tcW w:w="1483" w:type="dxa"/>
            <w:shd w:val="clear" w:color="auto" w:fill="DEEAF6" w:themeFill="accent1" w:themeFillTint="33"/>
            <w:noWrap/>
            <w:vAlign w:val="center"/>
          </w:tcPr>
          <w:p w14:paraId="63FB60D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RSV-B positive (%)</w:t>
            </w:r>
          </w:p>
        </w:tc>
        <w:tc>
          <w:tcPr>
            <w:tcW w:w="1449" w:type="dxa"/>
            <w:shd w:val="clear" w:color="auto" w:fill="DEEAF6" w:themeFill="accent1" w:themeFillTint="33"/>
            <w:noWrap/>
            <w:vAlign w:val="center"/>
          </w:tcPr>
          <w:p w14:paraId="3DBE33D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RSV-A and B positive (%)</w:t>
            </w:r>
          </w:p>
        </w:tc>
        <w:tc>
          <w:tcPr>
            <w:tcW w:w="1575" w:type="dxa"/>
            <w:shd w:val="clear" w:color="auto" w:fill="DEEAF6" w:themeFill="accent1" w:themeFillTint="33"/>
            <w:noWrap/>
            <w:vAlign w:val="center"/>
          </w:tcPr>
          <w:p w14:paraId="44D80AB0" w14:textId="5065BEA8" w:rsidR="005A3A15" w:rsidRPr="005A3A15" w:rsidRDefault="00090A9B" w:rsidP="0009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Un-</w:t>
            </w:r>
            <w:r w:rsidR="005A3A15"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subtypeable (%)</w:t>
            </w:r>
          </w:p>
        </w:tc>
      </w:tr>
      <w:tr w:rsidR="005A3A15" w:rsidRPr="005A3A15" w14:paraId="678673F0" w14:textId="77777777" w:rsidTr="00913795">
        <w:trPr>
          <w:trHeight w:val="417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4B1C32E8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Addis Ababa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3D9DC21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Addis Ababa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7DE9C6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1722(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223010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294(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3EB025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178(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9C5C88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41(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3AAC5B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136(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9702C84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F68836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 xml:space="preserve"> )</w:t>
            </w:r>
          </w:p>
        </w:tc>
      </w:tr>
      <w:tr w:rsidR="005A3A15" w:rsidRPr="005A3A15" w14:paraId="53A8CBF6" w14:textId="77777777" w:rsidTr="00913795">
        <w:trPr>
          <w:trHeight w:val="417"/>
        </w:trPr>
        <w:tc>
          <w:tcPr>
            <w:tcW w:w="2206" w:type="dxa"/>
            <w:vMerge w:val="restart"/>
            <w:shd w:val="clear" w:color="auto" w:fill="auto"/>
            <w:noWrap/>
            <w:vAlign w:val="center"/>
            <w:hideMark/>
          </w:tcPr>
          <w:p w14:paraId="2C1AB6E6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Regions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7E760EF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Afar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27E8053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151(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A0DBF4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C6FD97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19(61.3)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9F584F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12(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AF9D09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CC31B4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3FB1D8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3334654F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0DA5893E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28EC014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Amhara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96B8DB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335(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E288624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50(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14.9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3AED2B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45(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4D5B24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4(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5264AA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40(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8.4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90ACD3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E6FD46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4D1E95B9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7C1F6522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B77B698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Benishangul-Gumuz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AA4DF2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88(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210BCC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726ABDC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7(77.8)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19BC5A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FFB64E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A59B5D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EA222D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1D3A428A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2962C655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4D5F627A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Central Ethiopia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F51B39E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99(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C64914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18(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927668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15(83.3)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795394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2C3831B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12(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18977A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1BF26A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27E9D63E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5F175D42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E619581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Dire Dawa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0B1384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163(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9C7C68B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6(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0188D6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5(83.3)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8F65AA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5(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E007A2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35B20EE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A0B207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3FECE62B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50CCCDE8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C041EC3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Gambela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51D04B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122(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54BC80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38(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746DBE4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37(97.4)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46E77A4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CF0C92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26(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C620A0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0(0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8278A2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4DD52BAF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7E46E931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016CFA62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Oromia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CCE459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660(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15.8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04F757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104(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15.8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35B08F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78(75.5)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6749DC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51(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2D70E7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25(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F5336F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67050B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55FE042A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05F9C333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9C24136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Sidama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C4C8B9D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329(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7.9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F94B51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6F40FE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70(95.9)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C12844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5(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D68971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62(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0783EC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00CCC1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546F2D83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0CF2A47D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39D1218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Somali*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BCC15E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49(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F705FE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51C3B3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717C70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63A430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542A89A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EEFE69E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A3A15" w:rsidRPr="005A3A15" w14:paraId="676C5A52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4831ED01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3E5E2737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South Ethiopia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D13396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363(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58D144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04EEF8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15(75.0)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F48202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6(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D0659A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1.9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7AA1B3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3E29B4B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00334D45" w14:textId="77777777" w:rsidTr="00913795">
        <w:trPr>
          <w:trHeight w:val="417"/>
        </w:trPr>
        <w:tc>
          <w:tcPr>
            <w:tcW w:w="2206" w:type="dxa"/>
            <w:vMerge/>
            <w:shd w:val="clear" w:color="auto" w:fill="auto"/>
            <w:noWrap/>
            <w:vAlign w:val="bottom"/>
            <w:hideMark/>
          </w:tcPr>
          <w:p w14:paraId="42D1DFF8" w14:textId="77777777" w:rsidR="005A3A15" w:rsidRPr="005A3A15" w:rsidRDefault="005A3A15" w:rsidP="00913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088A0151" w14:textId="77777777" w:rsidR="005A3A15" w:rsidRPr="005A3A15" w:rsidRDefault="005A3A15" w:rsidP="0091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Tigray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1613A3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89(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A026BB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10(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9EB970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6(60.0)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E0F083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1BB2A27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44D03E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99B26FB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0(0.0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7A1A2404" w14:textId="77777777" w:rsidTr="00913795">
        <w:trPr>
          <w:trHeight w:val="417"/>
        </w:trPr>
        <w:tc>
          <w:tcPr>
            <w:tcW w:w="4320" w:type="dxa"/>
            <w:gridSpan w:val="2"/>
            <w:shd w:val="clear" w:color="auto" w:fill="auto"/>
            <w:noWrap/>
            <w:vAlign w:val="center"/>
            <w:hideMark/>
          </w:tcPr>
          <w:p w14:paraId="4B27FAA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Regions total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7C6AC8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2448(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58.7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BD6C968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360(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9F9845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297(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4576E59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99(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20.8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9313DB3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5118CF1F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CEC2F6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5A3A15" w:rsidRPr="005A3A15" w14:paraId="3299D6DB" w14:textId="77777777" w:rsidTr="00913795">
        <w:trPr>
          <w:trHeight w:val="417"/>
        </w:trPr>
        <w:tc>
          <w:tcPr>
            <w:tcW w:w="4320" w:type="dxa"/>
            <w:gridSpan w:val="2"/>
            <w:shd w:val="clear" w:color="auto" w:fill="auto"/>
            <w:noWrap/>
            <w:vAlign w:val="center"/>
            <w:hideMark/>
          </w:tcPr>
          <w:p w14:paraId="57E4A6B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Total (Addis Ababa and Regions)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9DB83E1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4170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100.0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55F35B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654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09B90F4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475(72.6)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B14CFC2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29.5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8732DA0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327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68.8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75AA3F65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F4EF1AA" w14:textId="77777777" w:rsidR="005A3A15" w:rsidRPr="005A3A15" w:rsidRDefault="005A3A15" w:rsidP="0091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</w:t>
            </w: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bookmarkEnd w:id="0"/>
    <w:p w14:paraId="52D47011" w14:textId="77777777" w:rsidR="005A3A15" w:rsidRPr="00CF3581" w:rsidRDefault="005A3A15" w:rsidP="005A3A15">
      <w:pPr>
        <w:spacing w:line="360" w:lineRule="auto"/>
        <w:jc w:val="both"/>
        <w:rPr>
          <w:rFonts w:ascii="Times New Roman" w:hAnsi="Times New Roman" w:cs="Times New Roman"/>
        </w:rPr>
      </w:pPr>
      <w:r w:rsidRPr="00CF3581">
        <w:rPr>
          <w:rFonts w:ascii="Times New Roman" w:hAnsi="Times New Roman" w:cs="Times New Roman"/>
        </w:rPr>
        <w:t>*There was only a single RSV confirmed cases in Somali region and subtyping was not coducted to this sample.</w:t>
      </w:r>
    </w:p>
    <w:p w14:paraId="23EA1F36" w14:textId="77777777" w:rsidR="005A3A15" w:rsidRDefault="005A3A15" w:rsidP="005A3A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4899D7" w14:textId="489876C2" w:rsidR="005A3A15" w:rsidRDefault="005A3A15" w:rsidP="00A50C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E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73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57345F">
        <w:rPr>
          <w:rFonts w:ascii="Times New Roman" w:hAnsi="Times New Roman" w:cs="Times New Roman"/>
          <w:sz w:val="24"/>
          <w:szCs w:val="24"/>
          <w:lang w:val="en-US"/>
        </w:rPr>
        <w:t xml:space="preserve">Association of RSV test positivity with clinical characteristics and underlying health conditions </w:t>
      </w:r>
      <w:r>
        <w:rPr>
          <w:rFonts w:ascii="Times New Roman" w:hAnsi="Times New Roman" w:cs="Times New Roman"/>
          <w:sz w:val="24"/>
          <w:szCs w:val="24"/>
          <w:lang w:val="en-US"/>
        </w:rPr>
        <w:t>among children and adult ILI/SARI cases(n=4170) in selected health facilities in Ethiopia, May 2023-April 2024.</w:t>
      </w:r>
    </w:p>
    <w:tbl>
      <w:tblPr>
        <w:tblStyle w:val="TableGrid"/>
        <w:tblpPr w:leftFromText="180" w:rightFromText="180" w:vertAnchor="page" w:horzAnchor="margin" w:tblpXSpec="center" w:tblpY="1918"/>
        <w:tblW w:w="14523" w:type="dxa"/>
        <w:tblLayout w:type="fixed"/>
        <w:tblLook w:val="04A0" w:firstRow="1" w:lastRow="0" w:firstColumn="1" w:lastColumn="0" w:noHBand="0" w:noVBand="1"/>
      </w:tblPr>
      <w:tblGrid>
        <w:gridCol w:w="2515"/>
        <w:gridCol w:w="2276"/>
        <w:gridCol w:w="1054"/>
        <w:gridCol w:w="1709"/>
        <w:gridCol w:w="1441"/>
        <w:gridCol w:w="1890"/>
        <w:gridCol w:w="1080"/>
        <w:gridCol w:w="1620"/>
        <w:gridCol w:w="938"/>
      </w:tblGrid>
      <w:tr w:rsidR="005C4732" w:rsidRPr="005A3A15" w14:paraId="1A66CB93" w14:textId="77777777" w:rsidTr="005C4732">
        <w:trPr>
          <w:trHeight w:val="432"/>
        </w:trPr>
        <w:tc>
          <w:tcPr>
            <w:tcW w:w="5845" w:type="dxa"/>
            <w:gridSpan w:val="3"/>
            <w:shd w:val="clear" w:color="auto" w:fill="DEEAF6" w:themeFill="accent1" w:themeFillTint="33"/>
            <w:noWrap/>
            <w:vAlign w:val="center"/>
            <w:hideMark/>
          </w:tcPr>
          <w:p w14:paraId="4EBB714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Clinical characteristics and underlying health conditions(Y/N)</w:t>
            </w:r>
          </w:p>
        </w:tc>
        <w:tc>
          <w:tcPr>
            <w:tcW w:w="1709" w:type="dxa"/>
            <w:shd w:val="clear" w:color="auto" w:fill="DEEAF6" w:themeFill="accent1" w:themeFillTint="33"/>
            <w:noWrap/>
            <w:vAlign w:val="center"/>
            <w:hideMark/>
          </w:tcPr>
          <w:p w14:paraId="07F5304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Total (%)</w:t>
            </w:r>
          </w:p>
        </w:tc>
        <w:tc>
          <w:tcPr>
            <w:tcW w:w="1441" w:type="dxa"/>
            <w:shd w:val="clear" w:color="auto" w:fill="DEEAF6" w:themeFill="accent1" w:themeFillTint="33"/>
            <w:noWrap/>
            <w:vAlign w:val="center"/>
            <w:hideMark/>
          </w:tcPr>
          <w:p w14:paraId="6449967D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RSV Pos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(%)</w:t>
            </w:r>
          </w:p>
        </w:tc>
        <w:tc>
          <w:tcPr>
            <w:tcW w:w="1890" w:type="dxa"/>
            <w:shd w:val="clear" w:color="auto" w:fill="DEEAF6" w:themeFill="accent1" w:themeFillTint="33"/>
            <w:noWrap/>
            <w:vAlign w:val="center"/>
            <w:hideMark/>
          </w:tcPr>
          <w:p w14:paraId="761F27E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COR (95%CI)</w:t>
            </w:r>
          </w:p>
        </w:tc>
        <w:tc>
          <w:tcPr>
            <w:tcW w:w="1080" w:type="dxa"/>
            <w:shd w:val="clear" w:color="auto" w:fill="DEEAF6" w:themeFill="accent1" w:themeFillTint="33"/>
            <w:noWrap/>
            <w:vAlign w:val="center"/>
          </w:tcPr>
          <w:p w14:paraId="244BAC3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P-value</w:t>
            </w:r>
          </w:p>
        </w:tc>
        <w:tc>
          <w:tcPr>
            <w:tcW w:w="1620" w:type="dxa"/>
            <w:shd w:val="clear" w:color="auto" w:fill="DEEAF6" w:themeFill="accent1" w:themeFillTint="33"/>
            <w:noWrap/>
            <w:vAlign w:val="center"/>
            <w:hideMark/>
          </w:tcPr>
          <w:p w14:paraId="061B141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AOR (95%CI)</w:t>
            </w:r>
          </w:p>
        </w:tc>
        <w:tc>
          <w:tcPr>
            <w:tcW w:w="938" w:type="dxa"/>
            <w:shd w:val="clear" w:color="auto" w:fill="DEEAF6" w:themeFill="accent1" w:themeFillTint="33"/>
            <w:vAlign w:val="center"/>
          </w:tcPr>
          <w:p w14:paraId="57DED38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P-value</w:t>
            </w:r>
          </w:p>
        </w:tc>
      </w:tr>
      <w:tr w:rsidR="005C4732" w:rsidRPr="005A3A15" w14:paraId="70F21F9C" w14:textId="77777777" w:rsidTr="005C4732">
        <w:trPr>
          <w:trHeight w:val="20"/>
        </w:trPr>
        <w:tc>
          <w:tcPr>
            <w:tcW w:w="2515" w:type="dxa"/>
            <w:vMerge w:val="restart"/>
            <w:vAlign w:val="center"/>
            <w:hideMark/>
          </w:tcPr>
          <w:p w14:paraId="749C89D6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Reported Clinical Data</w:t>
            </w: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3460C2DD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Difficulty breathing</w:t>
            </w:r>
          </w:p>
          <w:p w14:paraId="7F207651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1B68000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7FD6F20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1563(37.5)</w:t>
            </w:r>
          </w:p>
        </w:tc>
        <w:tc>
          <w:tcPr>
            <w:tcW w:w="1441" w:type="dxa"/>
            <w:noWrap/>
            <w:vAlign w:val="center"/>
            <w:hideMark/>
          </w:tcPr>
          <w:p w14:paraId="740FC152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201(12.9)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1B784B6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72DB2A4F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13B3986A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6BEACDFB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9ED0E3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064753E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2607(</w:t>
            </w:r>
            <w:r w:rsidRPr="005A3A15">
              <w:rPr>
                <w:rFonts w:ascii="Times New Roman" w:hAnsi="Times New Roman" w:cs="Times New Roman"/>
                <w:color w:val="000000"/>
              </w:rPr>
              <w:t>62.5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7969E14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453(17.4)</w:t>
            </w:r>
          </w:p>
        </w:tc>
        <w:tc>
          <w:tcPr>
            <w:tcW w:w="1890" w:type="dxa"/>
            <w:noWrap/>
            <w:vAlign w:val="center"/>
            <w:hideMark/>
          </w:tcPr>
          <w:p w14:paraId="6DF3B13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1.43(1.19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1.71)</w:t>
            </w:r>
          </w:p>
        </w:tc>
        <w:tc>
          <w:tcPr>
            <w:tcW w:w="1080" w:type="dxa"/>
            <w:noWrap/>
            <w:vAlign w:val="center"/>
          </w:tcPr>
          <w:p w14:paraId="38E257C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1620" w:type="dxa"/>
            <w:noWrap/>
            <w:vAlign w:val="center"/>
            <w:hideMark/>
          </w:tcPr>
          <w:p w14:paraId="5E4E748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1.29(</w:t>
            </w:r>
            <w:r w:rsidRPr="005A3A15">
              <w:rPr>
                <w:rFonts w:ascii="Times New Roman" w:hAnsi="Times New Roman" w:cs="Times New Roman"/>
              </w:rPr>
              <w:t>1.07</w:t>
            </w:r>
            <w:r>
              <w:rPr>
                <w:rFonts w:ascii="Times New Roman" w:hAnsi="Times New Roman" w:cs="Times New Roman"/>
              </w:rPr>
              <w:t>-</w:t>
            </w:r>
            <w:r w:rsidRPr="005A3A15">
              <w:rPr>
                <w:rFonts w:ascii="Times New Roman" w:hAnsi="Times New Roman" w:cs="Times New Roman"/>
              </w:rPr>
              <w:t>1.56)</w:t>
            </w:r>
          </w:p>
        </w:tc>
        <w:tc>
          <w:tcPr>
            <w:tcW w:w="938" w:type="dxa"/>
            <w:vAlign w:val="center"/>
          </w:tcPr>
          <w:p w14:paraId="02D9A6A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0.008</w:t>
            </w:r>
          </w:p>
        </w:tc>
      </w:tr>
      <w:tr w:rsidR="005C4732" w:rsidRPr="005A3A15" w14:paraId="42F79F14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5CF30A2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72D8F82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Runny nose</w:t>
            </w:r>
          </w:p>
          <w:p w14:paraId="08B480F5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0FC3DE7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683B570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1983(</w:t>
            </w:r>
            <w:r w:rsidRPr="005A3A15">
              <w:rPr>
                <w:rFonts w:ascii="Times New Roman" w:hAnsi="Times New Roman" w:cs="Times New Roman"/>
                <w:color w:val="000000"/>
              </w:rPr>
              <w:t>47.6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478747F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290(14.6)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2BDFC79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7F5942B1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309E8BD9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4D67C58B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1124AC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55CC642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2187(</w:t>
            </w:r>
            <w:r w:rsidRPr="005A3A15">
              <w:rPr>
                <w:rFonts w:ascii="Times New Roman" w:hAnsi="Times New Roman" w:cs="Times New Roman"/>
                <w:color w:val="000000"/>
              </w:rPr>
              <w:t>52.4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1D2A0EA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364(16.6)</w:t>
            </w:r>
          </w:p>
        </w:tc>
        <w:tc>
          <w:tcPr>
            <w:tcW w:w="1890" w:type="dxa"/>
            <w:noWrap/>
            <w:vAlign w:val="center"/>
            <w:hideMark/>
          </w:tcPr>
          <w:p w14:paraId="7181974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1.17(0.99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1.38)</w:t>
            </w:r>
          </w:p>
        </w:tc>
        <w:tc>
          <w:tcPr>
            <w:tcW w:w="1080" w:type="dxa"/>
            <w:noWrap/>
            <w:vAlign w:val="center"/>
          </w:tcPr>
          <w:p w14:paraId="1396555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0.073</w:t>
            </w:r>
          </w:p>
        </w:tc>
        <w:tc>
          <w:tcPr>
            <w:tcW w:w="1620" w:type="dxa"/>
            <w:noWrap/>
            <w:vAlign w:val="center"/>
          </w:tcPr>
          <w:p w14:paraId="0955BC5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3925EF4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</w:tr>
      <w:tr w:rsidR="005C4732" w:rsidRPr="005A3A15" w14:paraId="6153E2A6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1E608095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77318667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Headache</w:t>
            </w:r>
          </w:p>
          <w:p w14:paraId="41FE190D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4C13D67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3017B62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3025(</w:t>
            </w:r>
            <w:r w:rsidRPr="005A3A15">
              <w:rPr>
                <w:rFonts w:ascii="Times New Roman" w:hAnsi="Times New Roman" w:cs="Times New Roman"/>
                <w:color w:val="000000"/>
              </w:rPr>
              <w:t>72.5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18B2BF1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596(19.7)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1C5AC56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4BDB66BF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6A2AD929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08D9F87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D1D259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523845E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1145(</w:t>
            </w:r>
            <w:r w:rsidRPr="005A3A15">
              <w:rPr>
                <w:rFonts w:ascii="Times New Roman" w:hAnsi="Times New Roman" w:cs="Times New Roman"/>
                <w:color w:val="000000"/>
              </w:rPr>
              <w:t>27.5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53DEC1A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58(5.1)</w:t>
            </w:r>
          </w:p>
        </w:tc>
        <w:tc>
          <w:tcPr>
            <w:tcW w:w="1890" w:type="dxa"/>
            <w:noWrap/>
            <w:vAlign w:val="center"/>
            <w:hideMark/>
          </w:tcPr>
          <w:p w14:paraId="23B709F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0.22(</w:t>
            </w:r>
            <w:r w:rsidRPr="005A3A15">
              <w:rPr>
                <w:rFonts w:ascii="Times New Roman" w:hAnsi="Times New Roman" w:cs="Times New Roman"/>
              </w:rPr>
              <w:t>0.17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0.29)</w:t>
            </w:r>
          </w:p>
        </w:tc>
        <w:tc>
          <w:tcPr>
            <w:tcW w:w="1080" w:type="dxa"/>
            <w:noWrap/>
            <w:vAlign w:val="center"/>
          </w:tcPr>
          <w:p w14:paraId="40071A3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1620" w:type="dxa"/>
            <w:noWrap/>
            <w:vAlign w:val="center"/>
            <w:hideMark/>
          </w:tcPr>
          <w:p w14:paraId="6B85414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0.26(</w:t>
            </w:r>
            <w:r w:rsidRPr="005A3A15">
              <w:rPr>
                <w:rFonts w:ascii="Times New Roman" w:hAnsi="Times New Roman" w:cs="Times New Roman"/>
              </w:rPr>
              <w:t>0.20-0.35)</w:t>
            </w:r>
          </w:p>
        </w:tc>
        <w:tc>
          <w:tcPr>
            <w:tcW w:w="938" w:type="dxa"/>
            <w:vAlign w:val="center"/>
          </w:tcPr>
          <w:p w14:paraId="72268C2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5C4732" w:rsidRPr="005A3A15" w14:paraId="6C8C128A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3B01783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426EA79C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Sorthroat</w:t>
            </w:r>
          </w:p>
          <w:p w14:paraId="2A20D148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4809872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3093C94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3231(</w:t>
            </w:r>
            <w:r w:rsidRPr="005A3A15">
              <w:rPr>
                <w:rFonts w:ascii="Times New Roman" w:hAnsi="Times New Roman" w:cs="Times New Roman"/>
                <w:color w:val="000000"/>
              </w:rPr>
              <w:t>77.5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09C786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518(16.0)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7DC43E0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17781CAC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54B03856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076E0CF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3F5264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0EC9EF2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939(</w:t>
            </w:r>
            <w:r w:rsidRPr="005A3A15">
              <w:rPr>
                <w:rFonts w:ascii="Times New Roman" w:hAnsi="Times New Roman" w:cs="Times New Roman"/>
                <w:color w:val="000000"/>
              </w:rPr>
              <w:t>22.5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73E9371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136(14.5)</w:t>
            </w:r>
          </w:p>
        </w:tc>
        <w:tc>
          <w:tcPr>
            <w:tcW w:w="1890" w:type="dxa"/>
            <w:noWrap/>
            <w:vAlign w:val="center"/>
            <w:hideMark/>
          </w:tcPr>
          <w:p w14:paraId="54F41BF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0.89(</w:t>
            </w:r>
            <w:r w:rsidRPr="005A3A15">
              <w:rPr>
                <w:rFonts w:ascii="Times New Roman" w:hAnsi="Times New Roman" w:cs="Times New Roman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1.09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080" w:type="dxa"/>
            <w:noWrap/>
            <w:vAlign w:val="center"/>
          </w:tcPr>
          <w:p w14:paraId="33E2ABA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0.251</w:t>
            </w:r>
          </w:p>
        </w:tc>
        <w:tc>
          <w:tcPr>
            <w:tcW w:w="1620" w:type="dxa"/>
            <w:noWrap/>
            <w:vAlign w:val="center"/>
            <w:hideMark/>
          </w:tcPr>
          <w:p w14:paraId="19DEF67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19A2D95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C4732" w:rsidRPr="005A3A15" w14:paraId="1EE08E03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75F0ABF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2D0195B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Vomiting</w:t>
            </w:r>
          </w:p>
          <w:p w14:paraId="30D8906D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7F29795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7521E7D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3400(</w:t>
            </w:r>
            <w:r w:rsidRPr="005A3A15">
              <w:rPr>
                <w:rFonts w:ascii="Times New Roman" w:hAnsi="Times New Roman" w:cs="Times New Roman"/>
                <w:color w:val="000000"/>
              </w:rPr>
              <w:t>81.5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0C7CAB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515(15.1)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7BB9B84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0DEAAAF7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27B4BE5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5BF7D53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4DBC951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56B0B74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770(</w:t>
            </w:r>
            <w:r w:rsidRPr="005A3A15">
              <w:rPr>
                <w:rFonts w:ascii="Times New Roman" w:hAnsi="Times New Roman" w:cs="Times New Roman"/>
                <w:color w:val="000000"/>
              </w:rPr>
              <w:t>18.5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5474C8E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139(18.1)</w:t>
            </w:r>
          </w:p>
        </w:tc>
        <w:tc>
          <w:tcPr>
            <w:tcW w:w="1890" w:type="dxa"/>
            <w:noWrap/>
            <w:vAlign w:val="center"/>
            <w:hideMark/>
          </w:tcPr>
          <w:p w14:paraId="1F4D490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1.23(</w:t>
            </w:r>
            <w:r w:rsidRPr="005A3A15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1.52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080" w:type="dxa"/>
            <w:noWrap/>
            <w:vAlign w:val="center"/>
          </w:tcPr>
          <w:p w14:paraId="72F6461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0.046</w:t>
            </w:r>
          </w:p>
        </w:tc>
        <w:tc>
          <w:tcPr>
            <w:tcW w:w="1620" w:type="dxa"/>
            <w:noWrap/>
            <w:vAlign w:val="center"/>
            <w:hideMark/>
          </w:tcPr>
          <w:p w14:paraId="6CEC9A7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1.06(</w:t>
            </w:r>
            <w:r w:rsidRPr="005A3A15">
              <w:rPr>
                <w:rFonts w:ascii="Times New Roman" w:hAnsi="Times New Roman" w:cs="Times New Roman"/>
              </w:rPr>
              <w:t>0.86-1.31)</w:t>
            </w:r>
          </w:p>
        </w:tc>
        <w:tc>
          <w:tcPr>
            <w:tcW w:w="938" w:type="dxa"/>
            <w:vAlign w:val="center"/>
          </w:tcPr>
          <w:p w14:paraId="4BEE3EC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0.61</w:t>
            </w:r>
          </w:p>
        </w:tc>
      </w:tr>
      <w:tr w:rsidR="005C4732" w:rsidRPr="005A3A15" w14:paraId="35202D45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7EAD7D5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60ADD0D0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Arthritis/joint pain</w:t>
            </w:r>
          </w:p>
          <w:p w14:paraId="0730988D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E591CA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6BAD452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3797(</w:t>
            </w:r>
            <w:r w:rsidRPr="005A3A15">
              <w:rPr>
                <w:rFonts w:ascii="Times New Roman" w:hAnsi="Times New Roman" w:cs="Times New Roman"/>
                <w:color w:val="000000"/>
              </w:rPr>
              <w:t>91.1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7142C73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639(16.8)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29E0EE3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47B988E9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2E756FC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6A4D2816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D07C03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1D64D65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373(</w:t>
            </w:r>
            <w:r w:rsidRPr="005A3A15">
              <w:rPr>
                <w:rFonts w:ascii="Times New Roman" w:hAnsi="Times New Roman" w:cs="Times New Roman"/>
                <w:color w:val="000000"/>
              </w:rPr>
              <w:t>8.9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4080A15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15(4.0)</w:t>
            </w:r>
          </w:p>
        </w:tc>
        <w:tc>
          <w:tcPr>
            <w:tcW w:w="1890" w:type="dxa"/>
            <w:noWrap/>
            <w:vAlign w:val="center"/>
            <w:hideMark/>
          </w:tcPr>
          <w:p w14:paraId="21B9CA7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0.21(</w:t>
            </w:r>
            <w:r w:rsidRPr="005A3A15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0.35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080" w:type="dxa"/>
            <w:noWrap/>
            <w:vAlign w:val="center"/>
          </w:tcPr>
          <w:p w14:paraId="6F9809F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1620" w:type="dxa"/>
            <w:noWrap/>
            <w:vAlign w:val="center"/>
            <w:hideMark/>
          </w:tcPr>
          <w:p w14:paraId="36C4574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0.40(</w:t>
            </w:r>
            <w:r w:rsidRPr="005A3A15">
              <w:rPr>
                <w:rFonts w:ascii="Times New Roman" w:hAnsi="Times New Roman" w:cs="Times New Roman"/>
              </w:rPr>
              <w:t>0.23-0.70)</w:t>
            </w:r>
          </w:p>
        </w:tc>
        <w:tc>
          <w:tcPr>
            <w:tcW w:w="938" w:type="dxa"/>
            <w:vAlign w:val="center"/>
          </w:tcPr>
          <w:p w14:paraId="2554F7F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C4732" w:rsidRPr="005A3A15" w14:paraId="65757253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33C625B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53A2AE5B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Skin rash</w:t>
            </w: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307CC1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7D2CC7C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4029(</w:t>
            </w:r>
            <w:r w:rsidRPr="005A3A15">
              <w:rPr>
                <w:rFonts w:ascii="Times New Roman" w:hAnsi="Times New Roman" w:cs="Times New Roman"/>
                <w:color w:val="000000"/>
              </w:rPr>
              <w:t>96.6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9F8CCB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649(16.1)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18D2AE4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72443764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65AFB66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20F4E4CF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DFAA1C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431E360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141(</w:t>
            </w:r>
            <w:r w:rsidRPr="005A3A15">
              <w:rPr>
                <w:rFonts w:ascii="Times New Roman" w:hAnsi="Times New Roman" w:cs="Times New Roman"/>
                <w:color w:val="000000"/>
              </w:rPr>
              <w:t>3.4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790C5ED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5(3.5)</w:t>
            </w:r>
          </w:p>
        </w:tc>
        <w:tc>
          <w:tcPr>
            <w:tcW w:w="1890" w:type="dxa"/>
            <w:noWrap/>
            <w:vAlign w:val="center"/>
            <w:hideMark/>
          </w:tcPr>
          <w:p w14:paraId="6AA07C2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0.19(</w:t>
            </w:r>
            <w:r w:rsidRPr="005A3A15">
              <w:rPr>
                <w:rFonts w:ascii="Times New Roman" w:hAnsi="Times New Roman" w:cs="Times New Roman"/>
              </w:rPr>
              <w:t>0.08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0.47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080" w:type="dxa"/>
            <w:noWrap/>
            <w:vAlign w:val="center"/>
          </w:tcPr>
          <w:p w14:paraId="29C8012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1620" w:type="dxa"/>
            <w:noWrap/>
            <w:vAlign w:val="center"/>
            <w:hideMark/>
          </w:tcPr>
          <w:p w14:paraId="78E0B08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0.21(</w:t>
            </w:r>
            <w:r w:rsidRPr="005A3A15">
              <w:rPr>
                <w:rFonts w:ascii="Times New Roman" w:hAnsi="Times New Roman" w:cs="Times New Roman"/>
              </w:rPr>
              <w:t>0.09-0.52)</w:t>
            </w:r>
          </w:p>
        </w:tc>
        <w:tc>
          <w:tcPr>
            <w:tcW w:w="938" w:type="dxa"/>
            <w:vAlign w:val="center"/>
          </w:tcPr>
          <w:p w14:paraId="5EE0D47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5C4732" w:rsidRPr="005A3A15" w14:paraId="69D0D1B5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3E0DE6D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365CEAEB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Hemoptysis</w:t>
            </w:r>
          </w:p>
          <w:p w14:paraId="25AD110A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7B73740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17378172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4070(</w:t>
            </w:r>
            <w:r w:rsidRPr="005A3A15">
              <w:rPr>
                <w:rFonts w:ascii="Times New Roman" w:hAnsi="Times New Roman" w:cs="Times New Roman"/>
                <w:color w:val="000000"/>
              </w:rPr>
              <w:t>97.6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476DB5C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646(15.9)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56E3521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31D313BB" w14:textId="77777777" w:rsidTr="005C4732">
        <w:trPr>
          <w:trHeight w:val="20"/>
        </w:trPr>
        <w:tc>
          <w:tcPr>
            <w:tcW w:w="2515" w:type="dxa"/>
            <w:vMerge/>
            <w:vAlign w:val="center"/>
            <w:hideMark/>
          </w:tcPr>
          <w:p w14:paraId="0B0A040B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1A49D411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1D59614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08F49C4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100(</w:t>
            </w:r>
            <w:r w:rsidRPr="005A3A15">
              <w:rPr>
                <w:rFonts w:ascii="Times New Roman" w:hAnsi="Times New Roman" w:cs="Times New Roman"/>
                <w:color w:val="000000"/>
              </w:rPr>
              <w:t>2.4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2B1B58C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8(8.0)</w:t>
            </w:r>
          </w:p>
        </w:tc>
        <w:tc>
          <w:tcPr>
            <w:tcW w:w="1890" w:type="dxa"/>
            <w:noWrap/>
            <w:vAlign w:val="center"/>
            <w:hideMark/>
          </w:tcPr>
          <w:p w14:paraId="532AC5F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0.46(</w:t>
            </w:r>
            <w:r w:rsidRPr="005A3A15">
              <w:rPr>
                <w:rFonts w:ascii="Times New Roman" w:hAnsi="Times New Roman" w:cs="Times New Roman"/>
              </w:rPr>
              <w:t>0.22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0.95)</w:t>
            </w:r>
          </w:p>
        </w:tc>
        <w:tc>
          <w:tcPr>
            <w:tcW w:w="1080" w:type="dxa"/>
            <w:noWrap/>
            <w:vAlign w:val="center"/>
          </w:tcPr>
          <w:p w14:paraId="2AF909C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0.037</w:t>
            </w:r>
          </w:p>
        </w:tc>
        <w:tc>
          <w:tcPr>
            <w:tcW w:w="1620" w:type="dxa"/>
            <w:noWrap/>
            <w:vAlign w:val="center"/>
            <w:hideMark/>
          </w:tcPr>
          <w:p w14:paraId="2EF976A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0.53(</w:t>
            </w:r>
            <w:r w:rsidRPr="005A3A15">
              <w:rPr>
                <w:rFonts w:ascii="Times New Roman" w:hAnsi="Times New Roman" w:cs="Times New Roman"/>
              </w:rPr>
              <w:t>0.25-1.12)</w:t>
            </w:r>
          </w:p>
        </w:tc>
        <w:tc>
          <w:tcPr>
            <w:tcW w:w="938" w:type="dxa"/>
            <w:vAlign w:val="center"/>
          </w:tcPr>
          <w:p w14:paraId="3349D09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0.094</w:t>
            </w:r>
          </w:p>
        </w:tc>
      </w:tr>
      <w:tr w:rsidR="005C4732" w:rsidRPr="005A3A15" w14:paraId="473F08BA" w14:textId="77777777" w:rsidTr="005C4732">
        <w:trPr>
          <w:trHeight w:val="20"/>
        </w:trPr>
        <w:tc>
          <w:tcPr>
            <w:tcW w:w="2515" w:type="dxa"/>
            <w:vMerge w:val="restart"/>
            <w:vAlign w:val="center"/>
            <w:hideMark/>
          </w:tcPr>
          <w:p w14:paraId="09A8CA99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Number of cases with reported underlining health Conditions</w:t>
            </w: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2B71050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Chronic lung diseases</w:t>
            </w:r>
          </w:p>
          <w:p w14:paraId="29D9E4C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729C7C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08E3282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3942(</w:t>
            </w:r>
            <w:r w:rsidRPr="005A3A15">
              <w:rPr>
                <w:rFonts w:ascii="Times New Roman" w:hAnsi="Times New Roman" w:cs="Times New Roman"/>
                <w:color w:val="000000"/>
              </w:rPr>
              <w:t>94.5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0D88B68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647(16.4)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50CF997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0ED67207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583E9EA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7558AF99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6557F5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7903D32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228(</w:t>
            </w:r>
            <w:r w:rsidRPr="005A3A15">
              <w:rPr>
                <w:rFonts w:ascii="Times New Roman" w:hAnsi="Times New Roman" w:cs="Times New Roman"/>
                <w:color w:val="000000"/>
              </w:rPr>
              <w:t>5.5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22C833C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7(3.1)</w:t>
            </w:r>
          </w:p>
        </w:tc>
        <w:tc>
          <w:tcPr>
            <w:tcW w:w="1890" w:type="dxa"/>
            <w:noWrap/>
            <w:vAlign w:val="center"/>
            <w:hideMark/>
          </w:tcPr>
          <w:p w14:paraId="7576D3D2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0.16(0.08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0.34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080" w:type="dxa"/>
            <w:noWrap/>
            <w:vAlign w:val="center"/>
          </w:tcPr>
          <w:p w14:paraId="6AA9158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620" w:type="dxa"/>
            <w:noWrap/>
            <w:vAlign w:val="center"/>
            <w:hideMark/>
          </w:tcPr>
          <w:p w14:paraId="73ABA7C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0.17(0.08-0.35)</w:t>
            </w:r>
          </w:p>
        </w:tc>
        <w:tc>
          <w:tcPr>
            <w:tcW w:w="938" w:type="dxa"/>
            <w:vAlign w:val="center"/>
          </w:tcPr>
          <w:p w14:paraId="1B510917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  <w:r w:rsidRPr="005A3A15">
              <w:rPr>
                <w:rFonts w:ascii="Times New Roman" w:hAnsi="Times New Roman" w:cs="Times New Roman"/>
              </w:rPr>
              <w:t>&lt;0.001</w:t>
            </w:r>
          </w:p>
        </w:tc>
      </w:tr>
      <w:tr w:rsidR="005C4732" w:rsidRPr="005A3A15" w14:paraId="3786C7FF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53E132A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0160649F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</w:rPr>
              <w:t>Asthma</w:t>
            </w:r>
          </w:p>
          <w:p w14:paraId="6A00CD39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3BCDFD0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68706AA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4021(</w:t>
            </w:r>
            <w:r w:rsidRPr="005A3A15">
              <w:rPr>
                <w:rFonts w:ascii="Times New Roman" w:hAnsi="Times New Roman" w:cs="Times New Roman"/>
                <w:color w:val="000000"/>
              </w:rPr>
              <w:t>96.4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BB9621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640(15.9)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51F4CDC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6F2FA125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48B35BC6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23D4A87A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3050193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0BE495C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149(</w:t>
            </w:r>
            <w:r w:rsidRPr="005A3A15">
              <w:rPr>
                <w:rFonts w:ascii="Times New Roman" w:hAnsi="Times New Roman" w:cs="Times New Roman"/>
                <w:color w:val="000000"/>
              </w:rPr>
              <w:t>3.6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5B5370C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14(9.4)</w:t>
            </w:r>
          </w:p>
        </w:tc>
        <w:tc>
          <w:tcPr>
            <w:tcW w:w="1890" w:type="dxa"/>
            <w:noWrap/>
            <w:vAlign w:val="center"/>
            <w:hideMark/>
          </w:tcPr>
          <w:p w14:paraId="2B1A489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0.55(0.31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A3A15">
              <w:rPr>
                <w:rFonts w:ascii="Times New Roman" w:hAnsi="Times New Roman" w:cs="Times New Roman"/>
              </w:rPr>
              <w:t>0.96)</w:t>
            </w:r>
          </w:p>
        </w:tc>
        <w:tc>
          <w:tcPr>
            <w:tcW w:w="1080" w:type="dxa"/>
            <w:noWrap/>
            <w:vAlign w:val="center"/>
          </w:tcPr>
          <w:p w14:paraId="2A5F17C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620" w:type="dxa"/>
            <w:noWrap/>
            <w:vAlign w:val="center"/>
            <w:hideMark/>
          </w:tcPr>
          <w:p w14:paraId="1D20081C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0.60(0.35-1.06)</w:t>
            </w:r>
          </w:p>
        </w:tc>
        <w:tc>
          <w:tcPr>
            <w:tcW w:w="938" w:type="dxa"/>
            <w:vAlign w:val="center"/>
          </w:tcPr>
          <w:p w14:paraId="70E3D357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  <w:r w:rsidRPr="005A3A15">
              <w:rPr>
                <w:rFonts w:ascii="Times New Roman" w:hAnsi="Times New Roman" w:cs="Times New Roman"/>
              </w:rPr>
              <w:t>0.078</w:t>
            </w:r>
          </w:p>
        </w:tc>
      </w:tr>
      <w:tr w:rsidR="005C4732" w:rsidRPr="005A3A15" w14:paraId="4E8B33DD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1146020E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45C97F1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Heart disease</w:t>
            </w:r>
          </w:p>
          <w:p w14:paraId="5E1CA0EA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0B5626E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031E082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4063(</w:t>
            </w:r>
            <w:r w:rsidRPr="005A3A15">
              <w:rPr>
                <w:rFonts w:ascii="Times New Roman" w:hAnsi="Times New Roman" w:cs="Times New Roman"/>
                <w:color w:val="000000"/>
              </w:rPr>
              <w:t>97.4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22AF95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648(15.9)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35AD25A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5177171E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4D51933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  <w:hideMark/>
          </w:tcPr>
          <w:p w14:paraId="4D891DA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2042D7B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3F59AD9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107(</w:t>
            </w:r>
            <w:r w:rsidRPr="005A3A15">
              <w:rPr>
                <w:rFonts w:ascii="Times New Roman" w:hAnsi="Times New Roman" w:cs="Times New Roman"/>
                <w:color w:val="000000"/>
              </w:rPr>
              <w:t>2.6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6E646EB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6(5.6)</w:t>
            </w:r>
          </w:p>
        </w:tc>
        <w:tc>
          <w:tcPr>
            <w:tcW w:w="1890" w:type="dxa"/>
            <w:noWrap/>
            <w:vAlign w:val="center"/>
            <w:hideMark/>
          </w:tcPr>
          <w:p w14:paraId="1DF8308F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0.31(0.14-0.72)</w:t>
            </w:r>
          </w:p>
        </w:tc>
        <w:tc>
          <w:tcPr>
            <w:tcW w:w="1080" w:type="dxa"/>
            <w:noWrap/>
            <w:vAlign w:val="center"/>
          </w:tcPr>
          <w:p w14:paraId="556B9BE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620" w:type="dxa"/>
            <w:noWrap/>
            <w:vAlign w:val="center"/>
            <w:hideMark/>
          </w:tcPr>
          <w:p w14:paraId="1C49422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0.31(0.13-0.70)</w:t>
            </w:r>
          </w:p>
        </w:tc>
        <w:tc>
          <w:tcPr>
            <w:tcW w:w="938" w:type="dxa"/>
            <w:vAlign w:val="center"/>
          </w:tcPr>
          <w:p w14:paraId="417C1D26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  <w:r w:rsidRPr="005A3A15">
              <w:rPr>
                <w:rFonts w:ascii="Times New Roman" w:hAnsi="Times New Roman" w:cs="Times New Roman"/>
              </w:rPr>
              <w:t>0.005</w:t>
            </w:r>
          </w:p>
        </w:tc>
      </w:tr>
      <w:tr w:rsidR="005C4732" w:rsidRPr="005A3A15" w14:paraId="6FB65756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60BEAB58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0DC039D2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Diabetes mellitus</w:t>
            </w:r>
          </w:p>
          <w:p w14:paraId="2276E184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45B64F9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  <w:hideMark/>
          </w:tcPr>
          <w:p w14:paraId="7E17DDA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4107(</w:t>
            </w:r>
            <w:r w:rsidRPr="005A3A15">
              <w:rPr>
                <w:rFonts w:ascii="Times New Roman" w:hAnsi="Times New Roman" w:cs="Times New Roman"/>
                <w:color w:val="000000"/>
              </w:rPr>
              <w:t>98.5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749FE174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646(15.7)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3499148E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</w:t>
            </w:r>
          </w:p>
        </w:tc>
      </w:tr>
      <w:tr w:rsidR="005C4732" w:rsidRPr="005A3A15" w14:paraId="38029DC4" w14:textId="77777777" w:rsidTr="005C4732">
        <w:trPr>
          <w:trHeight w:val="20"/>
        </w:trPr>
        <w:tc>
          <w:tcPr>
            <w:tcW w:w="2515" w:type="dxa"/>
            <w:vMerge/>
            <w:hideMark/>
          </w:tcPr>
          <w:p w14:paraId="41417095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8E52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54" w:type="dxa"/>
            <w:tcBorders>
              <w:left w:val="nil"/>
              <w:bottom w:val="single" w:sz="4" w:space="0" w:color="auto"/>
            </w:tcBorders>
            <w:vAlign w:val="center"/>
          </w:tcPr>
          <w:p w14:paraId="4CCC385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  <w:hideMark/>
          </w:tcPr>
          <w:p w14:paraId="519AA21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63(</w:t>
            </w:r>
            <w:r w:rsidRPr="005A3A15">
              <w:rPr>
                <w:rFonts w:ascii="Times New Roman" w:hAnsi="Times New Roman" w:cs="Times New Roman"/>
                <w:color w:val="000000"/>
              </w:rPr>
              <w:t>1.5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41" w:type="dxa"/>
            <w:noWrap/>
            <w:vAlign w:val="center"/>
            <w:hideMark/>
          </w:tcPr>
          <w:p w14:paraId="344964E9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8(12.7)</w:t>
            </w:r>
          </w:p>
        </w:tc>
        <w:tc>
          <w:tcPr>
            <w:tcW w:w="1890" w:type="dxa"/>
            <w:noWrap/>
            <w:vAlign w:val="center"/>
            <w:hideMark/>
          </w:tcPr>
          <w:p w14:paraId="7EB11196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0.78</w:t>
            </w: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r w:rsidRPr="005A3A15">
              <w:rPr>
                <w:rFonts w:ascii="Times New Roman" w:hAnsi="Times New Roman" w:cs="Times New Roman"/>
              </w:rPr>
              <w:t>0.37-1.64)</w:t>
            </w:r>
          </w:p>
        </w:tc>
        <w:tc>
          <w:tcPr>
            <w:tcW w:w="1080" w:type="dxa"/>
            <w:noWrap/>
            <w:vAlign w:val="center"/>
            <w:hideMark/>
          </w:tcPr>
          <w:p w14:paraId="69FCAA9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</w:rPr>
              <w:t>0.513</w:t>
            </w:r>
          </w:p>
        </w:tc>
        <w:tc>
          <w:tcPr>
            <w:tcW w:w="1620" w:type="dxa"/>
            <w:noWrap/>
            <w:vAlign w:val="center"/>
            <w:hideMark/>
          </w:tcPr>
          <w:p w14:paraId="1D2A4472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7990831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C4732" w:rsidRPr="005A3A15" w14:paraId="1F53E001" w14:textId="77777777" w:rsidTr="005C4732">
        <w:trPr>
          <w:trHeight w:val="20"/>
        </w:trPr>
        <w:tc>
          <w:tcPr>
            <w:tcW w:w="2515" w:type="dxa"/>
            <w:vMerge/>
          </w:tcPr>
          <w:p w14:paraId="576B44E3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 w:val="restart"/>
            <w:tcBorders>
              <w:right w:val="nil"/>
            </w:tcBorders>
            <w:noWrap/>
            <w:vAlign w:val="center"/>
          </w:tcPr>
          <w:p w14:paraId="493EACC1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hAnsi="Times New Roman" w:cs="Times New Roman"/>
                <w:lang w:val="en-US"/>
              </w:rPr>
              <w:t>Immunocompromised*</w:t>
            </w: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04763E5C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  <w:r w:rsidRPr="005A3A1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9" w:type="dxa"/>
            <w:noWrap/>
            <w:vAlign w:val="center"/>
          </w:tcPr>
          <w:p w14:paraId="47430585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4134(99.1)</w:t>
            </w:r>
          </w:p>
        </w:tc>
        <w:tc>
          <w:tcPr>
            <w:tcW w:w="1441" w:type="dxa"/>
            <w:noWrap/>
            <w:vAlign w:val="center"/>
          </w:tcPr>
          <w:p w14:paraId="71379EB3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654(15.8)</w:t>
            </w:r>
          </w:p>
        </w:tc>
        <w:tc>
          <w:tcPr>
            <w:tcW w:w="1890" w:type="dxa"/>
            <w:noWrap/>
            <w:vAlign w:val="center"/>
          </w:tcPr>
          <w:p w14:paraId="7DD01BA1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33C0F131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noWrap/>
            <w:vAlign w:val="center"/>
          </w:tcPr>
          <w:p w14:paraId="0BF1A877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50D89188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C4732" w:rsidRPr="005A3A15" w14:paraId="4A6D0784" w14:textId="77777777" w:rsidTr="005C4732">
        <w:trPr>
          <w:trHeight w:val="20"/>
        </w:trPr>
        <w:tc>
          <w:tcPr>
            <w:tcW w:w="2515" w:type="dxa"/>
            <w:vMerge/>
          </w:tcPr>
          <w:p w14:paraId="6FC558C8" w14:textId="77777777" w:rsidR="005C4732" w:rsidRPr="005A3A15" w:rsidRDefault="005C4732" w:rsidP="005C473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6" w:type="dxa"/>
            <w:vMerge/>
            <w:tcBorders>
              <w:right w:val="nil"/>
            </w:tcBorders>
            <w:noWrap/>
            <w:vAlign w:val="center"/>
          </w:tcPr>
          <w:p w14:paraId="00EBE95F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75648699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  <w:r w:rsidRPr="005A3A15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9" w:type="dxa"/>
            <w:noWrap/>
            <w:vAlign w:val="center"/>
          </w:tcPr>
          <w:p w14:paraId="2C8C986A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36(0.9)</w:t>
            </w:r>
          </w:p>
        </w:tc>
        <w:tc>
          <w:tcPr>
            <w:tcW w:w="1441" w:type="dxa"/>
            <w:noWrap/>
            <w:vAlign w:val="center"/>
          </w:tcPr>
          <w:p w14:paraId="28BFF10D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A3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0(0.0)</w:t>
            </w:r>
          </w:p>
        </w:tc>
        <w:tc>
          <w:tcPr>
            <w:tcW w:w="1890" w:type="dxa"/>
            <w:noWrap/>
            <w:vAlign w:val="center"/>
          </w:tcPr>
          <w:p w14:paraId="668F51B1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233DE891" w14:textId="77777777" w:rsidR="005C4732" w:rsidRPr="005A3A15" w:rsidRDefault="005C4732" w:rsidP="005C4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noWrap/>
            <w:vAlign w:val="center"/>
          </w:tcPr>
          <w:p w14:paraId="190FC06B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0C559620" w14:textId="77777777" w:rsidR="005C4732" w:rsidRPr="005A3A15" w:rsidRDefault="005C4732" w:rsidP="005C47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14:paraId="41450BB3" w14:textId="095B477A" w:rsidR="005A3A15" w:rsidRPr="00A24841" w:rsidRDefault="005A3A15" w:rsidP="005A3A15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24841">
        <w:rPr>
          <w:rFonts w:ascii="Times New Roman" w:hAnsi="Times New Roman" w:cs="Times New Roman"/>
          <w:b/>
          <w:bCs/>
          <w:lang w:val="en-US"/>
        </w:rPr>
        <w:t>Key</w:t>
      </w:r>
      <w:r w:rsidRPr="00A24841">
        <w:rPr>
          <w:rFonts w:ascii="Times New Roman" w:hAnsi="Times New Roman" w:cs="Times New Roman"/>
          <w:lang w:val="en-US"/>
        </w:rPr>
        <w:t>: Y: Yes, N: No; COR: crude odds ratio, AOR: Adjusted odds, *Compromised immunity due to prolonged treatment such as chemotherapy or diseases conditions including HIV/AIDS (WHO:</w:t>
      </w:r>
      <w:r w:rsidRPr="00A24841">
        <w:t xml:space="preserve"> </w:t>
      </w:r>
      <w:hyperlink r:id="rId6" w:history="1">
        <w:r w:rsidRPr="00A24841">
          <w:rPr>
            <w:rStyle w:val="Hyperlink"/>
            <w:rFonts w:ascii="Times New Roman" w:hAnsi="Times New Roman" w:cs="Times New Roman"/>
            <w:lang w:val="en-US"/>
          </w:rPr>
          <w:t>https://www.afro.who.int/sites/default/files/2017-06/97892%2090232889.pdf</w:t>
        </w:r>
      </w:hyperlink>
      <w:r w:rsidRPr="00A24841">
        <w:rPr>
          <w:rFonts w:ascii="Times New Roman" w:hAnsi="Times New Roman" w:cs="Times New Roman"/>
          <w:lang w:val="en-US"/>
        </w:rPr>
        <w:t>)</w:t>
      </w:r>
    </w:p>
    <w:sectPr w:rsidR="005A3A15" w:rsidRPr="00A24841" w:rsidSect="005C4732">
      <w:pgSz w:w="16838" w:h="11906" w:orient="landscape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C5C"/>
    <w:multiLevelType w:val="hybridMultilevel"/>
    <w:tmpl w:val="16D65A14"/>
    <w:lvl w:ilvl="0" w:tplc="DE7E14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06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90"/>
    <w:rsid w:val="00090A9B"/>
    <w:rsid w:val="000A60DB"/>
    <w:rsid w:val="001E4A22"/>
    <w:rsid w:val="0023111C"/>
    <w:rsid w:val="00277A72"/>
    <w:rsid w:val="002812D0"/>
    <w:rsid w:val="002D4299"/>
    <w:rsid w:val="002E013A"/>
    <w:rsid w:val="00301E92"/>
    <w:rsid w:val="00355736"/>
    <w:rsid w:val="00357AF8"/>
    <w:rsid w:val="00365BC9"/>
    <w:rsid w:val="003A347C"/>
    <w:rsid w:val="003C17B9"/>
    <w:rsid w:val="004256B0"/>
    <w:rsid w:val="0046063F"/>
    <w:rsid w:val="0049678B"/>
    <w:rsid w:val="004C1429"/>
    <w:rsid w:val="005A3A15"/>
    <w:rsid w:val="005B7814"/>
    <w:rsid w:val="005C4732"/>
    <w:rsid w:val="005C7F4E"/>
    <w:rsid w:val="006641E4"/>
    <w:rsid w:val="00694FF6"/>
    <w:rsid w:val="006D0C19"/>
    <w:rsid w:val="006D3C3B"/>
    <w:rsid w:val="0071520C"/>
    <w:rsid w:val="00736607"/>
    <w:rsid w:val="007C503A"/>
    <w:rsid w:val="008168EC"/>
    <w:rsid w:val="008D7A8A"/>
    <w:rsid w:val="008E7909"/>
    <w:rsid w:val="00922428"/>
    <w:rsid w:val="00970C4C"/>
    <w:rsid w:val="009844EA"/>
    <w:rsid w:val="009A1492"/>
    <w:rsid w:val="00A24841"/>
    <w:rsid w:val="00A50C2E"/>
    <w:rsid w:val="00AE3A8D"/>
    <w:rsid w:val="00BB38D2"/>
    <w:rsid w:val="00BC2617"/>
    <w:rsid w:val="00BF3610"/>
    <w:rsid w:val="00CF3581"/>
    <w:rsid w:val="00D06844"/>
    <w:rsid w:val="00D1545E"/>
    <w:rsid w:val="00D1768B"/>
    <w:rsid w:val="00D2748A"/>
    <w:rsid w:val="00D347BB"/>
    <w:rsid w:val="00D94642"/>
    <w:rsid w:val="00DB03B7"/>
    <w:rsid w:val="00DC6C06"/>
    <w:rsid w:val="00F05C90"/>
    <w:rsid w:val="00F853CD"/>
    <w:rsid w:val="00F937DF"/>
    <w:rsid w:val="00FE3D0B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m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0322"/>
  <w15:chartTrackingRefBased/>
  <w15:docId w15:val="{19FC47EA-0487-469F-94EA-AD7E700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m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A15"/>
  </w:style>
  <w:style w:type="paragraph" w:styleId="Heading1">
    <w:name w:val="heading 1"/>
    <w:basedOn w:val="Normal"/>
    <w:next w:val="Normal"/>
    <w:link w:val="Heading1Char"/>
    <w:uiPriority w:val="9"/>
    <w:qFormat/>
    <w:rsid w:val="00F05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C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C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C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C9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C9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C9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C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C9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C90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05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52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3A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fro.who.int/sites/default/files/2017-06/97892%209023288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4077-6379-4BFE-BC66-C1D55C47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Adamu Mekonnen</dc:creator>
  <cp:keywords/>
  <dc:description/>
  <cp:lastModifiedBy>Adamu Mekonnen</cp:lastModifiedBy>
  <cp:revision>7</cp:revision>
  <dcterms:created xsi:type="dcterms:W3CDTF">2025-06-23T13:13:00Z</dcterms:created>
  <dcterms:modified xsi:type="dcterms:W3CDTF">2025-06-25T16:36:00Z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http://www.zotero.org/styles/elsevier-vancouver</vt:lpwstr>
  </property>
  <property fmtid="{D5CDD505-2E9C-101B-9397-08002B2CF9AE}" pid="9" name="Mendeley Recent Style Name 3_1">
    <vt:lpwstr>Elsevier - Vancouver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http://www.zotero.org/styles/international-journal-of-infectious-diseases</vt:lpwstr>
  </property>
  <property fmtid="{D5CDD505-2E9C-101B-9397-08002B2CF9AE}" pid="15" name="Mendeley Recent Style Name 6_1">
    <vt:lpwstr>International Journal of Infectious Diseases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