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7A0A4" w14:textId="77777777" w:rsidR="0056781A" w:rsidRDefault="0056781A" w:rsidP="0056781A">
      <w:pPr>
        <w:pStyle w:val="NormalWeb"/>
        <w:rPr>
          <w:rFonts w:asciiTheme="majorBidi" w:hAnsiTheme="majorBidi" w:cstheme="majorBidi"/>
          <w:b/>
          <w:bCs/>
        </w:rPr>
      </w:pPr>
      <w:r w:rsidRPr="009A768D">
        <w:rPr>
          <w:rFonts w:asciiTheme="majorBidi" w:hAnsiTheme="majorBidi" w:cstheme="majorBidi"/>
          <w:b/>
          <w:bCs/>
        </w:rPr>
        <w:t>Risk Factors, Recovery, and Quality of Life</w:t>
      </w:r>
      <w:r w:rsidRPr="009A768D">
        <w:rPr>
          <w:rFonts w:asciiTheme="majorBidi" w:hAnsiTheme="majorBidi" w:cstheme="majorBidi"/>
        </w:rPr>
        <w:t xml:space="preserve"> </w:t>
      </w:r>
      <w:r w:rsidRPr="009A768D">
        <w:rPr>
          <w:rFonts w:asciiTheme="majorBidi" w:hAnsiTheme="majorBidi" w:cstheme="majorBidi"/>
          <w:b/>
          <w:bCs/>
        </w:rPr>
        <w:t xml:space="preserve">in Long COVID-19: A Four-Year Prospective Cohort Study </w:t>
      </w:r>
    </w:p>
    <w:p w14:paraId="3878359B" w14:textId="40803E82" w:rsidR="00776680" w:rsidRPr="009A768D" w:rsidRDefault="00776680" w:rsidP="0056781A">
      <w:pPr>
        <w:pStyle w:val="NormalWeb"/>
        <w:rPr>
          <w:rFonts w:asciiTheme="majorBidi" w:hAnsiTheme="majorBidi" w:cstheme="majorBidi"/>
          <w:b/>
          <w:bCs/>
        </w:rPr>
      </w:pPr>
      <w:r>
        <w:rPr>
          <w:rFonts w:asciiTheme="majorBidi" w:hAnsiTheme="majorBidi" w:cstheme="majorBidi"/>
          <w:b/>
          <w:bCs/>
        </w:rPr>
        <w:t>Kamal et. al</w:t>
      </w:r>
    </w:p>
    <w:p w14:paraId="79E0D05A" w14:textId="77777777" w:rsidR="0056781A" w:rsidRDefault="0056781A">
      <w:pPr>
        <w:rPr>
          <w:rFonts w:asciiTheme="majorBidi" w:hAnsiTheme="majorBidi" w:cstheme="majorBidi"/>
          <w:b/>
          <w:bCs/>
        </w:rPr>
      </w:pPr>
    </w:p>
    <w:p w14:paraId="3BDD6AA1" w14:textId="02971A83" w:rsidR="00D12BEC" w:rsidRPr="00F27546" w:rsidRDefault="0056781A" w:rsidP="0056781A">
      <w:pPr>
        <w:jc w:val="center"/>
        <w:rPr>
          <w:rFonts w:asciiTheme="majorBidi" w:hAnsiTheme="majorBidi" w:cstheme="majorBidi"/>
          <w:b/>
          <w:bCs/>
        </w:rPr>
      </w:pPr>
      <w:r w:rsidRPr="00F27546">
        <w:rPr>
          <w:rFonts w:asciiTheme="majorBidi" w:hAnsiTheme="majorBidi" w:cstheme="majorBidi"/>
          <w:b/>
          <w:bCs/>
        </w:rPr>
        <w:t>Supplementary Tables</w:t>
      </w:r>
    </w:p>
    <w:p w14:paraId="1512B932" w14:textId="77777777" w:rsidR="00F27546" w:rsidRDefault="00F27546" w:rsidP="00F27546">
      <w:pPr>
        <w:pStyle w:val="Heading2"/>
        <w:rPr>
          <w:rFonts w:asciiTheme="majorBidi" w:hAnsiTheme="majorBidi"/>
          <w:color w:val="000000" w:themeColor="text1"/>
          <w:sz w:val="24"/>
          <w:szCs w:val="24"/>
        </w:rPr>
      </w:pPr>
      <w:bookmarkStart w:id="0" w:name="_Hlk195462977"/>
      <w:r w:rsidRPr="00F27546">
        <w:rPr>
          <w:rFonts w:asciiTheme="majorBidi" w:hAnsiTheme="majorBidi"/>
          <w:b/>
          <w:bCs/>
          <w:color w:val="000000" w:themeColor="text1"/>
          <w:sz w:val="24"/>
          <w:szCs w:val="24"/>
        </w:rPr>
        <w:t>Supplementary Table 1.</w:t>
      </w:r>
      <w:r w:rsidRPr="001A5CAF">
        <w:rPr>
          <w:rFonts w:asciiTheme="majorBidi" w:hAnsiTheme="majorBidi"/>
          <w:color w:val="000000" w:themeColor="text1"/>
          <w:sz w:val="24"/>
          <w:szCs w:val="24"/>
        </w:rPr>
        <w:t xml:space="preserve"> Univariate Logistic Regression of Demographics and Comorbidities Associated with Long COVID-19</w:t>
      </w:r>
    </w:p>
    <w:tbl>
      <w:tblPr>
        <w:tblStyle w:val="TableGridLight"/>
        <w:tblW w:w="5000" w:type="pct"/>
        <w:tblLook w:val="04A0" w:firstRow="1" w:lastRow="0" w:firstColumn="1" w:lastColumn="0" w:noHBand="0" w:noVBand="1"/>
      </w:tblPr>
      <w:tblGrid>
        <w:gridCol w:w="3697"/>
        <w:gridCol w:w="2553"/>
        <w:gridCol w:w="1840"/>
        <w:gridCol w:w="1260"/>
      </w:tblGrid>
      <w:tr w:rsidR="00605999" w:rsidRPr="00744BFB" w14:paraId="725E94CC" w14:textId="77777777" w:rsidTr="00605999">
        <w:tc>
          <w:tcPr>
            <w:tcW w:w="1977" w:type="pct"/>
            <w:hideMark/>
          </w:tcPr>
          <w:p w14:paraId="20B47947" w14:textId="77777777" w:rsidR="00605999" w:rsidRPr="00744BFB" w:rsidRDefault="00605999" w:rsidP="002A7A24">
            <w:pPr>
              <w:jc w:val="center"/>
              <w:rPr>
                <w:rFonts w:ascii="Times New Roman" w:eastAsia="Times New Roman" w:hAnsi="Times New Roman" w:cs="Times New Roman"/>
                <w:b/>
                <w:bCs/>
                <w:kern w:val="0"/>
                <w14:ligatures w14:val="none"/>
              </w:rPr>
            </w:pPr>
            <w:r w:rsidRPr="00744BFB">
              <w:rPr>
                <w:rFonts w:ascii="Times New Roman" w:eastAsia="Times New Roman" w:hAnsi="Times New Roman" w:cs="Times New Roman"/>
                <w:b/>
                <w:bCs/>
                <w:kern w:val="0"/>
                <w14:ligatures w14:val="none"/>
              </w:rPr>
              <w:t>Variable</w:t>
            </w:r>
          </w:p>
        </w:tc>
        <w:tc>
          <w:tcPr>
            <w:tcW w:w="1365" w:type="pct"/>
            <w:hideMark/>
          </w:tcPr>
          <w:p w14:paraId="469D4DB1" w14:textId="77777777" w:rsidR="00605999" w:rsidRPr="00744BFB" w:rsidRDefault="00605999" w:rsidP="002A7A24">
            <w:pPr>
              <w:jc w:val="center"/>
              <w:rPr>
                <w:rFonts w:ascii="Times New Roman" w:eastAsia="Times New Roman" w:hAnsi="Times New Roman" w:cs="Times New Roman"/>
                <w:b/>
                <w:bCs/>
                <w:kern w:val="0"/>
                <w14:ligatures w14:val="none"/>
              </w:rPr>
            </w:pPr>
            <w:r w:rsidRPr="00744BFB">
              <w:rPr>
                <w:rFonts w:ascii="Times New Roman" w:eastAsia="Times New Roman" w:hAnsi="Times New Roman" w:cs="Times New Roman"/>
                <w:b/>
                <w:bCs/>
                <w:kern w:val="0"/>
                <w14:ligatures w14:val="none"/>
              </w:rPr>
              <w:t>Odds Ratio (OR)</w:t>
            </w:r>
          </w:p>
        </w:tc>
        <w:tc>
          <w:tcPr>
            <w:tcW w:w="984" w:type="pct"/>
            <w:hideMark/>
          </w:tcPr>
          <w:p w14:paraId="1BBA6249" w14:textId="77777777" w:rsidR="00605999" w:rsidRPr="00744BFB" w:rsidRDefault="00605999" w:rsidP="002A7A24">
            <w:pPr>
              <w:jc w:val="center"/>
              <w:rPr>
                <w:rFonts w:ascii="Times New Roman" w:eastAsia="Times New Roman" w:hAnsi="Times New Roman" w:cs="Times New Roman"/>
                <w:b/>
                <w:bCs/>
                <w:kern w:val="0"/>
                <w14:ligatures w14:val="none"/>
              </w:rPr>
            </w:pPr>
            <w:r w:rsidRPr="00744BFB">
              <w:rPr>
                <w:rFonts w:ascii="Times New Roman" w:eastAsia="Times New Roman" w:hAnsi="Times New Roman" w:cs="Times New Roman"/>
                <w:b/>
                <w:bCs/>
                <w:kern w:val="0"/>
                <w14:ligatures w14:val="none"/>
              </w:rPr>
              <w:t>95% CI</w:t>
            </w:r>
          </w:p>
        </w:tc>
        <w:tc>
          <w:tcPr>
            <w:tcW w:w="674" w:type="pct"/>
            <w:hideMark/>
          </w:tcPr>
          <w:p w14:paraId="58593BF9" w14:textId="77777777" w:rsidR="00605999" w:rsidRPr="00744BFB" w:rsidRDefault="00605999" w:rsidP="002A7A24">
            <w:pPr>
              <w:jc w:val="center"/>
              <w:rPr>
                <w:rFonts w:ascii="Times New Roman" w:eastAsia="Times New Roman" w:hAnsi="Times New Roman" w:cs="Times New Roman"/>
                <w:b/>
                <w:bCs/>
                <w:kern w:val="0"/>
                <w14:ligatures w14:val="none"/>
              </w:rPr>
            </w:pPr>
            <w:r w:rsidRPr="00744BFB">
              <w:rPr>
                <w:rFonts w:ascii="Times New Roman" w:eastAsia="Times New Roman" w:hAnsi="Times New Roman" w:cs="Times New Roman"/>
                <w:b/>
                <w:bCs/>
                <w:kern w:val="0"/>
                <w14:ligatures w14:val="none"/>
              </w:rPr>
              <w:t>P value</w:t>
            </w:r>
          </w:p>
        </w:tc>
      </w:tr>
      <w:tr w:rsidR="00605999" w:rsidRPr="00744BFB" w14:paraId="43D26220" w14:textId="77777777" w:rsidTr="00605999">
        <w:tc>
          <w:tcPr>
            <w:tcW w:w="1977" w:type="pct"/>
            <w:hideMark/>
          </w:tcPr>
          <w:p w14:paraId="317F520B"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Age ≥60 years</w:t>
            </w:r>
          </w:p>
        </w:tc>
        <w:tc>
          <w:tcPr>
            <w:tcW w:w="1365" w:type="pct"/>
            <w:hideMark/>
          </w:tcPr>
          <w:p w14:paraId="7C7B3441"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2.15</w:t>
            </w:r>
          </w:p>
        </w:tc>
        <w:tc>
          <w:tcPr>
            <w:tcW w:w="984" w:type="pct"/>
            <w:hideMark/>
          </w:tcPr>
          <w:p w14:paraId="1D908DAA"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1.48 – 3.11</w:t>
            </w:r>
          </w:p>
        </w:tc>
        <w:tc>
          <w:tcPr>
            <w:tcW w:w="674" w:type="pct"/>
            <w:hideMark/>
          </w:tcPr>
          <w:p w14:paraId="4D976389"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&lt;0.001</w:t>
            </w:r>
          </w:p>
        </w:tc>
      </w:tr>
      <w:tr w:rsidR="00605999" w:rsidRPr="00744BFB" w14:paraId="60EDBEB1" w14:textId="77777777" w:rsidTr="00605999">
        <w:tc>
          <w:tcPr>
            <w:tcW w:w="1977" w:type="pct"/>
            <w:hideMark/>
          </w:tcPr>
          <w:p w14:paraId="790B39EB"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Female sex</w:t>
            </w:r>
          </w:p>
        </w:tc>
        <w:tc>
          <w:tcPr>
            <w:tcW w:w="1365" w:type="pct"/>
            <w:hideMark/>
          </w:tcPr>
          <w:p w14:paraId="3EB9D379"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1.74</w:t>
            </w:r>
          </w:p>
        </w:tc>
        <w:tc>
          <w:tcPr>
            <w:tcW w:w="984" w:type="pct"/>
            <w:hideMark/>
          </w:tcPr>
          <w:p w14:paraId="79F2A065"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1.31 – 2.31</w:t>
            </w:r>
          </w:p>
        </w:tc>
        <w:tc>
          <w:tcPr>
            <w:tcW w:w="674" w:type="pct"/>
            <w:hideMark/>
          </w:tcPr>
          <w:p w14:paraId="6C0041EB"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&lt;0.001</w:t>
            </w:r>
          </w:p>
        </w:tc>
      </w:tr>
      <w:tr w:rsidR="00605999" w:rsidRPr="00744BFB" w14:paraId="028C3BC9" w14:textId="77777777" w:rsidTr="00605999">
        <w:tc>
          <w:tcPr>
            <w:tcW w:w="1977" w:type="pct"/>
            <w:hideMark/>
          </w:tcPr>
          <w:p w14:paraId="1BB982EA"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BMI ≥30</w:t>
            </w:r>
          </w:p>
        </w:tc>
        <w:tc>
          <w:tcPr>
            <w:tcW w:w="1365" w:type="pct"/>
            <w:hideMark/>
          </w:tcPr>
          <w:p w14:paraId="36E01317"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1.68</w:t>
            </w:r>
          </w:p>
        </w:tc>
        <w:tc>
          <w:tcPr>
            <w:tcW w:w="984" w:type="pct"/>
            <w:hideMark/>
          </w:tcPr>
          <w:p w14:paraId="4D492927"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1.23 – 2.29</w:t>
            </w:r>
          </w:p>
        </w:tc>
        <w:tc>
          <w:tcPr>
            <w:tcW w:w="674" w:type="pct"/>
            <w:hideMark/>
          </w:tcPr>
          <w:p w14:paraId="0ABCA82B"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0.001</w:t>
            </w:r>
          </w:p>
        </w:tc>
      </w:tr>
      <w:tr w:rsidR="00605999" w:rsidRPr="00744BFB" w14:paraId="56FA473E" w14:textId="77777777" w:rsidTr="00605999">
        <w:tc>
          <w:tcPr>
            <w:tcW w:w="1977" w:type="pct"/>
            <w:hideMark/>
          </w:tcPr>
          <w:p w14:paraId="58DE5068"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Smoker</w:t>
            </w:r>
          </w:p>
        </w:tc>
        <w:tc>
          <w:tcPr>
            <w:tcW w:w="1365" w:type="pct"/>
            <w:hideMark/>
          </w:tcPr>
          <w:p w14:paraId="63BF7D13"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1.53</w:t>
            </w:r>
          </w:p>
        </w:tc>
        <w:tc>
          <w:tcPr>
            <w:tcW w:w="984" w:type="pct"/>
            <w:hideMark/>
          </w:tcPr>
          <w:p w14:paraId="442E23D5"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1.12 – 2.09</w:t>
            </w:r>
          </w:p>
        </w:tc>
        <w:tc>
          <w:tcPr>
            <w:tcW w:w="674" w:type="pct"/>
            <w:hideMark/>
          </w:tcPr>
          <w:p w14:paraId="39218BBB"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0.008</w:t>
            </w:r>
          </w:p>
        </w:tc>
      </w:tr>
      <w:tr w:rsidR="00605999" w:rsidRPr="00744BFB" w14:paraId="23E509C4" w14:textId="77777777" w:rsidTr="00605999">
        <w:tc>
          <w:tcPr>
            <w:tcW w:w="1977" w:type="pct"/>
            <w:hideMark/>
          </w:tcPr>
          <w:p w14:paraId="5A8C0C35"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Hospitalization</w:t>
            </w:r>
          </w:p>
        </w:tc>
        <w:tc>
          <w:tcPr>
            <w:tcW w:w="1365" w:type="pct"/>
            <w:hideMark/>
          </w:tcPr>
          <w:p w14:paraId="49BD42AB"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2.94</w:t>
            </w:r>
          </w:p>
        </w:tc>
        <w:tc>
          <w:tcPr>
            <w:tcW w:w="984" w:type="pct"/>
            <w:hideMark/>
          </w:tcPr>
          <w:p w14:paraId="7CB365CC"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2.12 – 4.06</w:t>
            </w:r>
          </w:p>
        </w:tc>
        <w:tc>
          <w:tcPr>
            <w:tcW w:w="674" w:type="pct"/>
            <w:hideMark/>
          </w:tcPr>
          <w:p w14:paraId="09552E7C"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&lt;0.001</w:t>
            </w:r>
          </w:p>
        </w:tc>
      </w:tr>
      <w:tr w:rsidR="00605999" w:rsidRPr="00744BFB" w14:paraId="3445331A" w14:textId="77777777" w:rsidTr="00605999">
        <w:tc>
          <w:tcPr>
            <w:tcW w:w="1977" w:type="pct"/>
            <w:hideMark/>
          </w:tcPr>
          <w:p w14:paraId="24B458F4"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Reinfection</w:t>
            </w:r>
          </w:p>
        </w:tc>
        <w:tc>
          <w:tcPr>
            <w:tcW w:w="1365" w:type="pct"/>
            <w:hideMark/>
          </w:tcPr>
          <w:p w14:paraId="35C55DAF"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2.42</w:t>
            </w:r>
          </w:p>
        </w:tc>
        <w:tc>
          <w:tcPr>
            <w:tcW w:w="984" w:type="pct"/>
            <w:hideMark/>
          </w:tcPr>
          <w:p w14:paraId="6FA7E2A1"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1.66 – 3.53</w:t>
            </w:r>
          </w:p>
        </w:tc>
        <w:tc>
          <w:tcPr>
            <w:tcW w:w="674" w:type="pct"/>
            <w:hideMark/>
          </w:tcPr>
          <w:p w14:paraId="16AE3573"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&lt;0.001</w:t>
            </w:r>
          </w:p>
        </w:tc>
      </w:tr>
      <w:tr w:rsidR="00605999" w:rsidRPr="00744BFB" w14:paraId="1D354BA1" w14:textId="77777777" w:rsidTr="00605999">
        <w:tc>
          <w:tcPr>
            <w:tcW w:w="1977" w:type="pct"/>
            <w:hideMark/>
          </w:tcPr>
          <w:p w14:paraId="5DC63A5F"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Diabetes mellitus</w:t>
            </w:r>
          </w:p>
        </w:tc>
        <w:tc>
          <w:tcPr>
            <w:tcW w:w="1365" w:type="pct"/>
            <w:hideMark/>
          </w:tcPr>
          <w:p w14:paraId="18BA24C2"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9.41</w:t>
            </w:r>
          </w:p>
        </w:tc>
        <w:tc>
          <w:tcPr>
            <w:tcW w:w="984" w:type="pct"/>
            <w:hideMark/>
          </w:tcPr>
          <w:p w14:paraId="3820DC93"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6.01 – 14.72</w:t>
            </w:r>
          </w:p>
        </w:tc>
        <w:tc>
          <w:tcPr>
            <w:tcW w:w="674" w:type="pct"/>
            <w:hideMark/>
          </w:tcPr>
          <w:p w14:paraId="5FBAD2C9"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&lt;0.001</w:t>
            </w:r>
          </w:p>
        </w:tc>
      </w:tr>
      <w:tr w:rsidR="00605999" w:rsidRPr="00744BFB" w14:paraId="6908FEBA" w14:textId="77777777" w:rsidTr="00605999">
        <w:tc>
          <w:tcPr>
            <w:tcW w:w="1977" w:type="pct"/>
            <w:hideMark/>
          </w:tcPr>
          <w:p w14:paraId="20A31477"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Chronic pulmonary disease</w:t>
            </w:r>
          </w:p>
        </w:tc>
        <w:tc>
          <w:tcPr>
            <w:tcW w:w="1365" w:type="pct"/>
            <w:hideMark/>
          </w:tcPr>
          <w:p w14:paraId="2B54DCD1"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2.86</w:t>
            </w:r>
          </w:p>
        </w:tc>
        <w:tc>
          <w:tcPr>
            <w:tcW w:w="984" w:type="pct"/>
            <w:hideMark/>
          </w:tcPr>
          <w:p w14:paraId="71A8119E"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1.72 – 4.77</w:t>
            </w:r>
          </w:p>
        </w:tc>
        <w:tc>
          <w:tcPr>
            <w:tcW w:w="674" w:type="pct"/>
            <w:hideMark/>
          </w:tcPr>
          <w:p w14:paraId="57B8D67B"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&lt;0.001</w:t>
            </w:r>
          </w:p>
        </w:tc>
      </w:tr>
      <w:tr w:rsidR="00605999" w:rsidRPr="00744BFB" w14:paraId="470A38CA" w14:textId="77777777" w:rsidTr="00605999">
        <w:tc>
          <w:tcPr>
            <w:tcW w:w="1977" w:type="pct"/>
            <w:hideMark/>
          </w:tcPr>
          <w:p w14:paraId="192121CE"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Chronic renal disease</w:t>
            </w:r>
          </w:p>
        </w:tc>
        <w:tc>
          <w:tcPr>
            <w:tcW w:w="1365" w:type="pct"/>
            <w:hideMark/>
          </w:tcPr>
          <w:p w14:paraId="271A9575"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9.08</w:t>
            </w:r>
          </w:p>
        </w:tc>
        <w:tc>
          <w:tcPr>
            <w:tcW w:w="984" w:type="pct"/>
            <w:hideMark/>
          </w:tcPr>
          <w:p w14:paraId="41E47721"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3.91 – 21.10</w:t>
            </w:r>
          </w:p>
        </w:tc>
        <w:tc>
          <w:tcPr>
            <w:tcW w:w="674" w:type="pct"/>
            <w:hideMark/>
          </w:tcPr>
          <w:p w14:paraId="74BB0DB8"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&lt;0.001</w:t>
            </w:r>
          </w:p>
        </w:tc>
      </w:tr>
      <w:tr w:rsidR="00605999" w:rsidRPr="00744BFB" w14:paraId="290D638D" w14:textId="77777777" w:rsidTr="00605999">
        <w:tc>
          <w:tcPr>
            <w:tcW w:w="1977" w:type="pct"/>
            <w:hideMark/>
          </w:tcPr>
          <w:p w14:paraId="6E317B6A"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Hypertension</w:t>
            </w:r>
          </w:p>
        </w:tc>
        <w:tc>
          <w:tcPr>
            <w:tcW w:w="1365" w:type="pct"/>
            <w:hideMark/>
          </w:tcPr>
          <w:p w14:paraId="7B589022"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2.14</w:t>
            </w:r>
          </w:p>
        </w:tc>
        <w:tc>
          <w:tcPr>
            <w:tcW w:w="984" w:type="pct"/>
            <w:hideMark/>
          </w:tcPr>
          <w:p w14:paraId="0F9E67A8"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1.59 – 2.88</w:t>
            </w:r>
          </w:p>
        </w:tc>
        <w:tc>
          <w:tcPr>
            <w:tcW w:w="674" w:type="pct"/>
            <w:hideMark/>
          </w:tcPr>
          <w:p w14:paraId="4AFB62E2" w14:textId="77777777" w:rsidR="00605999" w:rsidRPr="00744BFB" w:rsidRDefault="00605999" w:rsidP="002A7A24">
            <w:pPr>
              <w:rPr>
                <w:rFonts w:ascii="Times New Roman" w:eastAsia="Times New Roman" w:hAnsi="Times New Roman" w:cs="Times New Roman"/>
                <w:kern w:val="0"/>
                <w14:ligatures w14:val="none"/>
              </w:rPr>
            </w:pPr>
            <w:r w:rsidRPr="00744BFB">
              <w:rPr>
                <w:rFonts w:ascii="Times New Roman" w:eastAsia="Times New Roman" w:hAnsi="Times New Roman" w:cs="Times New Roman"/>
                <w:kern w:val="0"/>
                <w14:ligatures w14:val="none"/>
              </w:rPr>
              <w:t>&lt;0.001</w:t>
            </w:r>
          </w:p>
        </w:tc>
      </w:tr>
    </w:tbl>
    <w:p w14:paraId="5095DFB8" w14:textId="77777777" w:rsidR="00605999" w:rsidRPr="00605999" w:rsidRDefault="00605999" w:rsidP="00605999"/>
    <w:p w14:paraId="4919FBE9" w14:textId="77777777" w:rsidR="00F27546" w:rsidRPr="003E6BD7" w:rsidRDefault="00F27546" w:rsidP="00F27546">
      <w:pPr>
        <w:jc w:val="both"/>
        <w:rPr>
          <w:rFonts w:asciiTheme="majorBidi" w:hAnsiTheme="majorBidi" w:cstheme="majorBidi"/>
        </w:rPr>
      </w:pPr>
      <w:r w:rsidRPr="003E6BD7">
        <w:rPr>
          <w:rFonts w:asciiTheme="majorBidi" w:hAnsiTheme="majorBidi" w:cstheme="majorBidi"/>
        </w:rPr>
        <w:t>Odds ratios (OR), 95% confidence intervals (CI), and p-values are reported. Statistically significant variables (p &lt; 0.05) include age ≥60 years, female sex, smoking, obesity, hospitalization, reinfection, and multiple comorbidities (including chronic pulmonary, renal, liver, cardiac, autoimmune, and metabolic diseases).. P values &lt;0.05 were considered statistically significant.</w:t>
      </w:r>
    </w:p>
    <w:p w14:paraId="0DBD563B" w14:textId="77777777" w:rsidR="00263CF8" w:rsidRDefault="00263CF8" w:rsidP="00470001">
      <w:pPr>
        <w:rPr>
          <w:rFonts w:asciiTheme="majorBidi" w:hAnsiTheme="majorBidi" w:cstheme="majorBidi"/>
          <w:b/>
          <w:bCs/>
          <w:color w:val="000000" w:themeColor="text1"/>
        </w:rPr>
      </w:pPr>
    </w:p>
    <w:p w14:paraId="1320D0DF" w14:textId="7B74C9D0" w:rsidR="00470001" w:rsidRDefault="00470001" w:rsidP="00470001">
      <w:pPr>
        <w:rPr>
          <w:rFonts w:asciiTheme="majorBidi" w:hAnsiTheme="majorBidi" w:cstheme="majorBidi"/>
          <w:b/>
          <w:bCs/>
          <w:color w:val="000000" w:themeColor="text1"/>
        </w:rPr>
      </w:pPr>
      <w:r w:rsidRPr="009A768D">
        <w:rPr>
          <w:rFonts w:asciiTheme="majorBidi" w:hAnsiTheme="majorBidi" w:cstheme="majorBidi"/>
          <w:b/>
          <w:bCs/>
          <w:color w:val="000000" w:themeColor="text1"/>
        </w:rPr>
        <w:t>Supplementary Table 2. Multivariable logistic regression of predictors of Long COVID-19</w:t>
      </w:r>
    </w:p>
    <w:p w14:paraId="5EF6C878" w14:textId="5F67AC78" w:rsidR="00C7752F" w:rsidRPr="00DD4987" w:rsidRDefault="00C7752F" w:rsidP="00C7752F">
      <w:pPr>
        <w:pStyle w:val="Heading2"/>
        <w:rPr>
          <w:rFonts w:asciiTheme="majorBidi" w:hAnsiTheme="majorBidi"/>
          <w:color w:val="auto"/>
          <w:sz w:val="24"/>
          <w:szCs w:val="24"/>
        </w:rPr>
      </w:pPr>
    </w:p>
    <w:tbl>
      <w:tblPr>
        <w:tblStyle w:val="TableGrid"/>
        <w:tblW w:w="0" w:type="auto"/>
        <w:tblLook w:val="04A0" w:firstRow="1" w:lastRow="0" w:firstColumn="1" w:lastColumn="0" w:noHBand="0" w:noVBand="1"/>
      </w:tblPr>
      <w:tblGrid>
        <w:gridCol w:w="2160"/>
        <w:gridCol w:w="2160"/>
        <w:gridCol w:w="2160"/>
        <w:gridCol w:w="2160"/>
      </w:tblGrid>
      <w:tr w:rsidR="00DD4987" w:rsidRPr="00DD4987" w14:paraId="5A10BB5E" w14:textId="77777777" w:rsidTr="0019572C">
        <w:tc>
          <w:tcPr>
            <w:tcW w:w="2160" w:type="dxa"/>
          </w:tcPr>
          <w:p w14:paraId="3C757CD5" w14:textId="77777777" w:rsidR="00C7752F" w:rsidRPr="00DD4987" w:rsidRDefault="00C7752F" w:rsidP="0019572C">
            <w:pPr>
              <w:rPr>
                <w:rFonts w:asciiTheme="majorBidi" w:hAnsiTheme="majorBidi" w:cstheme="majorBidi"/>
                <w:sz w:val="24"/>
                <w:szCs w:val="24"/>
              </w:rPr>
            </w:pPr>
            <w:r w:rsidRPr="00DD4987">
              <w:rPr>
                <w:rFonts w:asciiTheme="majorBidi" w:hAnsiTheme="majorBidi" w:cstheme="majorBidi"/>
                <w:sz w:val="24"/>
                <w:szCs w:val="24"/>
              </w:rPr>
              <w:t>Predictor</w:t>
            </w:r>
          </w:p>
        </w:tc>
        <w:tc>
          <w:tcPr>
            <w:tcW w:w="2160" w:type="dxa"/>
          </w:tcPr>
          <w:p w14:paraId="0242DE09" w14:textId="77777777" w:rsidR="00C7752F" w:rsidRPr="00DD4987" w:rsidRDefault="00C7752F" w:rsidP="0019572C">
            <w:pPr>
              <w:rPr>
                <w:rFonts w:asciiTheme="majorBidi" w:hAnsiTheme="majorBidi" w:cstheme="majorBidi"/>
                <w:sz w:val="24"/>
                <w:szCs w:val="24"/>
              </w:rPr>
            </w:pPr>
            <w:r w:rsidRPr="00DD4987">
              <w:rPr>
                <w:rFonts w:asciiTheme="majorBidi" w:hAnsiTheme="majorBidi" w:cstheme="majorBidi"/>
                <w:sz w:val="24"/>
                <w:szCs w:val="24"/>
              </w:rPr>
              <w:t>Adjusted Odds Ratio (aOR)</w:t>
            </w:r>
          </w:p>
        </w:tc>
        <w:tc>
          <w:tcPr>
            <w:tcW w:w="2160" w:type="dxa"/>
          </w:tcPr>
          <w:p w14:paraId="5A4CACE6" w14:textId="77777777" w:rsidR="00C7752F" w:rsidRPr="00DD4987" w:rsidRDefault="00C7752F" w:rsidP="0019572C">
            <w:pPr>
              <w:rPr>
                <w:rFonts w:asciiTheme="majorBidi" w:hAnsiTheme="majorBidi" w:cstheme="majorBidi"/>
                <w:sz w:val="24"/>
                <w:szCs w:val="24"/>
              </w:rPr>
            </w:pPr>
            <w:r w:rsidRPr="00DD4987">
              <w:rPr>
                <w:rFonts w:asciiTheme="majorBidi" w:hAnsiTheme="majorBidi" w:cstheme="majorBidi"/>
                <w:sz w:val="24"/>
                <w:szCs w:val="24"/>
              </w:rPr>
              <w:t>95% Confidence Interval</w:t>
            </w:r>
          </w:p>
        </w:tc>
        <w:tc>
          <w:tcPr>
            <w:tcW w:w="2160" w:type="dxa"/>
          </w:tcPr>
          <w:p w14:paraId="4A91E526" w14:textId="77777777" w:rsidR="00C7752F" w:rsidRPr="00DD4987" w:rsidRDefault="00C7752F" w:rsidP="0019572C">
            <w:pPr>
              <w:rPr>
                <w:rFonts w:asciiTheme="majorBidi" w:hAnsiTheme="majorBidi" w:cstheme="majorBidi"/>
                <w:sz w:val="24"/>
                <w:szCs w:val="24"/>
              </w:rPr>
            </w:pPr>
            <w:r w:rsidRPr="00DD4987">
              <w:rPr>
                <w:rFonts w:asciiTheme="majorBidi" w:hAnsiTheme="majorBidi" w:cstheme="majorBidi"/>
                <w:sz w:val="24"/>
                <w:szCs w:val="24"/>
              </w:rPr>
              <w:t>P value</w:t>
            </w:r>
          </w:p>
        </w:tc>
      </w:tr>
      <w:tr w:rsidR="00DD4987" w:rsidRPr="00DD4987" w14:paraId="57BF5459" w14:textId="77777777" w:rsidTr="0019572C">
        <w:tc>
          <w:tcPr>
            <w:tcW w:w="2160" w:type="dxa"/>
          </w:tcPr>
          <w:p w14:paraId="4EF0F9D0" w14:textId="77777777" w:rsidR="00C7752F" w:rsidRPr="00DD4987" w:rsidRDefault="00C7752F" w:rsidP="0019572C">
            <w:pPr>
              <w:rPr>
                <w:rFonts w:asciiTheme="majorBidi" w:hAnsiTheme="majorBidi" w:cstheme="majorBidi"/>
                <w:sz w:val="24"/>
                <w:szCs w:val="24"/>
              </w:rPr>
            </w:pPr>
            <w:r w:rsidRPr="00DD4987">
              <w:rPr>
                <w:rFonts w:asciiTheme="majorBidi" w:hAnsiTheme="majorBidi" w:cstheme="majorBidi"/>
                <w:sz w:val="24"/>
                <w:szCs w:val="24"/>
              </w:rPr>
              <w:t>Age ≥60 years</w:t>
            </w:r>
          </w:p>
        </w:tc>
        <w:tc>
          <w:tcPr>
            <w:tcW w:w="2160" w:type="dxa"/>
          </w:tcPr>
          <w:p w14:paraId="0DAC7349" w14:textId="77777777" w:rsidR="00C7752F" w:rsidRPr="00DD4987" w:rsidRDefault="00C7752F" w:rsidP="0019572C">
            <w:pPr>
              <w:rPr>
                <w:rFonts w:asciiTheme="majorBidi" w:hAnsiTheme="majorBidi" w:cstheme="majorBidi"/>
                <w:sz w:val="24"/>
                <w:szCs w:val="24"/>
              </w:rPr>
            </w:pPr>
            <w:r w:rsidRPr="00DD4987">
              <w:rPr>
                <w:rFonts w:asciiTheme="majorBidi" w:hAnsiTheme="majorBidi" w:cstheme="majorBidi"/>
                <w:sz w:val="24"/>
                <w:szCs w:val="24"/>
              </w:rPr>
              <w:t>1.23</w:t>
            </w:r>
          </w:p>
        </w:tc>
        <w:tc>
          <w:tcPr>
            <w:tcW w:w="2160" w:type="dxa"/>
          </w:tcPr>
          <w:p w14:paraId="2BCF7F61" w14:textId="77777777" w:rsidR="00C7752F" w:rsidRPr="00DD4987" w:rsidRDefault="00C7752F" w:rsidP="0019572C">
            <w:pPr>
              <w:rPr>
                <w:rFonts w:asciiTheme="majorBidi" w:hAnsiTheme="majorBidi" w:cstheme="majorBidi"/>
                <w:sz w:val="24"/>
                <w:szCs w:val="24"/>
              </w:rPr>
            </w:pPr>
            <w:r w:rsidRPr="00DD4987">
              <w:rPr>
                <w:rFonts w:asciiTheme="majorBidi" w:hAnsiTheme="majorBidi" w:cstheme="majorBidi"/>
                <w:sz w:val="24"/>
                <w:szCs w:val="24"/>
              </w:rPr>
              <w:t>0.72 – 2.10</w:t>
            </w:r>
          </w:p>
        </w:tc>
        <w:tc>
          <w:tcPr>
            <w:tcW w:w="2160" w:type="dxa"/>
          </w:tcPr>
          <w:p w14:paraId="52566722" w14:textId="77777777" w:rsidR="00C7752F" w:rsidRPr="00DD4987" w:rsidRDefault="00C7752F" w:rsidP="0019572C">
            <w:pPr>
              <w:rPr>
                <w:rFonts w:asciiTheme="majorBidi" w:hAnsiTheme="majorBidi" w:cstheme="majorBidi"/>
                <w:sz w:val="24"/>
                <w:szCs w:val="24"/>
              </w:rPr>
            </w:pPr>
            <w:r w:rsidRPr="00DD4987">
              <w:rPr>
                <w:rFonts w:asciiTheme="majorBidi" w:hAnsiTheme="majorBidi" w:cstheme="majorBidi"/>
                <w:sz w:val="24"/>
                <w:szCs w:val="24"/>
              </w:rPr>
              <w:t>0.41</w:t>
            </w:r>
          </w:p>
        </w:tc>
      </w:tr>
      <w:tr w:rsidR="00DD4987" w:rsidRPr="00DD4987" w14:paraId="0B206069" w14:textId="77777777" w:rsidTr="0019572C">
        <w:tc>
          <w:tcPr>
            <w:tcW w:w="2160" w:type="dxa"/>
          </w:tcPr>
          <w:p w14:paraId="6213C1BB" w14:textId="77777777" w:rsidR="00C7752F" w:rsidRPr="00DD4987" w:rsidRDefault="00C7752F" w:rsidP="0019572C">
            <w:pPr>
              <w:rPr>
                <w:rFonts w:asciiTheme="majorBidi" w:hAnsiTheme="majorBidi" w:cstheme="majorBidi"/>
                <w:sz w:val="24"/>
                <w:szCs w:val="24"/>
              </w:rPr>
            </w:pPr>
            <w:r w:rsidRPr="00DD4987">
              <w:rPr>
                <w:rFonts w:asciiTheme="majorBidi" w:hAnsiTheme="majorBidi" w:cstheme="majorBidi"/>
                <w:sz w:val="24"/>
                <w:szCs w:val="24"/>
              </w:rPr>
              <w:t>Female sex</w:t>
            </w:r>
          </w:p>
        </w:tc>
        <w:tc>
          <w:tcPr>
            <w:tcW w:w="2160" w:type="dxa"/>
          </w:tcPr>
          <w:p w14:paraId="2AFC1640" w14:textId="77777777" w:rsidR="00C7752F" w:rsidRPr="00DD4987" w:rsidRDefault="00C7752F" w:rsidP="0019572C">
            <w:pPr>
              <w:rPr>
                <w:rFonts w:asciiTheme="majorBidi" w:hAnsiTheme="majorBidi" w:cstheme="majorBidi"/>
                <w:sz w:val="24"/>
                <w:szCs w:val="24"/>
              </w:rPr>
            </w:pPr>
            <w:r w:rsidRPr="00DD4987">
              <w:rPr>
                <w:rFonts w:asciiTheme="majorBidi" w:hAnsiTheme="majorBidi" w:cstheme="majorBidi"/>
                <w:sz w:val="24"/>
                <w:szCs w:val="24"/>
              </w:rPr>
              <w:t>11.11</w:t>
            </w:r>
          </w:p>
        </w:tc>
        <w:tc>
          <w:tcPr>
            <w:tcW w:w="2160" w:type="dxa"/>
          </w:tcPr>
          <w:p w14:paraId="23EE5DA2" w14:textId="77777777" w:rsidR="00C7752F" w:rsidRPr="00DD4987" w:rsidRDefault="00C7752F" w:rsidP="0019572C">
            <w:pPr>
              <w:rPr>
                <w:rFonts w:asciiTheme="majorBidi" w:hAnsiTheme="majorBidi" w:cstheme="majorBidi"/>
                <w:sz w:val="24"/>
                <w:szCs w:val="24"/>
              </w:rPr>
            </w:pPr>
            <w:r w:rsidRPr="00DD4987">
              <w:rPr>
                <w:rFonts w:asciiTheme="majorBidi" w:hAnsiTheme="majorBidi" w:cstheme="majorBidi"/>
                <w:sz w:val="24"/>
                <w:szCs w:val="24"/>
              </w:rPr>
              <w:t>4.48 – 26.24</w:t>
            </w:r>
          </w:p>
        </w:tc>
        <w:tc>
          <w:tcPr>
            <w:tcW w:w="2160" w:type="dxa"/>
          </w:tcPr>
          <w:p w14:paraId="0A8AD52A" w14:textId="54CB0C75" w:rsidR="00C7752F" w:rsidRPr="00DD4987" w:rsidRDefault="00C7752F" w:rsidP="0019572C">
            <w:pPr>
              <w:rPr>
                <w:rFonts w:asciiTheme="majorBidi" w:hAnsiTheme="majorBidi" w:cstheme="majorBidi"/>
                <w:sz w:val="24"/>
                <w:szCs w:val="24"/>
              </w:rPr>
            </w:pPr>
            <w:r w:rsidRPr="00DD4987">
              <w:rPr>
                <w:rFonts w:asciiTheme="majorBidi" w:hAnsiTheme="majorBidi" w:cstheme="majorBidi"/>
                <w:sz w:val="24"/>
                <w:szCs w:val="24"/>
              </w:rPr>
              <w:t>&lt;0.001</w:t>
            </w:r>
            <w:r w:rsidR="0002718C">
              <w:rPr>
                <w:rFonts w:asciiTheme="majorBidi" w:hAnsiTheme="majorBidi" w:cstheme="majorBidi"/>
                <w:sz w:val="24"/>
                <w:szCs w:val="24"/>
              </w:rPr>
              <w:t>*</w:t>
            </w:r>
          </w:p>
        </w:tc>
      </w:tr>
      <w:tr w:rsidR="00DD4987" w:rsidRPr="00DD4987" w14:paraId="2692B3DD" w14:textId="77777777" w:rsidTr="0019572C">
        <w:tc>
          <w:tcPr>
            <w:tcW w:w="2160" w:type="dxa"/>
          </w:tcPr>
          <w:p w14:paraId="741F5FCD" w14:textId="77777777" w:rsidR="00C7752F" w:rsidRPr="00DD4987" w:rsidRDefault="00C7752F" w:rsidP="0019572C">
            <w:pPr>
              <w:rPr>
                <w:rFonts w:asciiTheme="majorBidi" w:hAnsiTheme="majorBidi" w:cstheme="majorBidi"/>
                <w:sz w:val="24"/>
                <w:szCs w:val="24"/>
              </w:rPr>
            </w:pPr>
            <w:r w:rsidRPr="00DD4987">
              <w:rPr>
                <w:rFonts w:asciiTheme="majorBidi" w:hAnsiTheme="majorBidi" w:cstheme="majorBidi"/>
                <w:sz w:val="24"/>
                <w:szCs w:val="24"/>
              </w:rPr>
              <w:t>BMI ≥30</w:t>
            </w:r>
          </w:p>
        </w:tc>
        <w:tc>
          <w:tcPr>
            <w:tcW w:w="2160" w:type="dxa"/>
          </w:tcPr>
          <w:p w14:paraId="72AB3C7F" w14:textId="77777777" w:rsidR="00C7752F" w:rsidRPr="00DD4987" w:rsidRDefault="00C7752F" w:rsidP="0019572C">
            <w:pPr>
              <w:rPr>
                <w:rFonts w:asciiTheme="majorBidi" w:hAnsiTheme="majorBidi" w:cstheme="majorBidi"/>
                <w:sz w:val="24"/>
                <w:szCs w:val="24"/>
              </w:rPr>
            </w:pPr>
            <w:r w:rsidRPr="00DD4987">
              <w:rPr>
                <w:rFonts w:asciiTheme="majorBidi" w:hAnsiTheme="majorBidi" w:cstheme="majorBidi"/>
                <w:sz w:val="24"/>
                <w:szCs w:val="24"/>
              </w:rPr>
              <w:t>1.36</w:t>
            </w:r>
          </w:p>
        </w:tc>
        <w:tc>
          <w:tcPr>
            <w:tcW w:w="2160" w:type="dxa"/>
          </w:tcPr>
          <w:p w14:paraId="2E3CCC40" w14:textId="77777777" w:rsidR="00C7752F" w:rsidRPr="00DD4987" w:rsidRDefault="00C7752F" w:rsidP="0019572C">
            <w:pPr>
              <w:rPr>
                <w:rFonts w:asciiTheme="majorBidi" w:hAnsiTheme="majorBidi" w:cstheme="majorBidi"/>
                <w:sz w:val="24"/>
                <w:szCs w:val="24"/>
              </w:rPr>
            </w:pPr>
            <w:r w:rsidRPr="00DD4987">
              <w:rPr>
                <w:rFonts w:asciiTheme="majorBidi" w:hAnsiTheme="majorBidi" w:cstheme="majorBidi"/>
                <w:sz w:val="24"/>
                <w:szCs w:val="24"/>
              </w:rPr>
              <w:t>0.81 – 2.28</w:t>
            </w:r>
          </w:p>
        </w:tc>
        <w:tc>
          <w:tcPr>
            <w:tcW w:w="2160" w:type="dxa"/>
          </w:tcPr>
          <w:p w14:paraId="6D746D51" w14:textId="77777777" w:rsidR="00C7752F" w:rsidRPr="00DD4987" w:rsidRDefault="00C7752F" w:rsidP="0019572C">
            <w:pPr>
              <w:rPr>
                <w:rFonts w:asciiTheme="majorBidi" w:hAnsiTheme="majorBidi" w:cstheme="majorBidi"/>
                <w:sz w:val="24"/>
                <w:szCs w:val="24"/>
              </w:rPr>
            </w:pPr>
            <w:r w:rsidRPr="00DD4987">
              <w:rPr>
                <w:rFonts w:asciiTheme="majorBidi" w:hAnsiTheme="majorBidi" w:cstheme="majorBidi"/>
                <w:sz w:val="24"/>
                <w:szCs w:val="24"/>
              </w:rPr>
              <w:t>0.24</w:t>
            </w:r>
          </w:p>
        </w:tc>
      </w:tr>
      <w:tr w:rsidR="00DD4987" w:rsidRPr="00DD4987" w14:paraId="62B0CC9C" w14:textId="77777777" w:rsidTr="0019572C">
        <w:tc>
          <w:tcPr>
            <w:tcW w:w="2160" w:type="dxa"/>
          </w:tcPr>
          <w:p w14:paraId="650AED70" w14:textId="77777777" w:rsidR="00C7752F" w:rsidRPr="00DD4987" w:rsidRDefault="00C7752F" w:rsidP="0019572C">
            <w:pPr>
              <w:rPr>
                <w:rFonts w:asciiTheme="majorBidi" w:hAnsiTheme="majorBidi" w:cstheme="majorBidi"/>
                <w:sz w:val="24"/>
                <w:szCs w:val="24"/>
              </w:rPr>
            </w:pPr>
            <w:r w:rsidRPr="00DD4987">
              <w:rPr>
                <w:rFonts w:asciiTheme="majorBidi" w:hAnsiTheme="majorBidi" w:cstheme="majorBidi"/>
                <w:sz w:val="24"/>
                <w:szCs w:val="24"/>
              </w:rPr>
              <w:t>Smoker</w:t>
            </w:r>
          </w:p>
        </w:tc>
        <w:tc>
          <w:tcPr>
            <w:tcW w:w="2160" w:type="dxa"/>
          </w:tcPr>
          <w:p w14:paraId="6F43DED1" w14:textId="77777777" w:rsidR="00C7752F" w:rsidRPr="00DD4987" w:rsidRDefault="00C7752F" w:rsidP="0019572C">
            <w:pPr>
              <w:rPr>
                <w:rFonts w:asciiTheme="majorBidi" w:hAnsiTheme="majorBidi" w:cstheme="majorBidi"/>
                <w:sz w:val="24"/>
                <w:szCs w:val="24"/>
              </w:rPr>
            </w:pPr>
            <w:r w:rsidRPr="00DD4987">
              <w:rPr>
                <w:rFonts w:asciiTheme="majorBidi" w:hAnsiTheme="majorBidi" w:cstheme="majorBidi"/>
                <w:sz w:val="24"/>
                <w:szCs w:val="24"/>
              </w:rPr>
              <w:t>1.28</w:t>
            </w:r>
          </w:p>
        </w:tc>
        <w:tc>
          <w:tcPr>
            <w:tcW w:w="2160" w:type="dxa"/>
          </w:tcPr>
          <w:p w14:paraId="19C7DECE" w14:textId="77777777" w:rsidR="00C7752F" w:rsidRPr="00DD4987" w:rsidRDefault="00C7752F" w:rsidP="0019572C">
            <w:pPr>
              <w:rPr>
                <w:rFonts w:asciiTheme="majorBidi" w:hAnsiTheme="majorBidi" w:cstheme="majorBidi"/>
                <w:sz w:val="24"/>
                <w:szCs w:val="24"/>
              </w:rPr>
            </w:pPr>
            <w:r w:rsidRPr="00DD4987">
              <w:rPr>
                <w:rFonts w:asciiTheme="majorBidi" w:hAnsiTheme="majorBidi" w:cstheme="majorBidi"/>
                <w:sz w:val="24"/>
                <w:szCs w:val="24"/>
              </w:rPr>
              <w:t>0.73 – 2.25</w:t>
            </w:r>
          </w:p>
        </w:tc>
        <w:tc>
          <w:tcPr>
            <w:tcW w:w="2160" w:type="dxa"/>
          </w:tcPr>
          <w:p w14:paraId="23BB4773" w14:textId="77777777" w:rsidR="00C7752F" w:rsidRPr="00DD4987" w:rsidRDefault="00C7752F" w:rsidP="0019572C">
            <w:pPr>
              <w:rPr>
                <w:rFonts w:asciiTheme="majorBidi" w:hAnsiTheme="majorBidi" w:cstheme="majorBidi"/>
                <w:sz w:val="24"/>
                <w:szCs w:val="24"/>
              </w:rPr>
            </w:pPr>
            <w:r w:rsidRPr="00DD4987">
              <w:rPr>
                <w:rFonts w:asciiTheme="majorBidi" w:hAnsiTheme="majorBidi" w:cstheme="majorBidi"/>
                <w:sz w:val="24"/>
                <w:szCs w:val="24"/>
              </w:rPr>
              <w:t>0.39</w:t>
            </w:r>
          </w:p>
        </w:tc>
      </w:tr>
      <w:tr w:rsidR="00DD4987" w:rsidRPr="00DD4987" w14:paraId="66CC2742" w14:textId="77777777" w:rsidTr="0019572C">
        <w:tc>
          <w:tcPr>
            <w:tcW w:w="2160" w:type="dxa"/>
          </w:tcPr>
          <w:p w14:paraId="33A6619A" w14:textId="77777777" w:rsidR="00C7752F" w:rsidRPr="00DD4987" w:rsidRDefault="00C7752F" w:rsidP="0019572C">
            <w:pPr>
              <w:rPr>
                <w:rFonts w:asciiTheme="majorBidi" w:hAnsiTheme="majorBidi" w:cstheme="majorBidi"/>
                <w:sz w:val="24"/>
                <w:szCs w:val="24"/>
              </w:rPr>
            </w:pPr>
            <w:r w:rsidRPr="00DD4987">
              <w:rPr>
                <w:rFonts w:asciiTheme="majorBidi" w:hAnsiTheme="majorBidi" w:cstheme="majorBidi"/>
                <w:sz w:val="24"/>
                <w:szCs w:val="24"/>
              </w:rPr>
              <w:t>Hospitalization</w:t>
            </w:r>
          </w:p>
        </w:tc>
        <w:tc>
          <w:tcPr>
            <w:tcW w:w="2160" w:type="dxa"/>
          </w:tcPr>
          <w:p w14:paraId="10FB1E20" w14:textId="77777777" w:rsidR="00C7752F" w:rsidRPr="00DD4987" w:rsidRDefault="00C7752F" w:rsidP="0019572C">
            <w:pPr>
              <w:rPr>
                <w:rFonts w:asciiTheme="majorBidi" w:hAnsiTheme="majorBidi" w:cstheme="majorBidi"/>
                <w:sz w:val="24"/>
                <w:szCs w:val="24"/>
              </w:rPr>
            </w:pPr>
            <w:r w:rsidRPr="00DD4987">
              <w:rPr>
                <w:rFonts w:asciiTheme="majorBidi" w:hAnsiTheme="majorBidi" w:cstheme="majorBidi"/>
                <w:sz w:val="24"/>
                <w:szCs w:val="24"/>
              </w:rPr>
              <w:t>1.72</w:t>
            </w:r>
          </w:p>
        </w:tc>
        <w:tc>
          <w:tcPr>
            <w:tcW w:w="2160" w:type="dxa"/>
          </w:tcPr>
          <w:p w14:paraId="0CBF688D" w14:textId="77777777" w:rsidR="00C7752F" w:rsidRPr="00DD4987" w:rsidRDefault="00C7752F" w:rsidP="0019572C">
            <w:pPr>
              <w:rPr>
                <w:rFonts w:asciiTheme="majorBidi" w:hAnsiTheme="majorBidi" w:cstheme="majorBidi"/>
                <w:sz w:val="24"/>
                <w:szCs w:val="24"/>
              </w:rPr>
            </w:pPr>
            <w:r w:rsidRPr="00DD4987">
              <w:rPr>
                <w:rFonts w:asciiTheme="majorBidi" w:hAnsiTheme="majorBidi" w:cstheme="majorBidi"/>
                <w:sz w:val="24"/>
                <w:szCs w:val="24"/>
              </w:rPr>
              <w:t>0.91 – 3.27</w:t>
            </w:r>
          </w:p>
        </w:tc>
        <w:tc>
          <w:tcPr>
            <w:tcW w:w="2160" w:type="dxa"/>
          </w:tcPr>
          <w:p w14:paraId="261AA22C" w14:textId="77777777" w:rsidR="00C7752F" w:rsidRPr="00DD4987" w:rsidRDefault="00C7752F" w:rsidP="0019572C">
            <w:pPr>
              <w:rPr>
                <w:rFonts w:asciiTheme="majorBidi" w:hAnsiTheme="majorBidi" w:cstheme="majorBidi"/>
                <w:sz w:val="24"/>
                <w:szCs w:val="24"/>
              </w:rPr>
            </w:pPr>
            <w:r w:rsidRPr="00DD4987">
              <w:rPr>
                <w:rFonts w:asciiTheme="majorBidi" w:hAnsiTheme="majorBidi" w:cstheme="majorBidi"/>
                <w:sz w:val="24"/>
                <w:szCs w:val="24"/>
              </w:rPr>
              <w:t>0.095</w:t>
            </w:r>
          </w:p>
        </w:tc>
      </w:tr>
      <w:tr w:rsidR="00DD4987" w:rsidRPr="00DD4987" w14:paraId="29A79101" w14:textId="77777777" w:rsidTr="0033058A">
        <w:trPr>
          <w:trHeight w:val="125"/>
        </w:trPr>
        <w:tc>
          <w:tcPr>
            <w:tcW w:w="2160" w:type="dxa"/>
          </w:tcPr>
          <w:p w14:paraId="410AEE6F" w14:textId="77777777" w:rsidR="00C7752F" w:rsidRPr="00DD4987" w:rsidRDefault="00C7752F" w:rsidP="0019572C">
            <w:pPr>
              <w:rPr>
                <w:rFonts w:asciiTheme="majorBidi" w:hAnsiTheme="majorBidi" w:cstheme="majorBidi"/>
                <w:sz w:val="24"/>
                <w:szCs w:val="24"/>
              </w:rPr>
            </w:pPr>
            <w:r w:rsidRPr="00DD4987">
              <w:rPr>
                <w:rFonts w:asciiTheme="majorBidi" w:hAnsiTheme="majorBidi" w:cstheme="majorBidi"/>
                <w:sz w:val="24"/>
                <w:szCs w:val="24"/>
              </w:rPr>
              <w:t>Reinfection</w:t>
            </w:r>
          </w:p>
        </w:tc>
        <w:tc>
          <w:tcPr>
            <w:tcW w:w="2160" w:type="dxa"/>
          </w:tcPr>
          <w:p w14:paraId="5B6A01E6" w14:textId="77777777" w:rsidR="00C7752F" w:rsidRPr="00DD4987" w:rsidRDefault="00C7752F" w:rsidP="0019572C">
            <w:pPr>
              <w:rPr>
                <w:rFonts w:asciiTheme="majorBidi" w:hAnsiTheme="majorBidi" w:cstheme="majorBidi"/>
                <w:sz w:val="24"/>
                <w:szCs w:val="24"/>
              </w:rPr>
            </w:pPr>
            <w:r w:rsidRPr="00DD4987">
              <w:rPr>
                <w:rFonts w:asciiTheme="majorBidi" w:hAnsiTheme="majorBidi" w:cstheme="majorBidi"/>
                <w:sz w:val="24"/>
                <w:szCs w:val="24"/>
              </w:rPr>
              <w:t>2.01</w:t>
            </w:r>
          </w:p>
        </w:tc>
        <w:tc>
          <w:tcPr>
            <w:tcW w:w="2160" w:type="dxa"/>
          </w:tcPr>
          <w:p w14:paraId="0CD7ABC6" w14:textId="77777777" w:rsidR="00C7752F" w:rsidRPr="00DD4987" w:rsidRDefault="00C7752F" w:rsidP="0019572C">
            <w:pPr>
              <w:rPr>
                <w:rFonts w:asciiTheme="majorBidi" w:hAnsiTheme="majorBidi" w:cstheme="majorBidi"/>
                <w:sz w:val="24"/>
                <w:szCs w:val="24"/>
              </w:rPr>
            </w:pPr>
            <w:r w:rsidRPr="00DD4987">
              <w:rPr>
                <w:rFonts w:asciiTheme="majorBidi" w:hAnsiTheme="majorBidi" w:cstheme="majorBidi"/>
                <w:sz w:val="24"/>
                <w:szCs w:val="24"/>
              </w:rPr>
              <w:t>1.17 – 3.47</w:t>
            </w:r>
          </w:p>
        </w:tc>
        <w:tc>
          <w:tcPr>
            <w:tcW w:w="2160" w:type="dxa"/>
          </w:tcPr>
          <w:p w14:paraId="48E58EE4" w14:textId="223B8F33" w:rsidR="00C7752F" w:rsidRPr="00DD4987" w:rsidRDefault="00C7752F" w:rsidP="0019572C">
            <w:pPr>
              <w:rPr>
                <w:rFonts w:asciiTheme="majorBidi" w:hAnsiTheme="majorBidi" w:cstheme="majorBidi"/>
                <w:sz w:val="24"/>
                <w:szCs w:val="24"/>
              </w:rPr>
            </w:pPr>
            <w:r w:rsidRPr="00DD4987">
              <w:rPr>
                <w:rFonts w:asciiTheme="majorBidi" w:hAnsiTheme="majorBidi" w:cstheme="majorBidi"/>
                <w:sz w:val="24"/>
                <w:szCs w:val="24"/>
              </w:rPr>
              <w:t>0.011</w:t>
            </w:r>
          </w:p>
        </w:tc>
      </w:tr>
      <w:tr w:rsidR="00DD4987" w:rsidRPr="00DD4987" w14:paraId="12D0E255" w14:textId="77777777" w:rsidTr="0019572C">
        <w:tc>
          <w:tcPr>
            <w:tcW w:w="2160" w:type="dxa"/>
          </w:tcPr>
          <w:p w14:paraId="1C72947A" w14:textId="77777777" w:rsidR="00C7752F" w:rsidRPr="00DD4987" w:rsidRDefault="00C7752F" w:rsidP="0019572C">
            <w:pPr>
              <w:rPr>
                <w:rFonts w:asciiTheme="majorBidi" w:hAnsiTheme="majorBidi" w:cstheme="majorBidi"/>
                <w:sz w:val="24"/>
                <w:szCs w:val="24"/>
              </w:rPr>
            </w:pPr>
            <w:r w:rsidRPr="00DD4987">
              <w:rPr>
                <w:rFonts w:asciiTheme="majorBidi" w:hAnsiTheme="majorBidi" w:cstheme="majorBidi"/>
                <w:sz w:val="24"/>
                <w:szCs w:val="24"/>
              </w:rPr>
              <w:t>Diabetes mellitus</w:t>
            </w:r>
          </w:p>
        </w:tc>
        <w:tc>
          <w:tcPr>
            <w:tcW w:w="2160" w:type="dxa"/>
          </w:tcPr>
          <w:p w14:paraId="72B6E03D" w14:textId="77777777" w:rsidR="00C7752F" w:rsidRPr="00DD4987" w:rsidRDefault="00C7752F" w:rsidP="0019572C">
            <w:pPr>
              <w:rPr>
                <w:rFonts w:asciiTheme="majorBidi" w:hAnsiTheme="majorBidi" w:cstheme="majorBidi"/>
                <w:sz w:val="24"/>
                <w:szCs w:val="24"/>
              </w:rPr>
            </w:pPr>
            <w:r w:rsidRPr="00DD4987">
              <w:rPr>
                <w:rFonts w:asciiTheme="majorBidi" w:hAnsiTheme="majorBidi" w:cstheme="majorBidi"/>
                <w:sz w:val="24"/>
                <w:szCs w:val="24"/>
              </w:rPr>
              <w:t>14.3</w:t>
            </w:r>
          </w:p>
        </w:tc>
        <w:tc>
          <w:tcPr>
            <w:tcW w:w="2160" w:type="dxa"/>
          </w:tcPr>
          <w:p w14:paraId="6CC56EC8" w14:textId="77777777" w:rsidR="00C7752F" w:rsidRPr="00DD4987" w:rsidRDefault="00C7752F" w:rsidP="0019572C">
            <w:pPr>
              <w:rPr>
                <w:rFonts w:asciiTheme="majorBidi" w:hAnsiTheme="majorBidi" w:cstheme="majorBidi"/>
                <w:sz w:val="24"/>
                <w:szCs w:val="24"/>
              </w:rPr>
            </w:pPr>
            <w:r w:rsidRPr="00DD4987">
              <w:rPr>
                <w:rFonts w:asciiTheme="majorBidi" w:hAnsiTheme="majorBidi" w:cstheme="majorBidi"/>
                <w:sz w:val="24"/>
                <w:szCs w:val="24"/>
              </w:rPr>
              <w:t>7.0 – 29.4</w:t>
            </w:r>
          </w:p>
        </w:tc>
        <w:tc>
          <w:tcPr>
            <w:tcW w:w="2160" w:type="dxa"/>
          </w:tcPr>
          <w:p w14:paraId="6D37DAC6" w14:textId="7E0B33D5" w:rsidR="00C7752F" w:rsidRPr="00DD4987" w:rsidRDefault="00C7752F" w:rsidP="0019572C">
            <w:pPr>
              <w:rPr>
                <w:rFonts w:asciiTheme="majorBidi" w:hAnsiTheme="majorBidi" w:cstheme="majorBidi"/>
                <w:sz w:val="24"/>
                <w:szCs w:val="24"/>
              </w:rPr>
            </w:pPr>
            <w:r w:rsidRPr="00DD4987">
              <w:rPr>
                <w:rFonts w:asciiTheme="majorBidi" w:hAnsiTheme="majorBidi" w:cstheme="majorBidi"/>
                <w:sz w:val="24"/>
                <w:szCs w:val="24"/>
              </w:rPr>
              <w:t>&lt;0.001</w:t>
            </w:r>
            <w:r w:rsidR="007442E5">
              <w:rPr>
                <w:rFonts w:asciiTheme="majorBidi" w:hAnsiTheme="majorBidi" w:cstheme="majorBidi"/>
                <w:sz w:val="24"/>
                <w:szCs w:val="24"/>
              </w:rPr>
              <w:t>*</w:t>
            </w:r>
          </w:p>
        </w:tc>
      </w:tr>
      <w:tr w:rsidR="00E706F9" w:rsidRPr="00DD4987" w14:paraId="370B5CC0" w14:textId="77777777" w:rsidTr="0019572C">
        <w:tc>
          <w:tcPr>
            <w:tcW w:w="2160" w:type="dxa"/>
          </w:tcPr>
          <w:p w14:paraId="7FF981D4" w14:textId="0A946671" w:rsidR="00E706F9" w:rsidRPr="00E706F9" w:rsidRDefault="00E706F9" w:rsidP="00E706F9">
            <w:pPr>
              <w:rPr>
                <w:rFonts w:asciiTheme="majorBidi" w:hAnsiTheme="majorBidi" w:cstheme="majorBidi"/>
                <w:sz w:val="24"/>
                <w:szCs w:val="24"/>
              </w:rPr>
            </w:pPr>
            <w:r w:rsidRPr="00E706F9">
              <w:rPr>
                <w:rFonts w:asciiTheme="majorBidi" w:hAnsiTheme="majorBidi" w:cstheme="majorBidi"/>
                <w:sz w:val="24"/>
                <w:szCs w:val="24"/>
              </w:rPr>
              <w:lastRenderedPageBreak/>
              <w:t>Chronic pulmonary disease</w:t>
            </w:r>
          </w:p>
        </w:tc>
        <w:tc>
          <w:tcPr>
            <w:tcW w:w="2160" w:type="dxa"/>
          </w:tcPr>
          <w:p w14:paraId="21F6A6B7" w14:textId="7A2AC235" w:rsidR="00E706F9" w:rsidRPr="00E706F9" w:rsidRDefault="00E706F9" w:rsidP="00E706F9">
            <w:pPr>
              <w:rPr>
                <w:rFonts w:asciiTheme="majorBidi" w:hAnsiTheme="majorBidi" w:cstheme="majorBidi"/>
                <w:sz w:val="24"/>
                <w:szCs w:val="24"/>
              </w:rPr>
            </w:pPr>
            <w:r w:rsidRPr="00E706F9">
              <w:rPr>
                <w:rFonts w:asciiTheme="majorBidi" w:hAnsiTheme="majorBidi" w:cstheme="majorBidi"/>
                <w:sz w:val="24"/>
                <w:szCs w:val="24"/>
              </w:rPr>
              <w:t>1.86</w:t>
            </w:r>
          </w:p>
        </w:tc>
        <w:tc>
          <w:tcPr>
            <w:tcW w:w="2160" w:type="dxa"/>
          </w:tcPr>
          <w:p w14:paraId="0E668856" w14:textId="55695E31" w:rsidR="00E706F9" w:rsidRPr="00E706F9" w:rsidRDefault="00E706F9" w:rsidP="00E706F9">
            <w:pPr>
              <w:rPr>
                <w:rFonts w:asciiTheme="majorBidi" w:hAnsiTheme="majorBidi" w:cstheme="majorBidi"/>
                <w:sz w:val="24"/>
                <w:szCs w:val="24"/>
              </w:rPr>
            </w:pPr>
            <w:r w:rsidRPr="00E706F9">
              <w:rPr>
                <w:rFonts w:asciiTheme="majorBidi" w:hAnsiTheme="majorBidi" w:cstheme="majorBidi"/>
                <w:sz w:val="24"/>
                <w:szCs w:val="24"/>
              </w:rPr>
              <w:t>1.05 – 3.29</w:t>
            </w:r>
          </w:p>
        </w:tc>
        <w:tc>
          <w:tcPr>
            <w:tcW w:w="2160" w:type="dxa"/>
          </w:tcPr>
          <w:p w14:paraId="0E88F428" w14:textId="464F7037" w:rsidR="00E706F9" w:rsidRPr="00E706F9" w:rsidRDefault="00E706F9" w:rsidP="00E706F9">
            <w:pPr>
              <w:rPr>
                <w:rFonts w:asciiTheme="majorBidi" w:hAnsiTheme="majorBidi" w:cstheme="majorBidi"/>
                <w:sz w:val="24"/>
                <w:szCs w:val="24"/>
              </w:rPr>
            </w:pPr>
            <w:r w:rsidRPr="00E706F9">
              <w:rPr>
                <w:rFonts w:asciiTheme="majorBidi" w:hAnsiTheme="majorBidi" w:cstheme="majorBidi"/>
                <w:sz w:val="24"/>
                <w:szCs w:val="24"/>
              </w:rPr>
              <w:t>0.033</w:t>
            </w:r>
          </w:p>
        </w:tc>
      </w:tr>
      <w:tr w:rsidR="00E706F9" w:rsidRPr="00DD4987" w14:paraId="0282E065" w14:textId="77777777" w:rsidTr="0019572C">
        <w:tc>
          <w:tcPr>
            <w:tcW w:w="2160" w:type="dxa"/>
          </w:tcPr>
          <w:p w14:paraId="728788DA" w14:textId="77777777" w:rsidR="00E706F9" w:rsidRPr="00DD4987" w:rsidRDefault="00E706F9" w:rsidP="00E706F9">
            <w:pPr>
              <w:rPr>
                <w:rFonts w:asciiTheme="majorBidi" w:hAnsiTheme="majorBidi" w:cstheme="majorBidi"/>
                <w:sz w:val="24"/>
                <w:szCs w:val="24"/>
              </w:rPr>
            </w:pPr>
            <w:r w:rsidRPr="00DD4987">
              <w:rPr>
                <w:rFonts w:asciiTheme="majorBidi" w:hAnsiTheme="majorBidi" w:cstheme="majorBidi"/>
                <w:sz w:val="24"/>
                <w:szCs w:val="24"/>
              </w:rPr>
              <w:t>Vaccination completion</w:t>
            </w:r>
          </w:p>
        </w:tc>
        <w:tc>
          <w:tcPr>
            <w:tcW w:w="2160" w:type="dxa"/>
          </w:tcPr>
          <w:p w14:paraId="549A1951" w14:textId="77777777" w:rsidR="00E706F9" w:rsidRPr="00DD4987" w:rsidRDefault="00E706F9" w:rsidP="00E706F9">
            <w:pPr>
              <w:rPr>
                <w:rFonts w:asciiTheme="majorBidi" w:hAnsiTheme="majorBidi" w:cstheme="majorBidi"/>
                <w:sz w:val="24"/>
                <w:szCs w:val="24"/>
              </w:rPr>
            </w:pPr>
            <w:r w:rsidRPr="00DD4987">
              <w:rPr>
                <w:rFonts w:asciiTheme="majorBidi" w:hAnsiTheme="majorBidi" w:cstheme="majorBidi"/>
                <w:sz w:val="24"/>
                <w:szCs w:val="24"/>
              </w:rPr>
              <w:t>1.86</w:t>
            </w:r>
          </w:p>
        </w:tc>
        <w:tc>
          <w:tcPr>
            <w:tcW w:w="2160" w:type="dxa"/>
          </w:tcPr>
          <w:p w14:paraId="36CA17A9" w14:textId="77777777" w:rsidR="00E706F9" w:rsidRPr="00DD4987" w:rsidRDefault="00E706F9" w:rsidP="00E706F9">
            <w:pPr>
              <w:rPr>
                <w:rFonts w:asciiTheme="majorBidi" w:hAnsiTheme="majorBidi" w:cstheme="majorBidi"/>
                <w:sz w:val="24"/>
                <w:szCs w:val="24"/>
              </w:rPr>
            </w:pPr>
            <w:r w:rsidRPr="00DD4987">
              <w:rPr>
                <w:rFonts w:asciiTheme="majorBidi" w:hAnsiTheme="majorBidi" w:cstheme="majorBidi"/>
                <w:sz w:val="24"/>
                <w:szCs w:val="24"/>
              </w:rPr>
              <w:t>1.05 – 3.29</w:t>
            </w:r>
          </w:p>
        </w:tc>
        <w:tc>
          <w:tcPr>
            <w:tcW w:w="2160" w:type="dxa"/>
          </w:tcPr>
          <w:p w14:paraId="01FA8311" w14:textId="77777777" w:rsidR="00E706F9" w:rsidRPr="00DD4987" w:rsidRDefault="00E706F9" w:rsidP="00E706F9">
            <w:pPr>
              <w:rPr>
                <w:rFonts w:asciiTheme="majorBidi" w:hAnsiTheme="majorBidi" w:cstheme="majorBidi"/>
                <w:sz w:val="24"/>
                <w:szCs w:val="24"/>
              </w:rPr>
            </w:pPr>
            <w:r w:rsidRPr="00DD4987">
              <w:rPr>
                <w:rFonts w:asciiTheme="majorBidi" w:hAnsiTheme="majorBidi" w:cstheme="majorBidi"/>
                <w:sz w:val="24"/>
                <w:szCs w:val="24"/>
              </w:rPr>
              <w:t>0.053</w:t>
            </w:r>
          </w:p>
        </w:tc>
      </w:tr>
    </w:tbl>
    <w:p w14:paraId="71E74587" w14:textId="77777777" w:rsidR="00C7752F" w:rsidRPr="00DD4987" w:rsidRDefault="00C7752F" w:rsidP="00C7752F">
      <w:pPr>
        <w:rPr>
          <w:rFonts w:asciiTheme="majorBidi" w:hAnsiTheme="majorBidi" w:cstheme="majorBidi"/>
        </w:rPr>
      </w:pPr>
    </w:p>
    <w:p w14:paraId="799B897F" w14:textId="71165E46" w:rsidR="00C7752F" w:rsidRPr="00C12C54" w:rsidRDefault="00C12C54" w:rsidP="00B541E9">
      <w:pPr>
        <w:jc w:val="both"/>
        <w:rPr>
          <w:rFonts w:asciiTheme="majorBidi" w:hAnsiTheme="majorBidi" w:cstheme="majorBidi"/>
          <w:b/>
          <w:bCs/>
          <w:color w:val="000000" w:themeColor="text1"/>
        </w:rPr>
      </w:pPr>
      <w:r w:rsidRPr="00C12C54">
        <w:rPr>
          <w:rFonts w:asciiTheme="majorBidi" w:hAnsiTheme="majorBidi" w:cstheme="majorBidi"/>
        </w:rPr>
        <w:t xml:space="preserve">All variables listed were included in the multivariable logistic regression model prior to stepwise backward elimination. Adjusted odds ratios (aORs), 95% confidence intervals (CIs), and P-values are presented from this full model for transparency. After backward elimination, only female sex and diabetes mellitus remained statistically significant independent predictors of long COVID-19. </w:t>
      </w:r>
      <w:r>
        <w:rPr>
          <w:rFonts w:asciiTheme="majorBidi" w:hAnsiTheme="majorBidi" w:cstheme="majorBidi"/>
        </w:rPr>
        <w:t>Although initially significant, reinfection and chronic pulmonary disease</w:t>
      </w:r>
      <w:r w:rsidRPr="00C12C54">
        <w:rPr>
          <w:rFonts w:asciiTheme="majorBidi" w:hAnsiTheme="majorBidi" w:cstheme="majorBidi"/>
        </w:rPr>
        <w:t xml:space="preserve"> were removed in the final model due to collinearity and reduced contribution after adjustment for stronger predictors. Vaccination completion showed a protective trend but did not reach statistical significance. The final model demonstrated good discrimination (C-statistic = 0.81) and acceptable calibration (Hosmer–Lemeshow P = 0.74)</w:t>
      </w:r>
      <w:r w:rsidR="00B541E9" w:rsidRPr="00C12C54">
        <w:rPr>
          <w:rFonts w:asciiTheme="majorBidi" w:hAnsiTheme="majorBidi" w:cstheme="majorBidi"/>
        </w:rPr>
        <w:t>.</w:t>
      </w:r>
    </w:p>
    <w:p w14:paraId="0759194D" w14:textId="02E3196E" w:rsidR="00983122" w:rsidRPr="00DD02BA" w:rsidRDefault="00470001" w:rsidP="00983122">
      <w:pPr>
        <w:pStyle w:val="Heading2"/>
        <w:rPr>
          <w:rFonts w:asciiTheme="majorBidi" w:hAnsiTheme="majorBidi"/>
          <w:b/>
          <w:bCs/>
          <w:color w:val="auto"/>
          <w:sz w:val="24"/>
          <w:szCs w:val="24"/>
        </w:rPr>
      </w:pPr>
      <w:r w:rsidRPr="00470001">
        <w:rPr>
          <w:rFonts w:asciiTheme="majorBidi" w:hAnsiTheme="majorBidi"/>
          <w:b/>
          <w:bCs/>
          <w:color w:val="000000" w:themeColor="text1"/>
          <w:sz w:val="24"/>
          <w:szCs w:val="24"/>
        </w:rPr>
        <w:t>Supplement</w:t>
      </w:r>
      <w:r>
        <w:rPr>
          <w:rFonts w:asciiTheme="majorBidi" w:hAnsiTheme="majorBidi"/>
          <w:b/>
          <w:bCs/>
          <w:color w:val="000000" w:themeColor="text1"/>
          <w:sz w:val="24"/>
          <w:szCs w:val="24"/>
        </w:rPr>
        <w:t>a</w:t>
      </w:r>
      <w:r w:rsidRPr="00470001">
        <w:rPr>
          <w:rFonts w:asciiTheme="majorBidi" w:hAnsiTheme="majorBidi"/>
          <w:b/>
          <w:bCs/>
          <w:color w:val="000000" w:themeColor="text1"/>
          <w:sz w:val="24"/>
          <w:szCs w:val="24"/>
        </w:rPr>
        <w:t xml:space="preserve">ry Table 3. </w:t>
      </w:r>
      <w:r w:rsidR="00983122" w:rsidRPr="00DD02BA">
        <w:rPr>
          <w:rFonts w:asciiTheme="majorBidi" w:hAnsiTheme="majorBidi"/>
          <w:b/>
          <w:bCs/>
          <w:color w:val="auto"/>
          <w:sz w:val="24"/>
          <w:szCs w:val="24"/>
        </w:rPr>
        <w:t>Cox Proportional Hazards Model for Predictors of Time to Recovery from Long COVID-19</w:t>
      </w:r>
    </w:p>
    <w:p w14:paraId="002C414B" w14:textId="77777777" w:rsidR="00983122" w:rsidRPr="00AB0EBB" w:rsidRDefault="00983122" w:rsidP="00983122">
      <w:pPr>
        <w:rPr>
          <w:rFonts w:asciiTheme="majorBidi" w:hAnsiTheme="majorBidi" w:cstheme="majorBidi"/>
        </w:rPr>
      </w:pPr>
    </w:p>
    <w:tbl>
      <w:tblPr>
        <w:tblStyle w:val="TableGrid"/>
        <w:tblW w:w="0" w:type="auto"/>
        <w:tblLook w:val="04A0" w:firstRow="1" w:lastRow="0" w:firstColumn="1" w:lastColumn="0" w:noHBand="0" w:noVBand="1"/>
      </w:tblPr>
      <w:tblGrid>
        <w:gridCol w:w="2160"/>
        <w:gridCol w:w="2160"/>
        <w:gridCol w:w="2160"/>
        <w:gridCol w:w="2160"/>
      </w:tblGrid>
      <w:tr w:rsidR="00983122" w:rsidRPr="00AB0EBB" w14:paraId="41704EE7" w14:textId="77777777" w:rsidTr="003A0F0D">
        <w:tc>
          <w:tcPr>
            <w:tcW w:w="2160" w:type="dxa"/>
          </w:tcPr>
          <w:p w14:paraId="3CD19511" w14:textId="77777777" w:rsidR="00983122" w:rsidRPr="00AB0EBB" w:rsidRDefault="00983122" w:rsidP="003A0F0D">
            <w:pPr>
              <w:rPr>
                <w:rFonts w:asciiTheme="majorBidi" w:hAnsiTheme="majorBidi" w:cstheme="majorBidi"/>
                <w:sz w:val="24"/>
                <w:szCs w:val="24"/>
              </w:rPr>
            </w:pPr>
            <w:r w:rsidRPr="00AB0EBB">
              <w:rPr>
                <w:rFonts w:asciiTheme="majorBidi" w:hAnsiTheme="majorBidi" w:cstheme="majorBidi"/>
                <w:sz w:val="24"/>
                <w:szCs w:val="24"/>
              </w:rPr>
              <w:t>Covariate</w:t>
            </w:r>
          </w:p>
        </w:tc>
        <w:tc>
          <w:tcPr>
            <w:tcW w:w="2160" w:type="dxa"/>
          </w:tcPr>
          <w:p w14:paraId="4F507735" w14:textId="77777777" w:rsidR="00983122" w:rsidRPr="00AB0EBB" w:rsidRDefault="00983122" w:rsidP="003A0F0D">
            <w:pPr>
              <w:rPr>
                <w:rFonts w:asciiTheme="majorBidi" w:hAnsiTheme="majorBidi" w:cstheme="majorBidi"/>
                <w:sz w:val="24"/>
                <w:szCs w:val="24"/>
              </w:rPr>
            </w:pPr>
            <w:r w:rsidRPr="00AB0EBB">
              <w:rPr>
                <w:rFonts w:asciiTheme="majorBidi" w:hAnsiTheme="majorBidi" w:cstheme="majorBidi"/>
                <w:sz w:val="24"/>
                <w:szCs w:val="24"/>
              </w:rPr>
              <w:t>Adjusted Hazard Ratio (aHR)</w:t>
            </w:r>
          </w:p>
        </w:tc>
        <w:tc>
          <w:tcPr>
            <w:tcW w:w="2160" w:type="dxa"/>
          </w:tcPr>
          <w:p w14:paraId="5CF9FFCC" w14:textId="77777777" w:rsidR="00983122" w:rsidRPr="00AB0EBB" w:rsidRDefault="00983122" w:rsidP="003A0F0D">
            <w:pPr>
              <w:rPr>
                <w:rFonts w:asciiTheme="majorBidi" w:hAnsiTheme="majorBidi" w:cstheme="majorBidi"/>
                <w:sz w:val="24"/>
                <w:szCs w:val="24"/>
              </w:rPr>
            </w:pPr>
            <w:r w:rsidRPr="00AB0EBB">
              <w:rPr>
                <w:rFonts w:asciiTheme="majorBidi" w:hAnsiTheme="majorBidi" w:cstheme="majorBidi"/>
                <w:sz w:val="24"/>
                <w:szCs w:val="24"/>
              </w:rPr>
              <w:t>95% Confidence Interval</w:t>
            </w:r>
          </w:p>
        </w:tc>
        <w:tc>
          <w:tcPr>
            <w:tcW w:w="2160" w:type="dxa"/>
          </w:tcPr>
          <w:p w14:paraId="7DD72340" w14:textId="77777777" w:rsidR="00983122" w:rsidRPr="00AB0EBB" w:rsidRDefault="00983122" w:rsidP="003A0F0D">
            <w:pPr>
              <w:rPr>
                <w:rFonts w:asciiTheme="majorBidi" w:hAnsiTheme="majorBidi" w:cstheme="majorBidi"/>
                <w:sz w:val="24"/>
                <w:szCs w:val="24"/>
              </w:rPr>
            </w:pPr>
            <w:r w:rsidRPr="00AB0EBB">
              <w:rPr>
                <w:rFonts w:asciiTheme="majorBidi" w:hAnsiTheme="majorBidi" w:cstheme="majorBidi"/>
                <w:sz w:val="24"/>
                <w:szCs w:val="24"/>
              </w:rPr>
              <w:t>P value</w:t>
            </w:r>
          </w:p>
        </w:tc>
      </w:tr>
      <w:tr w:rsidR="00983122" w:rsidRPr="00AB0EBB" w14:paraId="6BD04647" w14:textId="77777777" w:rsidTr="003A0F0D">
        <w:tc>
          <w:tcPr>
            <w:tcW w:w="2160" w:type="dxa"/>
          </w:tcPr>
          <w:p w14:paraId="0C8FC91D" w14:textId="77777777" w:rsidR="00983122" w:rsidRPr="00AB0EBB" w:rsidRDefault="00983122" w:rsidP="003A0F0D">
            <w:pPr>
              <w:rPr>
                <w:rFonts w:asciiTheme="majorBidi" w:hAnsiTheme="majorBidi" w:cstheme="majorBidi"/>
                <w:sz w:val="24"/>
                <w:szCs w:val="24"/>
              </w:rPr>
            </w:pPr>
            <w:r w:rsidRPr="00AB0EBB">
              <w:rPr>
                <w:rFonts w:asciiTheme="majorBidi" w:hAnsiTheme="majorBidi" w:cstheme="majorBidi"/>
                <w:sz w:val="24"/>
                <w:szCs w:val="24"/>
              </w:rPr>
              <w:t>Age ≥60 years</w:t>
            </w:r>
          </w:p>
        </w:tc>
        <w:tc>
          <w:tcPr>
            <w:tcW w:w="2160" w:type="dxa"/>
          </w:tcPr>
          <w:p w14:paraId="0323252C" w14:textId="77777777" w:rsidR="00983122" w:rsidRPr="00AB0EBB" w:rsidRDefault="00983122" w:rsidP="003A0F0D">
            <w:pPr>
              <w:rPr>
                <w:rFonts w:asciiTheme="majorBidi" w:hAnsiTheme="majorBidi" w:cstheme="majorBidi"/>
                <w:sz w:val="24"/>
                <w:szCs w:val="24"/>
              </w:rPr>
            </w:pPr>
            <w:r w:rsidRPr="00AB0EBB">
              <w:rPr>
                <w:rFonts w:asciiTheme="majorBidi" w:hAnsiTheme="majorBidi" w:cstheme="majorBidi"/>
                <w:sz w:val="24"/>
                <w:szCs w:val="24"/>
              </w:rPr>
              <w:t>1.54</w:t>
            </w:r>
          </w:p>
        </w:tc>
        <w:tc>
          <w:tcPr>
            <w:tcW w:w="2160" w:type="dxa"/>
          </w:tcPr>
          <w:p w14:paraId="7655AEF8" w14:textId="77777777" w:rsidR="00983122" w:rsidRPr="00AB0EBB" w:rsidRDefault="00983122" w:rsidP="003A0F0D">
            <w:pPr>
              <w:rPr>
                <w:rFonts w:asciiTheme="majorBidi" w:hAnsiTheme="majorBidi" w:cstheme="majorBidi"/>
                <w:sz w:val="24"/>
                <w:szCs w:val="24"/>
              </w:rPr>
            </w:pPr>
            <w:r w:rsidRPr="00AB0EBB">
              <w:rPr>
                <w:rFonts w:asciiTheme="majorBidi" w:hAnsiTheme="majorBidi" w:cstheme="majorBidi"/>
                <w:sz w:val="24"/>
                <w:szCs w:val="24"/>
              </w:rPr>
              <w:t>0.94 – 2.53</w:t>
            </w:r>
          </w:p>
        </w:tc>
        <w:tc>
          <w:tcPr>
            <w:tcW w:w="2160" w:type="dxa"/>
          </w:tcPr>
          <w:p w14:paraId="502663D2" w14:textId="77777777" w:rsidR="00983122" w:rsidRPr="00AB0EBB" w:rsidRDefault="00983122" w:rsidP="003A0F0D">
            <w:pPr>
              <w:rPr>
                <w:rFonts w:asciiTheme="majorBidi" w:hAnsiTheme="majorBidi" w:cstheme="majorBidi"/>
                <w:sz w:val="24"/>
                <w:szCs w:val="24"/>
              </w:rPr>
            </w:pPr>
            <w:r w:rsidRPr="00AB0EBB">
              <w:rPr>
                <w:rFonts w:asciiTheme="majorBidi" w:hAnsiTheme="majorBidi" w:cstheme="majorBidi"/>
                <w:sz w:val="24"/>
                <w:szCs w:val="24"/>
              </w:rPr>
              <w:t>0.089</w:t>
            </w:r>
          </w:p>
        </w:tc>
      </w:tr>
      <w:tr w:rsidR="00983122" w:rsidRPr="00AB0EBB" w14:paraId="7923F62F" w14:textId="77777777" w:rsidTr="003A0F0D">
        <w:tc>
          <w:tcPr>
            <w:tcW w:w="2160" w:type="dxa"/>
          </w:tcPr>
          <w:p w14:paraId="30250D93" w14:textId="77777777" w:rsidR="00983122" w:rsidRPr="00AB0EBB" w:rsidRDefault="00983122" w:rsidP="003A0F0D">
            <w:pPr>
              <w:rPr>
                <w:rFonts w:asciiTheme="majorBidi" w:hAnsiTheme="majorBidi" w:cstheme="majorBidi"/>
                <w:sz w:val="24"/>
                <w:szCs w:val="24"/>
              </w:rPr>
            </w:pPr>
            <w:r w:rsidRPr="00AB0EBB">
              <w:rPr>
                <w:rFonts w:asciiTheme="majorBidi" w:hAnsiTheme="majorBidi" w:cstheme="majorBidi"/>
                <w:sz w:val="24"/>
                <w:szCs w:val="24"/>
              </w:rPr>
              <w:t>Female sex</w:t>
            </w:r>
          </w:p>
        </w:tc>
        <w:tc>
          <w:tcPr>
            <w:tcW w:w="2160" w:type="dxa"/>
          </w:tcPr>
          <w:p w14:paraId="18869CF1" w14:textId="77777777" w:rsidR="00983122" w:rsidRPr="00AB0EBB" w:rsidRDefault="00983122" w:rsidP="003A0F0D">
            <w:pPr>
              <w:rPr>
                <w:rFonts w:asciiTheme="majorBidi" w:hAnsiTheme="majorBidi" w:cstheme="majorBidi"/>
                <w:sz w:val="24"/>
                <w:szCs w:val="24"/>
              </w:rPr>
            </w:pPr>
            <w:r w:rsidRPr="00AB0EBB">
              <w:rPr>
                <w:rFonts w:asciiTheme="majorBidi" w:hAnsiTheme="majorBidi" w:cstheme="majorBidi"/>
                <w:sz w:val="24"/>
                <w:szCs w:val="24"/>
              </w:rPr>
              <w:t>3.36</w:t>
            </w:r>
          </w:p>
        </w:tc>
        <w:tc>
          <w:tcPr>
            <w:tcW w:w="2160" w:type="dxa"/>
          </w:tcPr>
          <w:p w14:paraId="7F3F8989" w14:textId="77777777" w:rsidR="00983122" w:rsidRPr="00AB0EBB" w:rsidRDefault="00983122" w:rsidP="003A0F0D">
            <w:pPr>
              <w:rPr>
                <w:rFonts w:asciiTheme="majorBidi" w:hAnsiTheme="majorBidi" w:cstheme="majorBidi"/>
                <w:sz w:val="24"/>
                <w:szCs w:val="24"/>
              </w:rPr>
            </w:pPr>
            <w:r w:rsidRPr="00AB0EBB">
              <w:rPr>
                <w:rFonts w:asciiTheme="majorBidi" w:hAnsiTheme="majorBidi" w:cstheme="majorBidi"/>
                <w:sz w:val="24"/>
                <w:szCs w:val="24"/>
              </w:rPr>
              <w:t>1.85 – 6.10</w:t>
            </w:r>
          </w:p>
        </w:tc>
        <w:tc>
          <w:tcPr>
            <w:tcW w:w="2160" w:type="dxa"/>
          </w:tcPr>
          <w:p w14:paraId="438C519E" w14:textId="77777777" w:rsidR="00983122" w:rsidRPr="00AB0EBB" w:rsidRDefault="00983122" w:rsidP="003A0F0D">
            <w:pPr>
              <w:rPr>
                <w:rFonts w:asciiTheme="majorBidi" w:hAnsiTheme="majorBidi" w:cstheme="majorBidi"/>
                <w:sz w:val="24"/>
                <w:szCs w:val="24"/>
              </w:rPr>
            </w:pPr>
            <w:r w:rsidRPr="00AB0EBB">
              <w:rPr>
                <w:rFonts w:asciiTheme="majorBidi" w:hAnsiTheme="majorBidi" w:cstheme="majorBidi"/>
                <w:sz w:val="24"/>
                <w:szCs w:val="24"/>
              </w:rPr>
              <w:t>&lt;0.001</w:t>
            </w:r>
          </w:p>
        </w:tc>
      </w:tr>
      <w:tr w:rsidR="00983122" w:rsidRPr="00AB0EBB" w14:paraId="322112F0" w14:textId="77777777" w:rsidTr="003A0F0D">
        <w:tc>
          <w:tcPr>
            <w:tcW w:w="2160" w:type="dxa"/>
          </w:tcPr>
          <w:p w14:paraId="73A85677" w14:textId="77777777" w:rsidR="00983122" w:rsidRPr="00AB0EBB" w:rsidRDefault="00983122" w:rsidP="003A0F0D">
            <w:pPr>
              <w:rPr>
                <w:rFonts w:asciiTheme="majorBidi" w:hAnsiTheme="majorBidi" w:cstheme="majorBidi"/>
                <w:sz w:val="24"/>
                <w:szCs w:val="24"/>
              </w:rPr>
            </w:pPr>
            <w:r w:rsidRPr="00AB0EBB">
              <w:rPr>
                <w:rFonts w:asciiTheme="majorBidi" w:hAnsiTheme="majorBidi" w:cstheme="majorBidi"/>
                <w:sz w:val="24"/>
                <w:szCs w:val="24"/>
              </w:rPr>
              <w:t>Diabetes mellitus</w:t>
            </w:r>
          </w:p>
        </w:tc>
        <w:tc>
          <w:tcPr>
            <w:tcW w:w="2160" w:type="dxa"/>
          </w:tcPr>
          <w:p w14:paraId="1C0A1AEE" w14:textId="77777777" w:rsidR="00983122" w:rsidRPr="00AB0EBB" w:rsidRDefault="00983122" w:rsidP="003A0F0D">
            <w:pPr>
              <w:rPr>
                <w:rFonts w:asciiTheme="majorBidi" w:hAnsiTheme="majorBidi" w:cstheme="majorBidi"/>
                <w:sz w:val="24"/>
                <w:szCs w:val="24"/>
              </w:rPr>
            </w:pPr>
            <w:r w:rsidRPr="00AB0EBB">
              <w:rPr>
                <w:rFonts w:asciiTheme="majorBidi" w:hAnsiTheme="majorBidi" w:cstheme="majorBidi"/>
                <w:sz w:val="24"/>
                <w:szCs w:val="24"/>
              </w:rPr>
              <w:t>1.57</w:t>
            </w:r>
          </w:p>
        </w:tc>
        <w:tc>
          <w:tcPr>
            <w:tcW w:w="2160" w:type="dxa"/>
          </w:tcPr>
          <w:p w14:paraId="4AB7CE23" w14:textId="77777777" w:rsidR="00983122" w:rsidRPr="00AB0EBB" w:rsidRDefault="00983122" w:rsidP="003A0F0D">
            <w:pPr>
              <w:rPr>
                <w:rFonts w:asciiTheme="majorBidi" w:hAnsiTheme="majorBidi" w:cstheme="majorBidi"/>
                <w:sz w:val="24"/>
                <w:szCs w:val="24"/>
              </w:rPr>
            </w:pPr>
            <w:r w:rsidRPr="00AB0EBB">
              <w:rPr>
                <w:rFonts w:asciiTheme="majorBidi" w:hAnsiTheme="majorBidi" w:cstheme="majorBidi"/>
                <w:sz w:val="24"/>
                <w:szCs w:val="24"/>
              </w:rPr>
              <w:t>1.00 – 2.46</w:t>
            </w:r>
          </w:p>
        </w:tc>
        <w:tc>
          <w:tcPr>
            <w:tcW w:w="2160" w:type="dxa"/>
          </w:tcPr>
          <w:p w14:paraId="086BFEF8" w14:textId="77777777" w:rsidR="00983122" w:rsidRPr="00AB0EBB" w:rsidRDefault="00983122" w:rsidP="003A0F0D">
            <w:pPr>
              <w:rPr>
                <w:rFonts w:asciiTheme="majorBidi" w:hAnsiTheme="majorBidi" w:cstheme="majorBidi"/>
                <w:sz w:val="24"/>
                <w:szCs w:val="24"/>
              </w:rPr>
            </w:pPr>
            <w:r w:rsidRPr="00AB0EBB">
              <w:rPr>
                <w:rFonts w:asciiTheme="majorBidi" w:hAnsiTheme="majorBidi" w:cstheme="majorBidi"/>
                <w:sz w:val="24"/>
                <w:szCs w:val="24"/>
              </w:rPr>
              <w:t>0.048</w:t>
            </w:r>
          </w:p>
        </w:tc>
      </w:tr>
      <w:tr w:rsidR="00983122" w:rsidRPr="00AB0EBB" w14:paraId="12BCD5B0" w14:textId="77777777" w:rsidTr="003A0F0D">
        <w:tc>
          <w:tcPr>
            <w:tcW w:w="2160" w:type="dxa"/>
          </w:tcPr>
          <w:p w14:paraId="39E0466C" w14:textId="77777777" w:rsidR="00983122" w:rsidRPr="00AB0EBB" w:rsidRDefault="00983122" w:rsidP="003A0F0D">
            <w:pPr>
              <w:rPr>
                <w:rFonts w:asciiTheme="majorBidi" w:hAnsiTheme="majorBidi" w:cstheme="majorBidi"/>
                <w:sz w:val="24"/>
                <w:szCs w:val="24"/>
              </w:rPr>
            </w:pPr>
            <w:r w:rsidRPr="00AB0EBB">
              <w:rPr>
                <w:rFonts w:asciiTheme="majorBidi" w:hAnsiTheme="majorBidi" w:cstheme="majorBidi"/>
                <w:sz w:val="24"/>
                <w:szCs w:val="24"/>
              </w:rPr>
              <w:t xml:space="preserve">Reinfection </w:t>
            </w:r>
          </w:p>
        </w:tc>
        <w:tc>
          <w:tcPr>
            <w:tcW w:w="2160" w:type="dxa"/>
          </w:tcPr>
          <w:p w14:paraId="6BFA70C7" w14:textId="77777777" w:rsidR="00983122" w:rsidRPr="00AB0EBB" w:rsidRDefault="00983122" w:rsidP="003A0F0D">
            <w:pPr>
              <w:rPr>
                <w:rFonts w:asciiTheme="majorBidi" w:hAnsiTheme="majorBidi" w:cstheme="majorBidi"/>
                <w:sz w:val="24"/>
                <w:szCs w:val="24"/>
              </w:rPr>
            </w:pPr>
            <w:r w:rsidRPr="00AB0EBB">
              <w:rPr>
                <w:rFonts w:asciiTheme="majorBidi" w:hAnsiTheme="majorBidi" w:cstheme="majorBidi"/>
                <w:sz w:val="24"/>
                <w:szCs w:val="24"/>
              </w:rPr>
              <w:t>1.86</w:t>
            </w:r>
          </w:p>
        </w:tc>
        <w:tc>
          <w:tcPr>
            <w:tcW w:w="2160" w:type="dxa"/>
          </w:tcPr>
          <w:p w14:paraId="01C57071" w14:textId="77777777" w:rsidR="00983122" w:rsidRPr="00AB0EBB" w:rsidRDefault="00983122" w:rsidP="003A0F0D">
            <w:pPr>
              <w:rPr>
                <w:rFonts w:asciiTheme="majorBidi" w:hAnsiTheme="majorBidi" w:cstheme="majorBidi"/>
                <w:sz w:val="24"/>
                <w:szCs w:val="24"/>
              </w:rPr>
            </w:pPr>
            <w:r w:rsidRPr="00AB0EBB">
              <w:rPr>
                <w:rFonts w:asciiTheme="majorBidi" w:hAnsiTheme="majorBidi" w:cstheme="majorBidi"/>
                <w:sz w:val="24"/>
                <w:szCs w:val="24"/>
              </w:rPr>
              <w:t>1.05 – 3.29</w:t>
            </w:r>
          </w:p>
        </w:tc>
        <w:tc>
          <w:tcPr>
            <w:tcW w:w="2160" w:type="dxa"/>
          </w:tcPr>
          <w:p w14:paraId="0E775321" w14:textId="77777777" w:rsidR="00983122" w:rsidRPr="00AB0EBB" w:rsidRDefault="00983122" w:rsidP="003A0F0D">
            <w:pPr>
              <w:rPr>
                <w:rFonts w:asciiTheme="majorBidi" w:hAnsiTheme="majorBidi" w:cstheme="majorBidi"/>
                <w:sz w:val="24"/>
                <w:szCs w:val="24"/>
              </w:rPr>
            </w:pPr>
            <w:r w:rsidRPr="00AB0EBB">
              <w:rPr>
                <w:rFonts w:asciiTheme="majorBidi" w:hAnsiTheme="majorBidi" w:cstheme="majorBidi"/>
                <w:sz w:val="24"/>
                <w:szCs w:val="24"/>
              </w:rPr>
              <w:t>0.033</w:t>
            </w:r>
          </w:p>
        </w:tc>
      </w:tr>
      <w:tr w:rsidR="00983122" w:rsidRPr="00AB0EBB" w14:paraId="367978D7" w14:textId="77777777" w:rsidTr="003A0F0D">
        <w:tc>
          <w:tcPr>
            <w:tcW w:w="2160" w:type="dxa"/>
          </w:tcPr>
          <w:p w14:paraId="715E69FF" w14:textId="77777777" w:rsidR="00983122" w:rsidRPr="00AB0EBB" w:rsidRDefault="00983122" w:rsidP="003A0F0D">
            <w:pPr>
              <w:rPr>
                <w:rFonts w:asciiTheme="majorBidi" w:hAnsiTheme="majorBidi" w:cstheme="majorBidi"/>
                <w:sz w:val="24"/>
                <w:szCs w:val="24"/>
              </w:rPr>
            </w:pPr>
            <w:r w:rsidRPr="00AB0EBB">
              <w:rPr>
                <w:rFonts w:asciiTheme="majorBidi" w:hAnsiTheme="majorBidi" w:cstheme="majorBidi"/>
                <w:sz w:val="24"/>
                <w:szCs w:val="24"/>
              </w:rPr>
              <w:t>Hospitalization</w:t>
            </w:r>
          </w:p>
        </w:tc>
        <w:tc>
          <w:tcPr>
            <w:tcW w:w="2160" w:type="dxa"/>
          </w:tcPr>
          <w:p w14:paraId="4E154A28" w14:textId="77777777" w:rsidR="00983122" w:rsidRPr="00AB0EBB" w:rsidRDefault="00983122" w:rsidP="003A0F0D">
            <w:pPr>
              <w:rPr>
                <w:rFonts w:asciiTheme="majorBidi" w:hAnsiTheme="majorBidi" w:cstheme="majorBidi"/>
                <w:sz w:val="24"/>
                <w:szCs w:val="24"/>
              </w:rPr>
            </w:pPr>
            <w:r w:rsidRPr="00AB0EBB">
              <w:rPr>
                <w:rFonts w:asciiTheme="majorBidi" w:hAnsiTheme="majorBidi" w:cstheme="majorBidi"/>
                <w:sz w:val="24"/>
                <w:szCs w:val="24"/>
              </w:rPr>
              <w:t>1.08</w:t>
            </w:r>
          </w:p>
        </w:tc>
        <w:tc>
          <w:tcPr>
            <w:tcW w:w="2160" w:type="dxa"/>
          </w:tcPr>
          <w:p w14:paraId="21CAB760" w14:textId="77777777" w:rsidR="00983122" w:rsidRPr="00AB0EBB" w:rsidRDefault="00983122" w:rsidP="003A0F0D">
            <w:pPr>
              <w:rPr>
                <w:rFonts w:asciiTheme="majorBidi" w:hAnsiTheme="majorBidi" w:cstheme="majorBidi"/>
                <w:sz w:val="24"/>
                <w:szCs w:val="24"/>
              </w:rPr>
            </w:pPr>
            <w:r w:rsidRPr="00AB0EBB">
              <w:rPr>
                <w:rFonts w:asciiTheme="majorBidi" w:hAnsiTheme="majorBidi" w:cstheme="majorBidi"/>
                <w:sz w:val="24"/>
                <w:szCs w:val="24"/>
              </w:rPr>
              <w:t>1.01 – 1.16</w:t>
            </w:r>
          </w:p>
        </w:tc>
        <w:tc>
          <w:tcPr>
            <w:tcW w:w="2160" w:type="dxa"/>
          </w:tcPr>
          <w:p w14:paraId="78E9A55A" w14:textId="77777777" w:rsidR="00983122" w:rsidRPr="00AB0EBB" w:rsidRDefault="00983122" w:rsidP="003A0F0D">
            <w:pPr>
              <w:rPr>
                <w:rFonts w:asciiTheme="majorBidi" w:hAnsiTheme="majorBidi" w:cstheme="majorBidi"/>
                <w:sz w:val="24"/>
                <w:szCs w:val="24"/>
              </w:rPr>
            </w:pPr>
            <w:r w:rsidRPr="00AB0EBB">
              <w:rPr>
                <w:rFonts w:asciiTheme="majorBidi" w:hAnsiTheme="majorBidi" w:cstheme="majorBidi"/>
                <w:sz w:val="24"/>
                <w:szCs w:val="24"/>
              </w:rPr>
              <w:t>0.026</w:t>
            </w:r>
          </w:p>
        </w:tc>
      </w:tr>
      <w:tr w:rsidR="00983122" w:rsidRPr="00AB0EBB" w14:paraId="61C29ACB" w14:textId="77777777" w:rsidTr="003A0F0D">
        <w:tc>
          <w:tcPr>
            <w:tcW w:w="2160" w:type="dxa"/>
          </w:tcPr>
          <w:p w14:paraId="6D1D8F6B" w14:textId="77777777" w:rsidR="00983122" w:rsidRPr="00AB0EBB" w:rsidRDefault="00983122" w:rsidP="003A0F0D">
            <w:pPr>
              <w:rPr>
                <w:rFonts w:asciiTheme="majorBidi" w:hAnsiTheme="majorBidi" w:cstheme="majorBidi"/>
                <w:sz w:val="24"/>
                <w:szCs w:val="24"/>
              </w:rPr>
            </w:pPr>
            <w:r w:rsidRPr="00AB0EBB">
              <w:rPr>
                <w:rFonts w:asciiTheme="majorBidi" w:hAnsiTheme="majorBidi" w:cstheme="majorBidi"/>
                <w:sz w:val="24"/>
                <w:szCs w:val="24"/>
              </w:rPr>
              <w:t xml:space="preserve">Chronic </w:t>
            </w:r>
            <w:r>
              <w:rPr>
                <w:rFonts w:asciiTheme="majorBidi" w:hAnsiTheme="majorBidi" w:cstheme="majorBidi"/>
                <w:sz w:val="24"/>
                <w:szCs w:val="24"/>
              </w:rPr>
              <w:t>pulmonary</w:t>
            </w:r>
            <w:r w:rsidRPr="00AB0EBB">
              <w:rPr>
                <w:rFonts w:asciiTheme="majorBidi" w:hAnsiTheme="majorBidi" w:cstheme="majorBidi"/>
                <w:sz w:val="24"/>
                <w:szCs w:val="24"/>
              </w:rPr>
              <w:t xml:space="preserve"> disease</w:t>
            </w:r>
          </w:p>
        </w:tc>
        <w:tc>
          <w:tcPr>
            <w:tcW w:w="2160" w:type="dxa"/>
          </w:tcPr>
          <w:p w14:paraId="2213E85F" w14:textId="77777777" w:rsidR="00983122" w:rsidRPr="00AB0EBB" w:rsidRDefault="00983122" w:rsidP="003A0F0D">
            <w:pPr>
              <w:rPr>
                <w:rFonts w:asciiTheme="majorBidi" w:hAnsiTheme="majorBidi" w:cstheme="majorBidi"/>
                <w:sz w:val="24"/>
                <w:szCs w:val="24"/>
              </w:rPr>
            </w:pPr>
            <w:r w:rsidRPr="00AB0EBB">
              <w:rPr>
                <w:rFonts w:asciiTheme="majorBidi" w:hAnsiTheme="majorBidi" w:cstheme="majorBidi"/>
                <w:sz w:val="24"/>
                <w:szCs w:val="24"/>
              </w:rPr>
              <w:t>1.48</w:t>
            </w:r>
          </w:p>
        </w:tc>
        <w:tc>
          <w:tcPr>
            <w:tcW w:w="2160" w:type="dxa"/>
          </w:tcPr>
          <w:p w14:paraId="70C63896" w14:textId="77777777" w:rsidR="00983122" w:rsidRPr="00AB0EBB" w:rsidRDefault="00983122" w:rsidP="003A0F0D">
            <w:pPr>
              <w:rPr>
                <w:rFonts w:asciiTheme="majorBidi" w:hAnsiTheme="majorBidi" w:cstheme="majorBidi"/>
                <w:sz w:val="24"/>
                <w:szCs w:val="24"/>
              </w:rPr>
            </w:pPr>
            <w:r w:rsidRPr="00AB0EBB">
              <w:rPr>
                <w:rFonts w:asciiTheme="majorBidi" w:hAnsiTheme="majorBidi" w:cstheme="majorBidi"/>
                <w:sz w:val="24"/>
                <w:szCs w:val="24"/>
              </w:rPr>
              <w:t>0.91 – 2.41</w:t>
            </w:r>
          </w:p>
        </w:tc>
        <w:tc>
          <w:tcPr>
            <w:tcW w:w="2160" w:type="dxa"/>
          </w:tcPr>
          <w:p w14:paraId="7F75B58B" w14:textId="77777777" w:rsidR="00983122" w:rsidRPr="00AB0EBB" w:rsidRDefault="00983122" w:rsidP="003A0F0D">
            <w:pPr>
              <w:rPr>
                <w:rFonts w:asciiTheme="majorBidi" w:hAnsiTheme="majorBidi" w:cstheme="majorBidi"/>
                <w:sz w:val="24"/>
                <w:szCs w:val="24"/>
              </w:rPr>
            </w:pPr>
            <w:r w:rsidRPr="00AB0EBB">
              <w:rPr>
                <w:rFonts w:asciiTheme="majorBidi" w:hAnsiTheme="majorBidi" w:cstheme="majorBidi"/>
                <w:sz w:val="24"/>
                <w:szCs w:val="24"/>
              </w:rPr>
              <w:t>0.118</w:t>
            </w:r>
          </w:p>
        </w:tc>
      </w:tr>
    </w:tbl>
    <w:p w14:paraId="3F0FAC42" w14:textId="77777777" w:rsidR="002A021B" w:rsidRDefault="002A021B" w:rsidP="00983122">
      <w:pPr>
        <w:rPr>
          <w:rStyle w:val="Strong"/>
        </w:rPr>
      </w:pPr>
    </w:p>
    <w:p w14:paraId="3A653DDA" w14:textId="31B31A96" w:rsidR="00983122" w:rsidRPr="00AB0EBB" w:rsidRDefault="00983122" w:rsidP="00983122">
      <w:pPr>
        <w:rPr>
          <w:rFonts w:asciiTheme="majorBidi" w:hAnsiTheme="majorBidi" w:cstheme="majorBidi"/>
        </w:rPr>
      </w:pPr>
      <w:r w:rsidRPr="00AB0EBB">
        <w:rPr>
          <w:rFonts w:asciiTheme="majorBidi" w:hAnsiTheme="majorBidi" w:cstheme="majorBidi"/>
        </w:rPr>
        <w:t xml:space="preserve">Note: Adjusted hazard ratios (aHR), 95% confidence intervals (CIs), and p-values are derived from the Cox proportional hazards model. An aHR &gt;1 indicates delayed recovery. Female sex, diabetes mellitus, </w:t>
      </w:r>
      <w:r>
        <w:rPr>
          <w:rFonts w:asciiTheme="majorBidi" w:hAnsiTheme="majorBidi" w:cstheme="majorBidi"/>
        </w:rPr>
        <w:t>reinfection</w:t>
      </w:r>
      <w:r w:rsidRPr="00AB0EBB">
        <w:rPr>
          <w:rFonts w:asciiTheme="majorBidi" w:hAnsiTheme="majorBidi" w:cstheme="majorBidi"/>
        </w:rPr>
        <w:t xml:space="preserve">, and hospitalization were independently associated with slower recovery, while age ≥60 years and </w:t>
      </w:r>
      <w:r>
        <w:rPr>
          <w:rFonts w:asciiTheme="majorBidi" w:hAnsiTheme="majorBidi" w:cstheme="majorBidi"/>
        </w:rPr>
        <w:t>pulmonary disease</w:t>
      </w:r>
      <w:r w:rsidRPr="00AB0EBB">
        <w:rPr>
          <w:rFonts w:asciiTheme="majorBidi" w:hAnsiTheme="majorBidi" w:cstheme="majorBidi"/>
        </w:rPr>
        <w:t xml:space="preserve"> did not reach statistical significance.</w:t>
      </w:r>
    </w:p>
    <w:p w14:paraId="5BEF2F78" w14:textId="256DDDCF" w:rsidR="00470001" w:rsidRPr="00470001" w:rsidRDefault="00983122" w:rsidP="00470001">
      <w:pPr>
        <w:pStyle w:val="Heading2"/>
        <w:rPr>
          <w:rFonts w:asciiTheme="majorBidi" w:hAnsiTheme="majorBidi"/>
          <w:b/>
          <w:bCs/>
          <w:color w:val="000000" w:themeColor="text1"/>
          <w:sz w:val="24"/>
          <w:szCs w:val="24"/>
        </w:rPr>
      </w:pPr>
      <w:r>
        <w:rPr>
          <w:rFonts w:asciiTheme="majorBidi" w:hAnsiTheme="majorBidi"/>
          <w:b/>
          <w:bCs/>
          <w:color w:val="000000" w:themeColor="text1"/>
          <w:sz w:val="24"/>
          <w:szCs w:val="24"/>
        </w:rPr>
        <w:t>Supplem</w:t>
      </w:r>
      <w:r w:rsidR="00E427CB">
        <w:rPr>
          <w:rFonts w:asciiTheme="majorBidi" w:hAnsiTheme="majorBidi"/>
          <w:b/>
          <w:bCs/>
          <w:color w:val="000000" w:themeColor="text1"/>
          <w:sz w:val="24"/>
          <w:szCs w:val="24"/>
        </w:rPr>
        <w:t>enta</w:t>
      </w:r>
      <w:r>
        <w:rPr>
          <w:rFonts w:asciiTheme="majorBidi" w:hAnsiTheme="majorBidi"/>
          <w:b/>
          <w:bCs/>
          <w:color w:val="000000" w:themeColor="text1"/>
          <w:sz w:val="24"/>
          <w:szCs w:val="24"/>
        </w:rPr>
        <w:t xml:space="preserve">ry Table 4: </w:t>
      </w:r>
      <w:r w:rsidR="00470001" w:rsidRPr="00470001">
        <w:rPr>
          <w:rFonts w:asciiTheme="majorBidi" w:hAnsiTheme="majorBidi"/>
          <w:b/>
          <w:bCs/>
          <w:color w:val="000000" w:themeColor="text1"/>
          <w:sz w:val="24"/>
          <w:szCs w:val="24"/>
        </w:rPr>
        <w:t>Longitudinal Comparison of Quality of Life Scores and Work Resumption Between Long COVID-19 and Resolved Groups</w:t>
      </w:r>
    </w:p>
    <w:tbl>
      <w:tblPr>
        <w:tblStyle w:val="TableGrid"/>
        <w:tblW w:w="5000" w:type="pct"/>
        <w:tblLook w:val="04A0" w:firstRow="1" w:lastRow="0" w:firstColumn="1" w:lastColumn="0" w:noHBand="0" w:noVBand="1"/>
      </w:tblPr>
      <w:tblGrid>
        <w:gridCol w:w="1870"/>
        <w:gridCol w:w="1870"/>
        <w:gridCol w:w="1870"/>
        <w:gridCol w:w="1870"/>
        <w:gridCol w:w="1870"/>
      </w:tblGrid>
      <w:tr w:rsidR="00470001" w:rsidRPr="009A768D" w14:paraId="35E0DB8C" w14:textId="77777777" w:rsidTr="0026383D">
        <w:tc>
          <w:tcPr>
            <w:tcW w:w="1000" w:type="pct"/>
          </w:tcPr>
          <w:p w14:paraId="01FCE9A3" w14:textId="5C3925FC" w:rsidR="00470001" w:rsidRPr="009A768D" w:rsidRDefault="00776680" w:rsidP="0026383D">
            <w:pPr>
              <w:rPr>
                <w:rFonts w:asciiTheme="majorBidi" w:hAnsiTheme="majorBidi" w:cstheme="majorBidi"/>
                <w:sz w:val="24"/>
                <w:szCs w:val="24"/>
              </w:rPr>
            </w:pPr>
            <w:r>
              <w:rPr>
                <w:rFonts w:asciiTheme="majorBidi" w:hAnsiTheme="majorBidi" w:cstheme="majorBidi"/>
                <w:sz w:val="24"/>
                <w:szCs w:val="24"/>
              </w:rPr>
              <w:t>Parameter</w:t>
            </w:r>
          </w:p>
        </w:tc>
        <w:tc>
          <w:tcPr>
            <w:tcW w:w="1000" w:type="pct"/>
          </w:tcPr>
          <w:p w14:paraId="5E9BB9ED"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Long COVID, (n=238)  Mean ± SD</w:t>
            </w:r>
          </w:p>
        </w:tc>
        <w:tc>
          <w:tcPr>
            <w:tcW w:w="1000" w:type="pct"/>
          </w:tcPr>
          <w:p w14:paraId="17389D48"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Resolved, n=578)</w:t>
            </w:r>
          </w:p>
          <w:p w14:paraId="71F69803"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Mean ± SD</w:t>
            </w:r>
          </w:p>
        </w:tc>
        <w:tc>
          <w:tcPr>
            <w:tcW w:w="1000" w:type="pct"/>
          </w:tcPr>
          <w:p w14:paraId="1C32A886"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Mean Difference (95% CI)</w:t>
            </w:r>
          </w:p>
        </w:tc>
        <w:tc>
          <w:tcPr>
            <w:tcW w:w="1000" w:type="pct"/>
          </w:tcPr>
          <w:p w14:paraId="5E77D2DA"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P-value</w:t>
            </w:r>
          </w:p>
        </w:tc>
      </w:tr>
      <w:tr w:rsidR="00470001" w:rsidRPr="009A768D" w14:paraId="1D34E9EC" w14:textId="77777777" w:rsidTr="0026383D">
        <w:tc>
          <w:tcPr>
            <w:tcW w:w="1000" w:type="pct"/>
          </w:tcPr>
          <w:p w14:paraId="0E536859"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SF-36 PCS (Enrollment)</w:t>
            </w:r>
          </w:p>
        </w:tc>
        <w:tc>
          <w:tcPr>
            <w:tcW w:w="1000" w:type="pct"/>
          </w:tcPr>
          <w:p w14:paraId="30D6D3AF"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43.20 ± 12.30</w:t>
            </w:r>
          </w:p>
        </w:tc>
        <w:tc>
          <w:tcPr>
            <w:tcW w:w="1000" w:type="pct"/>
          </w:tcPr>
          <w:p w14:paraId="3C83A0A3"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72.70 ± 17.60</w:t>
            </w:r>
          </w:p>
        </w:tc>
        <w:tc>
          <w:tcPr>
            <w:tcW w:w="1000" w:type="pct"/>
          </w:tcPr>
          <w:p w14:paraId="20B672AC"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-29.50 (-31.62 to -27.38)</w:t>
            </w:r>
          </w:p>
        </w:tc>
        <w:tc>
          <w:tcPr>
            <w:tcW w:w="1000" w:type="pct"/>
          </w:tcPr>
          <w:p w14:paraId="1259E1B7"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&lt;0.001</w:t>
            </w:r>
          </w:p>
        </w:tc>
      </w:tr>
      <w:tr w:rsidR="00470001" w:rsidRPr="009A768D" w14:paraId="1C18F0C9" w14:textId="77777777" w:rsidTr="0026383D">
        <w:tc>
          <w:tcPr>
            <w:tcW w:w="1000" w:type="pct"/>
          </w:tcPr>
          <w:p w14:paraId="11FEBE4E"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lastRenderedPageBreak/>
              <w:t>SF-36 MCS (Enrollment)</w:t>
            </w:r>
          </w:p>
        </w:tc>
        <w:tc>
          <w:tcPr>
            <w:tcW w:w="1000" w:type="pct"/>
          </w:tcPr>
          <w:p w14:paraId="74D77952"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42.50 ± 13.00</w:t>
            </w:r>
          </w:p>
        </w:tc>
        <w:tc>
          <w:tcPr>
            <w:tcW w:w="1000" w:type="pct"/>
          </w:tcPr>
          <w:p w14:paraId="09562778"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68.10 ± 13.40</w:t>
            </w:r>
          </w:p>
        </w:tc>
        <w:tc>
          <w:tcPr>
            <w:tcW w:w="1000" w:type="pct"/>
          </w:tcPr>
          <w:p w14:paraId="4934D0A1"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-25.60 (-27.58 to -23.62)</w:t>
            </w:r>
          </w:p>
        </w:tc>
        <w:tc>
          <w:tcPr>
            <w:tcW w:w="1000" w:type="pct"/>
          </w:tcPr>
          <w:p w14:paraId="0A348682"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&lt;0.001</w:t>
            </w:r>
          </w:p>
        </w:tc>
      </w:tr>
      <w:tr w:rsidR="00470001" w:rsidRPr="009A768D" w14:paraId="10CFFF39" w14:textId="77777777" w:rsidTr="0026383D">
        <w:tc>
          <w:tcPr>
            <w:tcW w:w="1000" w:type="pct"/>
          </w:tcPr>
          <w:p w14:paraId="03DA1468"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EQ-5D (Enrollment)</w:t>
            </w:r>
          </w:p>
        </w:tc>
        <w:tc>
          <w:tcPr>
            <w:tcW w:w="1000" w:type="pct"/>
          </w:tcPr>
          <w:p w14:paraId="604D94E6"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0.43 ± 0.29</w:t>
            </w:r>
          </w:p>
        </w:tc>
        <w:tc>
          <w:tcPr>
            <w:tcW w:w="1000" w:type="pct"/>
          </w:tcPr>
          <w:p w14:paraId="1B562176"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0.78 ± 0.18</w:t>
            </w:r>
          </w:p>
        </w:tc>
        <w:tc>
          <w:tcPr>
            <w:tcW w:w="1000" w:type="pct"/>
          </w:tcPr>
          <w:p w14:paraId="524E608A"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-0.35 (-0.39 to -0.31)</w:t>
            </w:r>
          </w:p>
        </w:tc>
        <w:tc>
          <w:tcPr>
            <w:tcW w:w="1000" w:type="pct"/>
          </w:tcPr>
          <w:p w14:paraId="23DA8293"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&lt;0.001</w:t>
            </w:r>
          </w:p>
        </w:tc>
      </w:tr>
      <w:tr w:rsidR="00470001" w:rsidRPr="009A768D" w14:paraId="252D5789" w14:textId="77777777" w:rsidTr="0026383D">
        <w:tc>
          <w:tcPr>
            <w:tcW w:w="1000" w:type="pct"/>
          </w:tcPr>
          <w:p w14:paraId="167EDB91"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SF-36 PCS (6 mo)</w:t>
            </w:r>
          </w:p>
        </w:tc>
        <w:tc>
          <w:tcPr>
            <w:tcW w:w="1000" w:type="pct"/>
          </w:tcPr>
          <w:p w14:paraId="1BBA0373"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56.10 ± 15.00</w:t>
            </w:r>
          </w:p>
        </w:tc>
        <w:tc>
          <w:tcPr>
            <w:tcW w:w="1000" w:type="pct"/>
          </w:tcPr>
          <w:p w14:paraId="4A2307FA"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72.80 ± 13.40</w:t>
            </w:r>
          </w:p>
        </w:tc>
        <w:tc>
          <w:tcPr>
            <w:tcW w:w="1000" w:type="pct"/>
          </w:tcPr>
          <w:p w14:paraId="3CF5DA50"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-16.70 (-18.90 to -14.50)</w:t>
            </w:r>
          </w:p>
        </w:tc>
        <w:tc>
          <w:tcPr>
            <w:tcW w:w="1000" w:type="pct"/>
          </w:tcPr>
          <w:p w14:paraId="3EC4F665"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&lt;0.001</w:t>
            </w:r>
          </w:p>
        </w:tc>
      </w:tr>
      <w:tr w:rsidR="00470001" w:rsidRPr="009A768D" w14:paraId="543C3938" w14:textId="77777777" w:rsidTr="0026383D">
        <w:tc>
          <w:tcPr>
            <w:tcW w:w="1000" w:type="pct"/>
          </w:tcPr>
          <w:p w14:paraId="5783EA40"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SF-36 MCS (6 mo)</w:t>
            </w:r>
          </w:p>
        </w:tc>
        <w:tc>
          <w:tcPr>
            <w:tcW w:w="1000" w:type="pct"/>
          </w:tcPr>
          <w:p w14:paraId="7ABE7E06"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50.50 ± 16.80</w:t>
            </w:r>
          </w:p>
        </w:tc>
        <w:tc>
          <w:tcPr>
            <w:tcW w:w="1000" w:type="pct"/>
          </w:tcPr>
          <w:p w14:paraId="78F5B825"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84.90 ± 13.40</w:t>
            </w:r>
          </w:p>
        </w:tc>
        <w:tc>
          <w:tcPr>
            <w:tcW w:w="1000" w:type="pct"/>
          </w:tcPr>
          <w:p w14:paraId="05A648F9"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-34.40 (-36.80 to -32.00)</w:t>
            </w:r>
          </w:p>
        </w:tc>
        <w:tc>
          <w:tcPr>
            <w:tcW w:w="1000" w:type="pct"/>
          </w:tcPr>
          <w:p w14:paraId="574A30BA"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&lt;0.001</w:t>
            </w:r>
          </w:p>
        </w:tc>
      </w:tr>
      <w:tr w:rsidR="00470001" w:rsidRPr="009A768D" w14:paraId="68FFC416" w14:textId="77777777" w:rsidTr="0026383D">
        <w:tc>
          <w:tcPr>
            <w:tcW w:w="1000" w:type="pct"/>
          </w:tcPr>
          <w:p w14:paraId="256BF788"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EQ-5D (6 mo)</w:t>
            </w:r>
          </w:p>
        </w:tc>
        <w:tc>
          <w:tcPr>
            <w:tcW w:w="1000" w:type="pct"/>
          </w:tcPr>
          <w:p w14:paraId="3A03DC3F"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0.49 ± 0.31</w:t>
            </w:r>
          </w:p>
        </w:tc>
        <w:tc>
          <w:tcPr>
            <w:tcW w:w="1000" w:type="pct"/>
          </w:tcPr>
          <w:p w14:paraId="41252D6F"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0.84 ± 0.17</w:t>
            </w:r>
          </w:p>
        </w:tc>
        <w:tc>
          <w:tcPr>
            <w:tcW w:w="1000" w:type="pct"/>
          </w:tcPr>
          <w:p w14:paraId="4A4CDF47"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-0.35 (-0.39 to -0.31)</w:t>
            </w:r>
          </w:p>
        </w:tc>
        <w:tc>
          <w:tcPr>
            <w:tcW w:w="1000" w:type="pct"/>
          </w:tcPr>
          <w:p w14:paraId="021E8C7A"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&lt;0.001</w:t>
            </w:r>
          </w:p>
        </w:tc>
      </w:tr>
      <w:tr w:rsidR="00470001" w:rsidRPr="009A768D" w14:paraId="79B1B8D3" w14:textId="77777777" w:rsidTr="0026383D">
        <w:tc>
          <w:tcPr>
            <w:tcW w:w="1000" w:type="pct"/>
          </w:tcPr>
          <w:p w14:paraId="371280CC"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SF-36 PCS (12 mo)</w:t>
            </w:r>
          </w:p>
        </w:tc>
        <w:tc>
          <w:tcPr>
            <w:tcW w:w="1000" w:type="pct"/>
          </w:tcPr>
          <w:p w14:paraId="5BE3E5CE"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59.80 ± 19.40</w:t>
            </w:r>
          </w:p>
        </w:tc>
        <w:tc>
          <w:tcPr>
            <w:tcW w:w="1000" w:type="pct"/>
          </w:tcPr>
          <w:p w14:paraId="50F3E58E"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72.80 ± 13.40</w:t>
            </w:r>
          </w:p>
        </w:tc>
        <w:tc>
          <w:tcPr>
            <w:tcW w:w="1000" w:type="pct"/>
          </w:tcPr>
          <w:p w14:paraId="37BA4AA2"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-13.00 (-15.70 to -10.30)</w:t>
            </w:r>
          </w:p>
        </w:tc>
        <w:tc>
          <w:tcPr>
            <w:tcW w:w="1000" w:type="pct"/>
          </w:tcPr>
          <w:p w14:paraId="00CDFEB9"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&lt;0.001</w:t>
            </w:r>
          </w:p>
        </w:tc>
      </w:tr>
      <w:tr w:rsidR="00470001" w:rsidRPr="009A768D" w14:paraId="21ADC6D4" w14:textId="77777777" w:rsidTr="0026383D">
        <w:tc>
          <w:tcPr>
            <w:tcW w:w="1000" w:type="pct"/>
          </w:tcPr>
          <w:p w14:paraId="320C6AA5"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SF-36 MCS (12 mo)</w:t>
            </w:r>
          </w:p>
        </w:tc>
        <w:tc>
          <w:tcPr>
            <w:tcW w:w="1000" w:type="pct"/>
          </w:tcPr>
          <w:p w14:paraId="216401DA"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50.50 ± 16.80</w:t>
            </w:r>
          </w:p>
        </w:tc>
        <w:tc>
          <w:tcPr>
            <w:tcW w:w="1000" w:type="pct"/>
          </w:tcPr>
          <w:p w14:paraId="14A7CDBB"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87.60 ± 12.70</w:t>
            </w:r>
          </w:p>
        </w:tc>
        <w:tc>
          <w:tcPr>
            <w:tcW w:w="1000" w:type="pct"/>
          </w:tcPr>
          <w:p w14:paraId="048C47FE"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-37.10 (-39.47 to -34.73)</w:t>
            </w:r>
          </w:p>
        </w:tc>
        <w:tc>
          <w:tcPr>
            <w:tcW w:w="1000" w:type="pct"/>
          </w:tcPr>
          <w:p w14:paraId="14B29293"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&lt;0.001</w:t>
            </w:r>
          </w:p>
        </w:tc>
      </w:tr>
      <w:tr w:rsidR="00470001" w:rsidRPr="009A768D" w14:paraId="3AC2963C" w14:textId="77777777" w:rsidTr="0026383D">
        <w:tc>
          <w:tcPr>
            <w:tcW w:w="1000" w:type="pct"/>
          </w:tcPr>
          <w:p w14:paraId="22B17A0D"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EQ-5D (12 mo)</w:t>
            </w:r>
          </w:p>
        </w:tc>
        <w:tc>
          <w:tcPr>
            <w:tcW w:w="1000" w:type="pct"/>
          </w:tcPr>
          <w:p w14:paraId="0DA3FFB2"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0.48 ± 0.24</w:t>
            </w:r>
          </w:p>
        </w:tc>
        <w:tc>
          <w:tcPr>
            <w:tcW w:w="1000" w:type="pct"/>
          </w:tcPr>
          <w:p w14:paraId="67950144"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0.86 ± 0.16</w:t>
            </w:r>
          </w:p>
        </w:tc>
        <w:tc>
          <w:tcPr>
            <w:tcW w:w="1000" w:type="pct"/>
          </w:tcPr>
          <w:p w14:paraId="5A5E70FB"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-0.38 (-0.41 to -0.35)</w:t>
            </w:r>
          </w:p>
        </w:tc>
        <w:tc>
          <w:tcPr>
            <w:tcW w:w="1000" w:type="pct"/>
          </w:tcPr>
          <w:p w14:paraId="742140DF"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&lt;0.001</w:t>
            </w:r>
          </w:p>
        </w:tc>
      </w:tr>
      <w:tr w:rsidR="00470001" w:rsidRPr="009A768D" w14:paraId="05398847" w14:textId="77777777" w:rsidTr="0026383D">
        <w:tc>
          <w:tcPr>
            <w:tcW w:w="1000" w:type="pct"/>
          </w:tcPr>
          <w:p w14:paraId="560A52F0"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SF-36 PCS (End)</w:t>
            </w:r>
          </w:p>
        </w:tc>
        <w:tc>
          <w:tcPr>
            <w:tcW w:w="1000" w:type="pct"/>
          </w:tcPr>
          <w:p w14:paraId="651CA48A"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74.80 ± 18.70</w:t>
            </w:r>
          </w:p>
        </w:tc>
        <w:tc>
          <w:tcPr>
            <w:tcW w:w="1000" w:type="pct"/>
          </w:tcPr>
          <w:p w14:paraId="16E13CCB"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89.60 ± 14.20</w:t>
            </w:r>
          </w:p>
        </w:tc>
        <w:tc>
          <w:tcPr>
            <w:tcW w:w="1000" w:type="pct"/>
          </w:tcPr>
          <w:p w14:paraId="59E5F87C"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-14.80 (-17.44 to -12.16)</w:t>
            </w:r>
          </w:p>
        </w:tc>
        <w:tc>
          <w:tcPr>
            <w:tcW w:w="1000" w:type="pct"/>
          </w:tcPr>
          <w:p w14:paraId="667A847C"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&lt;0.001</w:t>
            </w:r>
          </w:p>
        </w:tc>
      </w:tr>
      <w:tr w:rsidR="00470001" w:rsidRPr="009A768D" w14:paraId="6A6E1787" w14:textId="77777777" w:rsidTr="0026383D">
        <w:tc>
          <w:tcPr>
            <w:tcW w:w="1000" w:type="pct"/>
          </w:tcPr>
          <w:p w14:paraId="0B2DCF9B"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SF-36 MCS (End)</w:t>
            </w:r>
          </w:p>
        </w:tc>
        <w:tc>
          <w:tcPr>
            <w:tcW w:w="1000" w:type="pct"/>
          </w:tcPr>
          <w:p w14:paraId="77822F8B"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71.70 ± 17.40</w:t>
            </w:r>
          </w:p>
        </w:tc>
        <w:tc>
          <w:tcPr>
            <w:tcW w:w="1000" w:type="pct"/>
          </w:tcPr>
          <w:p w14:paraId="5866D737"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87.91 ± 11.94</w:t>
            </w:r>
          </w:p>
        </w:tc>
        <w:tc>
          <w:tcPr>
            <w:tcW w:w="1000" w:type="pct"/>
          </w:tcPr>
          <w:p w14:paraId="7C5B2C39"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-16.21 (-18.63 to -13.79)</w:t>
            </w:r>
          </w:p>
        </w:tc>
        <w:tc>
          <w:tcPr>
            <w:tcW w:w="1000" w:type="pct"/>
          </w:tcPr>
          <w:p w14:paraId="50BC7F57"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&lt;0.001</w:t>
            </w:r>
          </w:p>
        </w:tc>
      </w:tr>
      <w:tr w:rsidR="00470001" w:rsidRPr="009A768D" w14:paraId="45864C77" w14:textId="77777777" w:rsidTr="0026383D">
        <w:tc>
          <w:tcPr>
            <w:tcW w:w="1000" w:type="pct"/>
          </w:tcPr>
          <w:p w14:paraId="1C89779A"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EQ-5D (End)</w:t>
            </w:r>
          </w:p>
        </w:tc>
        <w:tc>
          <w:tcPr>
            <w:tcW w:w="1000" w:type="pct"/>
          </w:tcPr>
          <w:p w14:paraId="60BE1573"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0.72 ± 0.24</w:t>
            </w:r>
          </w:p>
        </w:tc>
        <w:tc>
          <w:tcPr>
            <w:tcW w:w="1000" w:type="pct"/>
          </w:tcPr>
          <w:p w14:paraId="7749DA0E"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0.90 ± 0.10</w:t>
            </w:r>
          </w:p>
        </w:tc>
        <w:tc>
          <w:tcPr>
            <w:tcW w:w="1000" w:type="pct"/>
          </w:tcPr>
          <w:p w14:paraId="673F3FE6"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-0.18 (-0.21 to -0.15)</w:t>
            </w:r>
          </w:p>
        </w:tc>
        <w:tc>
          <w:tcPr>
            <w:tcW w:w="1000" w:type="pct"/>
          </w:tcPr>
          <w:p w14:paraId="00833B4B"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&lt;0.001</w:t>
            </w:r>
          </w:p>
        </w:tc>
      </w:tr>
      <w:tr w:rsidR="00470001" w:rsidRPr="009A768D" w14:paraId="312460F2" w14:textId="77777777" w:rsidTr="0026383D">
        <w:tc>
          <w:tcPr>
            <w:tcW w:w="1000" w:type="pct"/>
          </w:tcPr>
          <w:p w14:paraId="4C304F1E"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Work resumption  (weeks )</w:t>
            </w:r>
          </w:p>
        </w:tc>
        <w:tc>
          <w:tcPr>
            <w:tcW w:w="1000" w:type="pct"/>
          </w:tcPr>
          <w:p w14:paraId="745807B0"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16.43±4.99</w:t>
            </w:r>
          </w:p>
        </w:tc>
        <w:tc>
          <w:tcPr>
            <w:tcW w:w="1000" w:type="pct"/>
          </w:tcPr>
          <w:p w14:paraId="702BEA50"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2.00±0.82</w:t>
            </w:r>
          </w:p>
        </w:tc>
        <w:tc>
          <w:tcPr>
            <w:tcW w:w="1000" w:type="pct"/>
          </w:tcPr>
          <w:p w14:paraId="5FC8F72C" w14:textId="77777777" w:rsidR="00470001" w:rsidRPr="009A768D" w:rsidRDefault="00470001" w:rsidP="0026383D">
            <w:pPr>
              <w:rPr>
                <w:rFonts w:asciiTheme="majorBidi" w:hAnsiTheme="majorBidi" w:cstheme="majorBidi"/>
                <w:sz w:val="24"/>
                <w:szCs w:val="24"/>
              </w:rPr>
            </w:pPr>
          </w:p>
        </w:tc>
        <w:tc>
          <w:tcPr>
            <w:tcW w:w="1000" w:type="pct"/>
          </w:tcPr>
          <w:p w14:paraId="3BBF336B" w14:textId="77777777" w:rsidR="00470001" w:rsidRPr="009A768D" w:rsidRDefault="00470001" w:rsidP="0026383D">
            <w:pPr>
              <w:rPr>
                <w:rFonts w:asciiTheme="majorBidi" w:hAnsiTheme="majorBidi" w:cstheme="majorBidi"/>
                <w:sz w:val="24"/>
                <w:szCs w:val="24"/>
              </w:rPr>
            </w:pPr>
            <w:r w:rsidRPr="009A768D">
              <w:rPr>
                <w:rFonts w:asciiTheme="majorBidi" w:hAnsiTheme="majorBidi" w:cstheme="majorBidi"/>
                <w:sz w:val="24"/>
                <w:szCs w:val="24"/>
              </w:rPr>
              <w:t>&lt;0.001</w:t>
            </w:r>
          </w:p>
        </w:tc>
      </w:tr>
    </w:tbl>
    <w:p w14:paraId="5BA7EBEB" w14:textId="77777777" w:rsidR="00470001" w:rsidRPr="009A768D" w:rsidRDefault="00470001" w:rsidP="00470001">
      <w:pPr>
        <w:rPr>
          <w:rFonts w:asciiTheme="majorBidi" w:hAnsiTheme="majorBidi" w:cstheme="majorBidi"/>
        </w:rPr>
      </w:pPr>
    </w:p>
    <w:p w14:paraId="704A8CF1" w14:textId="6B69A300" w:rsidR="0056781A" w:rsidRDefault="00470001" w:rsidP="00A87B06">
      <w:pPr>
        <w:jc w:val="both"/>
        <w:rPr>
          <w:rFonts w:asciiTheme="majorBidi" w:eastAsia="Times New Roman" w:hAnsiTheme="majorBidi" w:cstheme="majorBidi"/>
          <w:lang w:val="en-GB" w:eastAsia="en-GB"/>
        </w:rPr>
      </w:pPr>
      <w:r w:rsidRPr="009A768D">
        <w:rPr>
          <w:rFonts w:asciiTheme="majorBidi" w:hAnsiTheme="majorBidi" w:cstheme="majorBidi"/>
        </w:rPr>
        <w:t>Values represent mean ± standard deviation. P values and 95% confidence intervals were calculated using independent samples t-tests comparing the long COVID-19 and resolved groups at each time point. SF-36 scores are presented as physical component summary (PCS) and mental component summary (MCS). EQ-5D Index ranges from 0 to 1, with higher scores indicating better health-related quality of life.</w:t>
      </w:r>
      <w:r>
        <w:rPr>
          <w:rFonts w:asciiTheme="majorBidi" w:hAnsiTheme="majorBidi" w:cstheme="majorBidi"/>
        </w:rPr>
        <w:t xml:space="preserve"> </w:t>
      </w:r>
      <w:r w:rsidRPr="009A768D">
        <w:rPr>
          <w:rFonts w:asciiTheme="majorBidi" w:eastAsia="Times New Roman" w:hAnsiTheme="majorBidi" w:cstheme="majorBidi"/>
          <w:lang w:val="en-GB" w:eastAsia="en-GB"/>
        </w:rPr>
        <w:t xml:space="preserve">The SF-36 two summary scores include the physical component summary (PCS), which combines the first four domains (PF, RP, BP, and GH), and the mental component summary (MCS), which combines the latter four domains (VT, SF, RE, and MH). The patients who resolved the acute infection within three months (control group) resumed their work significantly earlier than patients with long COVID-19. </w:t>
      </w:r>
      <w:bookmarkEnd w:id="0"/>
    </w:p>
    <w:p w14:paraId="0F8DB0BC" w14:textId="77777777" w:rsidR="00DD02BA" w:rsidRDefault="00DD02BA" w:rsidP="00A87B06">
      <w:pPr>
        <w:jc w:val="both"/>
        <w:rPr>
          <w:rFonts w:asciiTheme="majorBidi" w:eastAsia="Times New Roman" w:hAnsiTheme="majorBidi" w:cstheme="majorBidi"/>
          <w:lang w:val="en-GB" w:eastAsia="en-GB"/>
        </w:rPr>
      </w:pPr>
    </w:p>
    <w:p w14:paraId="73ECFEB0" w14:textId="77777777" w:rsidR="00586B1D" w:rsidRDefault="00586B1D" w:rsidP="00A87B06">
      <w:pPr>
        <w:jc w:val="both"/>
        <w:rPr>
          <w:rFonts w:asciiTheme="majorBidi" w:eastAsia="Times New Roman" w:hAnsiTheme="majorBidi" w:cstheme="majorBidi"/>
          <w:lang w:val="en-GB" w:eastAsia="en-GB"/>
        </w:rPr>
      </w:pPr>
    </w:p>
    <w:p w14:paraId="334685A6" w14:textId="77777777" w:rsidR="007A40A2" w:rsidRDefault="007A40A2" w:rsidP="00A87B06">
      <w:pPr>
        <w:jc w:val="both"/>
        <w:rPr>
          <w:rFonts w:asciiTheme="majorBidi" w:eastAsia="Times New Roman" w:hAnsiTheme="majorBidi" w:cstheme="majorBidi"/>
          <w:b/>
          <w:bCs/>
          <w:lang w:val="en-GB" w:eastAsia="en-GB"/>
        </w:rPr>
      </w:pPr>
    </w:p>
    <w:p w14:paraId="1F70D66D" w14:textId="77777777" w:rsidR="007A40A2" w:rsidRDefault="007A40A2" w:rsidP="00A87B06">
      <w:pPr>
        <w:jc w:val="both"/>
        <w:rPr>
          <w:rFonts w:asciiTheme="majorBidi" w:eastAsia="Times New Roman" w:hAnsiTheme="majorBidi" w:cstheme="majorBidi"/>
          <w:b/>
          <w:bCs/>
          <w:lang w:val="en-GB" w:eastAsia="en-GB"/>
        </w:rPr>
      </w:pPr>
    </w:p>
    <w:p w14:paraId="6D09243E" w14:textId="77777777" w:rsidR="007A40A2" w:rsidRDefault="007A40A2" w:rsidP="00A87B06">
      <w:pPr>
        <w:jc w:val="both"/>
        <w:rPr>
          <w:rFonts w:asciiTheme="majorBidi" w:eastAsia="Times New Roman" w:hAnsiTheme="majorBidi" w:cstheme="majorBidi"/>
          <w:b/>
          <w:bCs/>
          <w:lang w:val="en-GB" w:eastAsia="en-GB"/>
        </w:rPr>
      </w:pPr>
    </w:p>
    <w:p w14:paraId="4AE3F6BF" w14:textId="46DED11D" w:rsidR="00586B1D" w:rsidRPr="00586B1D" w:rsidRDefault="00586B1D" w:rsidP="00A87B06">
      <w:pPr>
        <w:jc w:val="both"/>
        <w:rPr>
          <w:rFonts w:asciiTheme="majorBidi" w:eastAsia="Times New Roman" w:hAnsiTheme="majorBidi" w:cstheme="majorBidi"/>
          <w:b/>
          <w:bCs/>
          <w:lang w:val="en-GB" w:eastAsia="en-GB"/>
        </w:rPr>
      </w:pPr>
      <w:r w:rsidRPr="00586B1D">
        <w:rPr>
          <w:rFonts w:asciiTheme="majorBidi" w:eastAsia="Times New Roman" w:hAnsiTheme="majorBidi" w:cstheme="majorBidi"/>
          <w:b/>
          <w:bCs/>
          <w:lang w:val="en-GB" w:eastAsia="en-GB"/>
        </w:rPr>
        <w:lastRenderedPageBreak/>
        <w:t>Supplementary Figure 1a</w:t>
      </w:r>
    </w:p>
    <w:p w14:paraId="5D756ADB" w14:textId="77777777" w:rsidR="00B15644" w:rsidRDefault="00B15644" w:rsidP="00A87B06">
      <w:pPr>
        <w:jc w:val="both"/>
        <w:rPr>
          <w:rFonts w:asciiTheme="majorBidi" w:hAnsiTheme="majorBidi" w:cstheme="majorBidi"/>
        </w:rPr>
      </w:pPr>
    </w:p>
    <w:p w14:paraId="6737ACD3" w14:textId="49CD7761" w:rsidR="00586B1D" w:rsidRDefault="00F91DC8" w:rsidP="00A87B06">
      <w:pPr>
        <w:jc w:val="both"/>
        <w:rPr>
          <w:rFonts w:asciiTheme="majorBidi" w:hAnsiTheme="majorBidi" w:cstheme="majorBidi"/>
        </w:rPr>
      </w:pPr>
      <w:r>
        <w:rPr>
          <w:rFonts w:asciiTheme="majorBidi" w:hAnsiTheme="majorBidi" w:cstheme="majorBidi"/>
          <w:noProof/>
        </w:rPr>
        <w:drawing>
          <wp:inline distT="0" distB="0" distL="0" distR="0" wp14:anchorId="6A69A5B8" wp14:editId="75E033F4">
            <wp:extent cx="6147523" cy="3924300"/>
            <wp:effectExtent l="0" t="0" r="5715" b="0"/>
            <wp:docPr id="28079913" name="Picture 1" descr="A graph of a patient's dise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79913" name="Picture 1" descr="A graph of a patient's disease&#10;&#10;AI-generated content may be incorrect."/>
                    <pic:cNvPicPr/>
                  </pic:nvPicPr>
                  <pic:blipFill rotWithShape="1">
                    <a:blip r:embed="rId6">
                      <a:extLst>
                        <a:ext uri="{28A0092B-C50C-407E-A947-70E740481C1C}">
                          <a14:useLocalDpi xmlns:a14="http://schemas.microsoft.com/office/drawing/2010/main" val="0"/>
                        </a:ext>
                      </a:extLst>
                    </a:blip>
                    <a:srcRect l="21966" b="11435"/>
                    <a:stretch/>
                  </pic:blipFill>
                  <pic:spPr bwMode="auto">
                    <a:xfrm>
                      <a:off x="0" y="0"/>
                      <a:ext cx="6150713" cy="3926336"/>
                    </a:xfrm>
                    <a:prstGeom prst="rect">
                      <a:avLst/>
                    </a:prstGeom>
                    <a:ln>
                      <a:noFill/>
                    </a:ln>
                    <a:extLst>
                      <a:ext uri="{53640926-AAD7-44D8-BBD7-CCE9431645EC}">
                        <a14:shadowObscured xmlns:a14="http://schemas.microsoft.com/office/drawing/2010/main"/>
                      </a:ext>
                    </a:extLst>
                  </pic:spPr>
                </pic:pic>
              </a:graphicData>
            </a:graphic>
          </wp:inline>
        </w:drawing>
      </w:r>
    </w:p>
    <w:p w14:paraId="0A54C8DD" w14:textId="77777777" w:rsidR="00F068D2" w:rsidRPr="00F068D2" w:rsidRDefault="00F068D2" w:rsidP="00F068D2">
      <w:pPr>
        <w:spacing w:before="100" w:beforeAutospacing="1" w:after="100" w:afterAutospacing="1" w:line="240" w:lineRule="auto"/>
        <w:rPr>
          <w:rFonts w:ascii="Times New Roman" w:eastAsia="Times New Roman" w:hAnsi="Times New Roman" w:cs="Times New Roman"/>
          <w:kern w:val="0"/>
          <w14:ligatures w14:val="none"/>
        </w:rPr>
      </w:pPr>
      <w:r w:rsidRPr="00F068D2">
        <w:rPr>
          <w:rFonts w:ascii="Times New Roman" w:eastAsia="Times New Roman" w:hAnsi="Times New Roman" w:cs="Times New Roman"/>
          <w:kern w:val="0"/>
          <w14:ligatures w14:val="none"/>
        </w:rPr>
        <w:t>Kaplan–Meier survival curve comparing time to complete symptom resolution between patients with long COVID-19 (n = 238) and those with resolved COVID-19 infection (n = 578). Patients with long COVID-19 had significantly delayed recovery compared to those with resolved infection (log-rank p &lt;0.001). The y-axis represents the cumulative proportion of patients with persistent symptoms over time, and the x-axis indicates time to recovery in months. Numbers at risk are shown below the x-axis.</w:t>
      </w:r>
    </w:p>
    <w:p w14:paraId="71AA867F" w14:textId="77556103" w:rsidR="00F068D2" w:rsidRPr="00F068D2" w:rsidRDefault="00F068D2" w:rsidP="00F068D2">
      <w:pPr>
        <w:spacing w:after="0" w:line="240" w:lineRule="auto"/>
        <w:rPr>
          <w:rFonts w:ascii="Times New Roman" w:eastAsia="Times New Roman" w:hAnsi="Times New Roman" w:cs="Times New Roman"/>
          <w:kern w:val="0"/>
          <w14:ligatures w14:val="none"/>
        </w:rPr>
      </w:pPr>
    </w:p>
    <w:p w14:paraId="1649AC4A" w14:textId="77777777" w:rsidR="00F91DC8" w:rsidRDefault="00F91DC8" w:rsidP="00586B1D">
      <w:pPr>
        <w:jc w:val="both"/>
        <w:rPr>
          <w:rFonts w:asciiTheme="majorBidi" w:hAnsiTheme="majorBidi" w:cstheme="majorBidi"/>
        </w:rPr>
      </w:pPr>
    </w:p>
    <w:p w14:paraId="63299650" w14:textId="77777777" w:rsidR="004F01BA" w:rsidRDefault="004F01BA" w:rsidP="00586B1D">
      <w:pPr>
        <w:jc w:val="both"/>
        <w:rPr>
          <w:rFonts w:asciiTheme="majorBidi" w:hAnsiTheme="majorBidi" w:cstheme="majorBidi"/>
        </w:rPr>
      </w:pPr>
    </w:p>
    <w:p w14:paraId="1C5833DA" w14:textId="77777777" w:rsidR="004F01BA" w:rsidRDefault="004F01BA" w:rsidP="00586B1D">
      <w:pPr>
        <w:jc w:val="both"/>
        <w:rPr>
          <w:rFonts w:asciiTheme="majorBidi" w:hAnsiTheme="majorBidi" w:cstheme="majorBidi"/>
        </w:rPr>
      </w:pPr>
    </w:p>
    <w:p w14:paraId="23A7BBB5" w14:textId="77777777" w:rsidR="004F01BA" w:rsidRDefault="004F01BA" w:rsidP="00586B1D">
      <w:pPr>
        <w:jc w:val="both"/>
        <w:rPr>
          <w:rFonts w:asciiTheme="majorBidi" w:hAnsiTheme="majorBidi" w:cstheme="majorBidi"/>
        </w:rPr>
      </w:pPr>
    </w:p>
    <w:p w14:paraId="3F576CCA" w14:textId="77777777" w:rsidR="004F01BA" w:rsidRDefault="004F01BA" w:rsidP="00586B1D">
      <w:pPr>
        <w:jc w:val="both"/>
        <w:rPr>
          <w:rFonts w:asciiTheme="majorBidi" w:hAnsiTheme="majorBidi" w:cstheme="majorBidi"/>
        </w:rPr>
      </w:pPr>
    </w:p>
    <w:p w14:paraId="3A0173A8" w14:textId="77777777" w:rsidR="004F01BA" w:rsidRDefault="004F01BA" w:rsidP="00586B1D">
      <w:pPr>
        <w:jc w:val="both"/>
        <w:rPr>
          <w:rFonts w:asciiTheme="majorBidi" w:hAnsiTheme="majorBidi" w:cstheme="majorBidi"/>
        </w:rPr>
      </w:pPr>
    </w:p>
    <w:p w14:paraId="06237EBD" w14:textId="77777777" w:rsidR="004F01BA" w:rsidRDefault="004F01BA" w:rsidP="00586B1D">
      <w:pPr>
        <w:jc w:val="both"/>
        <w:rPr>
          <w:rFonts w:asciiTheme="majorBidi" w:hAnsiTheme="majorBidi" w:cstheme="majorBidi"/>
        </w:rPr>
      </w:pPr>
    </w:p>
    <w:p w14:paraId="3289495A" w14:textId="39B74CAD" w:rsidR="00F91DC8" w:rsidRDefault="00F91DC8" w:rsidP="00586B1D">
      <w:pPr>
        <w:jc w:val="both"/>
        <w:rPr>
          <w:rFonts w:asciiTheme="majorBidi" w:hAnsiTheme="majorBidi" w:cstheme="majorBidi"/>
          <w:b/>
          <w:bCs/>
        </w:rPr>
      </w:pPr>
      <w:r w:rsidRPr="00F91DC8">
        <w:rPr>
          <w:rFonts w:asciiTheme="majorBidi" w:hAnsiTheme="majorBidi" w:cstheme="majorBidi"/>
          <w:b/>
          <w:bCs/>
        </w:rPr>
        <w:lastRenderedPageBreak/>
        <w:t>Supplementary Figure 1b</w:t>
      </w:r>
    </w:p>
    <w:p w14:paraId="18C9C0D4" w14:textId="77777777" w:rsidR="00F91DC8" w:rsidRDefault="00F91DC8" w:rsidP="00586B1D">
      <w:pPr>
        <w:jc w:val="both"/>
        <w:rPr>
          <w:rFonts w:asciiTheme="majorBidi" w:hAnsiTheme="majorBidi" w:cstheme="majorBidi"/>
          <w:b/>
          <w:bCs/>
        </w:rPr>
      </w:pPr>
    </w:p>
    <w:p w14:paraId="41441D26" w14:textId="59B5EEA6" w:rsidR="00F91DC8" w:rsidRDefault="00F91DC8" w:rsidP="00586B1D">
      <w:pPr>
        <w:jc w:val="both"/>
        <w:rPr>
          <w:rFonts w:asciiTheme="majorBidi" w:hAnsiTheme="majorBidi" w:cstheme="majorBidi"/>
          <w:b/>
          <w:bCs/>
        </w:rPr>
      </w:pPr>
      <w:r>
        <w:rPr>
          <w:rFonts w:asciiTheme="majorBidi" w:hAnsiTheme="majorBidi" w:cstheme="majorBidi"/>
          <w:b/>
          <w:bCs/>
          <w:noProof/>
        </w:rPr>
        <w:drawing>
          <wp:inline distT="0" distB="0" distL="0" distR="0" wp14:anchorId="33914DD1" wp14:editId="2CD12E80">
            <wp:extent cx="6316407" cy="4588784"/>
            <wp:effectExtent l="0" t="0" r="8255" b="2540"/>
            <wp:docPr id="2818208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820824" name="Picture 281820824"/>
                    <pic:cNvPicPr/>
                  </pic:nvPicPr>
                  <pic:blipFill rotWithShape="1">
                    <a:blip r:embed="rId7">
                      <a:extLst>
                        <a:ext uri="{28A0092B-C50C-407E-A947-70E740481C1C}">
                          <a14:useLocalDpi xmlns:a14="http://schemas.microsoft.com/office/drawing/2010/main" val="0"/>
                        </a:ext>
                      </a:extLst>
                    </a:blip>
                    <a:srcRect l="18337" r="4236"/>
                    <a:stretch/>
                  </pic:blipFill>
                  <pic:spPr bwMode="auto">
                    <a:xfrm>
                      <a:off x="0" y="0"/>
                      <a:ext cx="6330415" cy="4598961"/>
                    </a:xfrm>
                    <a:prstGeom prst="rect">
                      <a:avLst/>
                    </a:prstGeom>
                    <a:ln>
                      <a:noFill/>
                    </a:ln>
                    <a:extLst>
                      <a:ext uri="{53640926-AAD7-44D8-BBD7-CCE9431645EC}">
                        <a14:shadowObscured xmlns:a14="http://schemas.microsoft.com/office/drawing/2010/main"/>
                      </a:ext>
                    </a:extLst>
                  </pic:spPr>
                </pic:pic>
              </a:graphicData>
            </a:graphic>
          </wp:inline>
        </w:drawing>
      </w:r>
    </w:p>
    <w:p w14:paraId="3614D4B6" w14:textId="77777777" w:rsidR="00F91DC8" w:rsidRPr="00F91DC8" w:rsidRDefault="00F91DC8" w:rsidP="00586B1D">
      <w:pPr>
        <w:jc w:val="both"/>
        <w:rPr>
          <w:rFonts w:asciiTheme="majorBidi" w:hAnsiTheme="majorBidi" w:cstheme="majorBidi"/>
        </w:rPr>
      </w:pPr>
    </w:p>
    <w:p w14:paraId="78F6F59D" w14:textId="77777777" w:rsidR="007677E9" w:rsidRPr="007677E9" w:rsidRDefault="007677E9" w:rsidP="007677E9">
      <w:pPr>
        <w:spacing w:before="100" w:beforeAutospacing="1" w:after="100" w:afterAutospacing="1" w:line="240" w:lineRule="auto"/>
        <w:jc w:val="both"/>
        <w:rPr>
          <w:rFonts w:ascii="Times New Roman" w:eastAsia="Times New Roman" w:hAnsi="Times New Roman" w:cs="Times New Roman"/>
          <w:kern w:val="0"/>
          <w14:ligatures w14:val="none"/>
        </w:rPr>
      </w:pPr>
      <w:r w:rsidRPr="007677E9">
        <w:rPr>
          <w:rFonts w:ascii="Times New Roman" w:eastAsia="Times New Roman" w:hAnsi="Times New Roman" w:cs="Times New Roman"/>
          <w:kern w:val="0"/>
          <w14:ligatures w14:val="none"/>
        </w:rPr>
        <w:t>Kaplan–Meier survival curves showing the time to resolution of six common long COVID-19 symptoms: fatigue, post-exertional malaise, cough, brain fog, dyspnea, and chest pain/tightness. Fatigue and post-exertional malaise exhibited the longest persistence, with many patients remaining symptomatic beyond 30–40 months, whereas cough and chest pain resolved more rapidly. The y-axis represents the proportion of patients with persistent symptoms over time, and the x-axis shows time to recovery in months. Numbers at risk for each symptom are shown below the x-axis.</w:t>
      </w:r>
    </w:p>
    <w:p w14:paraId="35397D4D" w14:textId="01038C64" w:rsidR="007677E9" w:rsidRPr="007677E9" w:rsidRDefault="007677E9" w:rsidP="007677E9">
      <w:pPr>
        <w:spacing w:after="0" w:line="240" w:lineRule="auto"/>
        <w:rPr>
          <w:rFonts w:ascii="Times New Roman" w:eastAsia="Times New Roman" w:hAnsi="Times New Roman" w:cs="Times New Roman"/>
          <w:kern w:val="0"/>
          <w14:ligatures w14:val="none"/>
        </w:rPr>
      </w:pPr>
    </w:p>
    <w:p w14:paraId="64F25EDD" w14:textId="77777777" w:rsidR="00B3537A" w:rsidRDefault="00B3537A" w:rsidP="00F91DC8">
      <w:pPr>
        <w:jc w:val="both"/>
        <w:rPr>
          <w:rFonts w:asciiTheme="majorBidi" w:hAnsiTheme="majorBidi" w:cstheme="majorBidi"/>
          <w:b/>
          <w:bCs/>
        </w:rPr>
      </w:pPr>
    </w:p>
    <w:p w14:paraId="2171A15C" w14:textId="77777777" w:rsidR="00B3537A" w:rsidRDefault="00B3537A" w:rsidP="00F91DC8">
      <w:pPr>
        <w:jc w:val="both"/>
        <w:rPr>
          <w:rFonts w:asciiTheme="majorBidi" w:hAnsiTheme="majorBidi" w:cstheme="majorBidi"/>
          <w:b/>
          <w:bCs/>
        </w:rPr>
      </w:pPr>
    </w:p>
    <w:p w14:paraId="29758545" w14:textId="77777777" w:rsidR="00B3537A" w:rsidRDefault="00B3537A" w:rsidP="00F91DC8">
      <w:pPr>
        <w:jc w:val="both"/>
        <w:rPr>
          <w:rFonts w:asciiTheme="majorBidi" w:hAnsiTheme="majorBidi" w:cstheme="majorBidi"/>
          <w:b/>
          <w:bCs/>
        </w:rPr>
      </w:pPr>
    </w:p>
    <w:p w14:paraId="6AEB4439" w14:textId="77777777" w:rsidR="00B3537A" w:rsidRDefault="00B3537A" w:rsidP="00F91DC8">
      <w:pPr>
        <w:jc w:val="both"/>
        <w:rPr>
          <w:rFonts w:asciiTheme="majorBidi" w:hAnsiTheme="majorBidi" w:cstheme="majorBidi"/>
          <w:b/>
          <w:bCs/>
        </w:rPr>
      </w:pPr>
    </w:p>
    <w:p w14:paraId="03EFA7E2" w14:textId="77777777" w:rsidR="00B3537A" w:rsidRDefault="00B3537A" w:rsidP="00F91DC8">
      <w:pPr>
        <w:jc w:val="both"/>
        <w:rPr>
          <w:rFonts w:asciiTheme="majorBidi" w:hAnsiTheme="majorBidi" w:cstheme="majorBidi"/>
          <w:b/>
          <w:bCs/>
        </w:rPr>
      </w:pPr>
    </w:p>
    <w:p w14:paraId="6DCEBFE1" w14:textId="4F4E7140" w:rsidR="00B3537A" w:rsidRDefault="00B3537A" w:rsidP="00F91DC8">
      <w:pPr>
        <w:jc w:val="both"/>
        <w:rPr>
          <w:rFonts w:asciiTheme="majorBidi" w:hAnsiTheme="majorBidi" w:cstheme="majorBidi"/>
          <w:b/>
          <w:bCs/>
        </w:rPr>
      </w:pPr>
      <w:r>
        <w:rPr>
          <w:rFonts w:asciiTheme="majorBidi" w:hAnsiTheme="majorBidi" w:cstheme="majorBidi"/>
          <w:b/>
          <w:bCs/>
        </w:rPr>
        <w:t>Supplementary Figure 2</w:t>
      </w:r>
    </w:p>
    <w:p w14:paraId="4EA2576D" w14:textId="73CF855B" w:rsidR="00B3537A" w:rsidRDefault="00E43ACA" w:rsidP="00F91DC8">
      <w:pPr>
        <w:jc w:val="both"/>
        <w:rPr>
          <w:rFonts w:asciiTheme="majorBidi" w:hAnsiTheme="majorBidi" w:cstheme="majorBidi"/>
          <w:b/>
          <w:bCs/>
        </w:rPr>
      </w:pPr>
      <w:r w:rsidRPr="003A1AFC">
        <w:rPr>
          <w:rFonts w:asciiTheme="majorBidi" w:hAnsiTheme="majorBidi" w:cstheme="majorBidi"/>
          <w:b/>
          <w:bCs/>
          <w:noProof/>
        </w:rPr>
        <mc:AlternateContent>
          <mc:Choice Requires="wps">
            <w:drawing>
              <wp:anchor distT="45720" distB="45720" distL="114300" distR="114300" simplePos="0" relativeHeight="251668480" behindDoc="0" locked="0" layoutInCell="1" allowOverlap="1" wp14:anchorId="7B3BDF81" wp14:editId="04DB3F73">
                <wp:simplePos x="0" y="0"/>
                <wp:positionH relativeFrom="margin">
                  <wp:posOffset>3208020</wp:posOffset>
                </wp:positionH>
                <wp:positionV relativeFrom="paragraph">
                  <wp:posOffset>2506980</wp:posOffset>
                </wp:positionV>
                <wp:extent cx="411480" cy="259080"/>
                <wp:effectExtent l="0" t="0" r="0" b="0"/>
                <wp:wrapSquare wrapText="bothSides"/>
                <wp:docPr id="1003975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259080"/>
                        </a:xfrm>
                        <a:prstGeom prst="rect">
                          <a:avLst/>
                        </a:prstGeom>
                        <a:noFill/>
                        <a:ln w="9525">
                          <a:noFill/>
                          <a:miter lim="800000"/>
                          <a:headEnd/>
                          <a:tailEnd/>
                        </a:ln>
                      </wps:spPr>
                      <wps:txbx>
                        <w:txbxContent>
                          <w:p w14:paraId="09D85844" w14:textId="17C6DA61" w:rsidR="00E43ACA" w:rsidRPr="003A1AFC" w:rsidRDefault="00E43ACA" w:rsidP="00E43ACA">
                            <w:pPr>
                              <w:rPr>
                                <w:rFonts w:asciiTheme="majorBidi" w:hAnsiTheme="majorBidi" w:cstheme="majorBidi"/>
                                <w:b/>
                                <w:bCs/>
                              </w:rPr>
                            </w:pPr>
                            <w:r>
                              <w:rPr>
                                <w:rFonts w:asciiTheme="majorBidi" w:hAnsiTheme="majorBidi" w:cstheme="majorBidi"/>
                                <w:b/>
                                <w:bCs/>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3BDF81" id="_x0000_t202" coordsize="21600,21600" o:spt="202" path="m,l,21600r21600,l21600,xe">
                <v:stroke joinstyle="miter"/>
                <v:path gradientshapeok="t" o:connecttype="rect"/>
              </v:shapetype>
              <v:shape id="Text Box 2" o:spid="_x0000_s1026" type="#_x0000_t202" style="position:absolute;left:0;text-align:left;margin-left:252.6pt;margin-top:197.4pt;width:32.4pt;height:20.4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" filled="f" stroked="f">
                <v:textbox>
                  <w:txbxContent>
                    <w:p w14:paraId="09D85844" w14:textId="17C6DA61" w:rsidR="00E43ACA" w:rsidRPr="003A1AFC" w:rsidRDefault="00E43ACA" w:rsidP="00E43ACA">
                      <w:pPr>
                        <w:rPr>
                          <w:rFonts w:asciiTheme="majorBidi" w:hAnsiTheme="majorBidi" w:cstheme="majorBidi"/>
                          <w:b/>
                          <w:bCs/>
                        </w:rPr>
                      </w:pPr>
                      <w:r>
                        <w:rPr>
                          <w:rFonts w:asciiTheme="majorBidi" w:hAnsiTheme="majorBidi" w:cstheme="majorBidi"/>
                          <w:b/>
                          <w:bCs/>
                        </w:rPr>
                        <w:t>D</w:t>
                      </w:r>
                    </w:p>
                  </w:txbxContent>
                </v:textbox>
                <w10:wrap type="square" anchorx="margin"/>
              </v:shape>
            </w:pict>
          </mc:Fallback>
        </mc:AlternateContent>
      </w:r>
      <w:r w:rsidRPr="003A1AFC">
        <w:rPr>
          <w:rFonts w:asciiTheme="majorBidi" w:hAnsiTheme="majorBidi" w:cstheme="majorBidi"/>
          <w:b/>
          <w:bCs/>
          <w:noProof/>
        </w:rPr>
        <mc:AlternateContent>
          <mc:Choice Requires="wps">
            <w:drawing>
              <wp:anchor distT="45720" distB="45720" distL="114300" distR="114300" simplePos="0" relativeHeight="251666432" behindDoc="0" locked="0" layoutInCell="1" allowOverlap="1" wp14:anchorId="29A8ADD3" wp14:editId="05C05005">
                <wp:simplePos x="0" y="0"/>
                <wp:positionH relativeFrom="margin">
                  <wp:posOffset>-38100</wp:posOffset>
                </wp:positionH>
                <wp:positionV relativeFrom="paragraph">
                  <wp:posOffset>2484120</wp:posOffset>
                </wp:positionV>
                <wp:extent cx="411480" cy="259080"/>
                <wp:effectExtent l="0" t="0" r="0" b="0"/>
                <wp:wrapSquare wrapText="bothSides"/>
                <wp:docPr id="10464645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259080"/>
                        </a:xfrm>
                        <a:prstGeom prst="rect">
                          <a:avLst/>
                        </a:prstGeom>
                        <a:noFill/>
                        <a:ln w="9525">
                          <a:noFill/>
                          <a:miter lim="800000"/>
                          <a:headEnd/>
                          <a:tailEnd/>
                        </a:ln>
                      </wps:spPr>
                      <wps:txbx>
                        <w:txbxContent>
                          <w:p w14:paraId="3A66FFBE" w14:textId="25E629A5" w:rsidR="00E43ACA" w:rsidRPr="003A1AFC" w:rsidRDefault="00E43ACA" w:rsidP="00E43ACA">
                            <w:pPr>
                              <w:rPr>
                                <w:rFonts w:asciiTheme="majorBidi" w:hAnsiTheme="majorBidi" w:cstheme="majorBidi"/>
                                <w:b/>
                                <w:bCs/>
                              </w:rPr>
                            </w:pPr>
                            <w:r>
                              <w:rPr>
                                <w:rFonts w:asciiTheme="majorBidi" w:hAnsiTheme="majorBidi" w:cstheme="majorBidi"/>
                                <w:b/>
                                <w:bCs/>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A8ADD3" id="_x0000_s1027" type="#_x0000_t202" style="position:absolute;left:0;text-align:left;margin-left:-3pt;margin-top:195.6pt;width:32.4pt;height:20.4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" filled="f" stroked="f">
                <v:textbox>
                  <w:txbxContent>
                    <w:p w14:paraId="3A66FFBE" w14:textId="25E629A5" w:rsidR="00E43ACA" w:rsidRPr="003A1AFC" w:rsidRDefault="00E43ACA" w:rsidP="00E43ACA">
                      <w:pPr>
                        <w:rPr>
                          <w:rFonts w:asciiTheme="majorBidi" w:hAnsiTheme="majorBidi" w:cstheme="majorBidi"/>
                          <w:b/>
                          <w:bCs/>
                        </w:rPr>
                      </w:pPr>
                      <w:r>
                        <w:rPr>
                          <w:rFonts w:asciiTheme="majorBidi" w:hAnsiTheme="majorBidi" w:cstheme="majorBidi"/>
                          <w:b/>
                          <w:bCs/>
                        </w:rPr>
                        <w:t>C</w:t>
                      </w:r>
                    </w:p>
                  </w:txbxContent>
                </v:textbox>
                <w10:wrap type="square" anchorx="margin"/>
              </v:shape>
            </w:pict>
          </mc:Fallback>
        </mc:AlternateContent>
      </w:r>
      <w:r w:rsidRPr="003A1AFC">
        <w:rPr>
          <w:rFonts w:asciiTheme="majorBidi" w:hAnsiTheme="majorBidi" w:cstheme="majorBidi"/>
          <w:b/>
          <w:bCs/>
          <w:noProof/>
        </w:rPr>
        <mc:AlternateContent>
          <mc:Choice Requires="wps">
            <w:drawing>
              <wp:anchor distT="45720" distB="45720" distL="114300" distR="114300" simplePos="0" relativeHeight="251664384" behindDoc="0" locked="0" layoutInCell="1" allowOverlap="1" wp14:anchorId="0EF6261D" wp14:editId="4A2099C1">
                <wp:simplePos x="0" y="0"/>
                <wp:positionH relativeFrom="margin">
                  <wp:posOffset>3261360</wp:posOffset>
                </wp:positionH>
                <wp:positionV relativeFrom="paragraph">
                  <wp:posOffset>716915</wp:posOffset>
                </wp:positionV>
                <wp:extent cx="411480" cy="259080"/>
                <wp:effectExtent l="0" t="0" r="0" b="0"/>
                <wp:wrapSquare wrapText="bothSides"/>
                <wp:docPr id="19371394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259080"/>
                        </a:xfrm>
                        <a:prstGeom prst="rect">
                          <a:avLst/>
                        </a:prstGeom>
                        <a:noFill/>
                        <a:ln w="9525">
                          <a:noFill/>
                          <a:miter lim="800000"/>
                          <a:headEnd/>
                          <a:tailEnd/>
                        </a:ln>
                      </wps:spPr>
                      <wps:txbx>
                        <w:txbxContent>
                          <w:p w14:paraId="3A5F6BF3" w14:textId="15C4CFDD" w:rsidR="00E43ACA" w:rsidRPr="003A1AFC" w:rsidRDefault="00E43ACA" w:rsidP="00E43ACA">
                            <w:pPr>
                              <w:rPr>
                                <w:rFonts w:asciiTheme="majorBidi" w:hAnsiTheme="majorBidi" w:cstheme="majorBidi"/>
                                <w:b/>
                                <w:bCs/>
                              </w:rPr>
                            </w:pPr>
                            <w:r>
                              <w:rPr>
                                <w:rFonts w:asciiTheme="majorBidi" w:hAnsiTheme="majorBidi" w:cstheme="majorBidi"/>
                                <w:b/>
                                <w:bCs/>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F6261D" id="_x0000_s1028" type="#_x0000_t202" style="position:absolute;left:0;text-align:left;margin-left:256.8pt;margin-top:56.45pt;width:32.4pt;height:20.4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" filled="f" stroked="f">
                <v:textbox>
                  <w:txbxContent>
                    <w:p w14:paraId="3A5F6BF3" w14:textId="15C4CFDD" w:rsidR="00E43ACA" w:rsidRPr="003A1AFC" w:rsidRDefault="00E43ACA" w:rsidP="00E43ACA">
                      <w:pPr>
                        <w:rPr>
                          <w:rFonts w:asciiTheme="majorBidi" w:hAnsiTheme="majorBidi" w:cstheme="majorBidi"/>
                          <w:b/>
                          <w:bCs/>
                        </w:rPr>
                      </w:pPr>
                      <w:r>
                        <w:rPr>
                          <w:rFonts w:asciiTheme="majorBidi" w:hAnsiTheme="majorBidi" w:cstheme="majorBidi"/>
                          <w:b/>
                          <w:bCs/>
                        </w:rPr>
                        <w:t>B</w:t>
                      </w:r>
                    </w:p>
                  </w:txbxContent>
                </v:textbox>
                <w10:wrap type="square" anchorx="margin"/>
              </v:shape>
            </w:pict>
          </mc:Fallback>
        </mc:AlternateContent>
      </w:r>
      <w:r w:rsidR="003A1AFC" w:rsidRPr="003A1AFC">
        <w:rPr>
          <w:rFonts w:asciiTheme="majorBidi" w:hAnsiTheme="majorBidi" w:cstheme="majorBidi"/>
          <w:b/>
          <w:bCs/>
          <w:noProof/>
        </w:rPr>
        <mc:AlternateContent>
          <mc:Choice Requires="wps">
            <w:drawing>
              <wp:anchor distT="45720" distB="45720" distL="114300" distR="114300" simplePos="0" relativeHeight="251662336" behindDoc="0" locked="0" layoutInCell="1" allowOverlap="1" wp14:anchorId="15613496" wp14:editId="5E963CDE">
                <wp:simplePos x="0" y="0"/>
                <wp:positionH relativeFrom="margin">
                  <wp:posOffset>-30480</wp:posOffset>
                </wp:positionH>
                <wp:positionV relativeFrom="paragraph">
                  <wp:posOffset>694055</wp:posOffset>
                </wp:positionV>
                <wp:extent cx="411480" cy="2590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259080"/>
                        </a:xfrm>
                        <a:prstGeom prst="rect">
                          <a:avLst/>
                        </a:prstGeom>
                        <a:noFill/>
                        <a:ln w="9525">
                          <a:noFill/>
                          <a:miter lim="800000"/>
                          <a:headEnd/>
                          <a:tailEnd/>
                        </a:ln>
                      </wps:spPr>
                      <wps:txbx>
                        <w:txbxContent>
                          <w:p w14:paraId="73402220" w14:textId="5F9AA05B" w:rsidR="003A1AFC" w:rsidRPr="003A1AFC" w:rsidRDefault="003A1AFC">
                            <w:pPr>
                              <w:rPr>
                                <w:rFonts w:asciiTheme="majorBidi" w:hAnsiTheme="majorBidi" w:cstheme="majorBidi"/>
                                <w:b/>
                                <w:bCs/>
                              </w:rPr>
                            </w:pPr>
                            <w:r w:rsidRPr="003A1AFC">
                              <w:rPr>
                                <w:rFonts w:asciiTheme="majorBidi" w:hAnsiTheme="majorBidi" w:cstheme="majorBidi"/>
                                <w:b/>
                                <w:bCs/>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613496" id="_x0000_s1029" type="#_x0000_t202" style="position:absolute;left:0;text-align:left;margin-left:-2.4pt;margin-top:54.65pt;width:32.4pt;height:20.4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" filled="f" stroked="f">
                <v:textbox>
                  <w:txbxContent>
                    <w:p w14:paraId="73402220" w14:textId="5F9AA05B" w:rsidR="003A1AFC" w:rsidRPr="003A1AFC" w:rsidRDefault="003A1AFC">
                      <w:pPr>
                        <w:rPr>
                          <w:rFonts w:asciiTheme="majorBidi" w:hAnsiTheme="majorBidi" w:cstheme="majorBidi"/>
                          <w:b/>
                          <w:bCs/>
                        </w:rPr>
                      </w:pPr>
                      <w:r w:rsidRPr="003A1AFC">
                        <w:rPr>
                          <w:rFonts w:asciiTheme="majorBidi" w:hAnsiTheme="majorBidi" w:cstheme="majorBidi"/>
                          <w:b/>
                          <w:bCs/>
                        </w:rPr>
                        <w:t>A</w:t>
                      </w:r>
                    </w:p>
                  </w:txbxContent>
                </v:textbox>
                <w10:wrap type="square" anchorx="margin"/>
              </v:shape>
            </w:pict>
          </mc:Fallback>
        </mc:AlternateContent>
      </w:r>
      <w:r w:rsidR="007B5856">
        <w:rPr>
          <w:rFonts w:asciiTheme="majorBidi" w:hAnsiTheme="majorBidi" w:cstheme="majorBidi"/>
          <w:b/>
          <w:bCs/>
          <w:noProof/>
        </w:rPr>
        <mc:AlternateContent>
          <mc:Choice Requires="wps">
            <w:drawing>
              <wp:anchor distT="0" distB="0" distL="114300" distR="114300" simplePos="0" relativeHeight="251660288" behindDoc="0" locked="0" layoutInCell="1" allowOverlap="1" wp14:anchorId="422AE16A" wp14:editId="1B06FA70">
                <wp:simplePos x="0" y="0"/>
                <wp:positionH relativeFrom="column">
                  <wp:posOffset>1257300</wp:posOffset>
                </wp:positionH>
                <wp:positionV relativeFrom="paragraph">
                  <wp:posOffset>594995</wp:posOffset>
                </wp:positionV>
                <wp:extent cx="304800" cy="0"/>
                <wp:effectExtent l="0" t="19050" r="19050" b="19050"/>
                <wp:wrapNone/>
                <wp:docPr id="400749094" name="Straight Connector 3"/>
                <wp:cNvGraphicFramePr/>
                <a:graphic xmlns:a="http://schemas.openxmlformats.org/drawingml/2006/main">
                  <a:graphicData uri="http://schemas.microsoft.com/office/word/2010/wordprocessingShape">
                    <wps:wsp>
                      <wps:cNvCnPr/>
                      <wps:spPr>
                        <a:xfrm>
                          <a:off x="0" y="0"/>
                          <a:ext cx="304800"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F16047"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9pt,46.85pt" to="123pt,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" strokecolor="white [3212]" strokeweight="2.25pt">
                <v:stroke joinstyle="miter"/>
              </v:line>
            </w:pict>
          </mc:Fallback>
        </mc:AlternateContent>
      </w:r>
      <w:r w:rsidR="005D3314">
        <w:rPr>
          <w:rFonts w:asciiTheme="majorBidi" w:hAnsiTheme="majorBidi" w:cstheme="majorBidi"/>
          <w:b/>
          <w:bCs/>
          <w:noProof/>
        </w:rPr>
        <mc:AlternateContent>
          <mc:Choice Requires="wps">
            <w:drawing>
              <wp:anchor distT="0" distB="0" distL="114300" distR="114300" simplePos="0" relativeHeight="251659264" behindDoc="0" locked="0" layoutInCell="1" allowOverlap="1" wp14:anchorId="6C5DFCD9" wp14:editId="6B027795">
                <wp:simplePos x="0" y="0"/>
                <wp:positionH relativeFrom="column">
                  <wp:posOffset>4419600</wp:posOffset>
                </wp:positionH>
                <wp:positionV relativeFrom="paragraph">
                  <wp:posOffset>594995</wp:posOffset>
                </wp:positionV>
                <wp:extent cx="777240" cy="7620"/>
                <wp:effectExtent l="0" t="19050" r="41910" b="49530"/>
                <wp:wrapNone/>
                <wp:docPr id="123933574" name="Straight Connector 2"/>
                <wp:cNvGraphicFramePr/>
                <a:graphic xmlns:a="http://schemas.openxmlformats.org/drawingml/2006/main">
                  <a:graphicData uri="http://schemas.microsoft.com/office/word/2010/wordprocessingShape">
                    <wps:wsp>
                      <wps:cNvCnPr/>
                      <wps:spPr>
                        <a:xfrm flipV="1">
                          <a:off x="0" y="0"/>
                          <a:ext cx="777240" cy="7620"/>
                        </a:xfrm>
                        <a:prstGeom prst="line">
                          <a:avLst/>
                        </a:prstGeom>
                        <a:ln w="57150">
                          <a:solidFill>
                            <a:schemeClr val="bg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F6C1701"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48pt,46.85pt" to="409.2pt,4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" strokecolor="white [3212]" strokeweight="4.5pt">
                <v:stroke joinstyle="miter"/>
              </v:line>
            </w:pict>
          </mc:Fallback>
        </mc:AlternateContent>
      </w:r>
      <w:r w:rsidR="00B3537A">
        <w:rPr>
          <w:rFonts w:asciiTheme="majorBidi" w:hAnsiTheme="majorBidi" w:cstheme="majorBidi"/>
          <w:b/>
          <w:bCs/>
          <w:noProof/>
        </w:rPr>
        <w:drawing>
          <wp:anchor distT="0" distB="0" distL="114300" distR="114300" simplePos="0" relativeHeight="251658240" behindDoc="1" locked="0" layoutInCell="1" allowOverlap="1" wp14:anchorId="26F9FA21" wp14:editId="42AA32E1">
            <wp:simplePos x="0" y="0"/>
            <wp:positionH relativeFrom="column">
              <wp:posOffset>-609600</wp:posOffset>
            </wp:positionH>
            <wp:positionV relativeFrom="paragraph">
              <wp:posOffset>305435</wp:posOffset>
            </wp:positionV>
            <wp:extent cx="7193915" cy="4046577"/>
            <wp:effectExtent l="0" t="0" r="6985" b="0"/>
            <wp:wrapTight wrapText="bothSides">
              <wp:wrapPolygon edited="0">
                <wp:start x="0" y="0"/>
                <wp:lineTo x="0" y="21458"/>
                <wp:lineTo x="21564" y="21458"/>
                <wp:lineTo x="21564" y="0"/>
                <wp:lineTo x="0" y="0"/>
              </wp:wrapPolygon>
            </wp:wrapTight>
            <wp:docPr id="19470685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068505" name="Picture 1947068505"/>
                    <pic:cNvPicPr/>
                  </pic:nvPicPr>
                  <pic:blipFill>
                    <a:blip r:embed="rId8">
                      <a:extLst>
                        <a:ext uri="{28A0092B-C50C-407E-A947-70E740481C1C}">
                          <a14:useLocalDpi xmlns:a14="http://schemas.microsoft.com/office/drawing/2010/main" val="0"/>
                        </a:ext>
                      </a:extLst>
                    </a:blip>
                    <a:stretch>
                      <a:fillRect/>
                    </a:stretch>
                  </pic:blipFill>
                  <pic:spPr>
                    <a:xfrm>
                      <a:off x="0" y="0"/>
                      <a:ext cx="7193915" cy="4046577"/>
                    </a:xfrm>
                    <a:prstGeom prst="rect">
                      <a:avLst/>
                    </a:prstGeom>
                  </pic:spPr>
                </pic:pic>
              </a:graphicData>
            </a:graphic>
          </wp:anchor>
        </w:drawing>
      </w:r>
    </w:p>
    <w:p w14:paraId="4C45E6A2" w14:textId="3F2688CC" w:rsidR="00B3537A" w:rsidRDefault="00B3537A" w:rsidP="00F91DC8">
      <w:pPr>
        <w:jc w:val="both"/>
        <w:rPr>
          <w:rFonts w:asciiTheme="majorBidi" w:hAnsiTheme="majorBidi" w:cstheme="majorBidi"/>
          <w:b/>
          <w:bCs/>
        </w:rPr>
      </w:pPr>
    </w:p>
    <w:p w14:paraId="3629C826" w14:textId="77777777" w:rsidR="003A765E" w:rsidRDefault="003A765E" w:rsidP="00F91DC8">
      <w:pPr>
        <w:jc w:val="both"/>
        <w:rPr>
          <w:rFonts w:asciiTheme="majorBidi" w:hAnsiTheme="majorBidi" w:cstheme="majorBidi"/>
          <w:b/>
          <w:bCs/>
        </w:rPr>
      </w:pPr>
    </w:p>
    <w:p w14:paraId="6F754068" w14:textId="77777777" w:rsidR="003A765E" w:rsidRDefault="003A765E" w:rsidP="003A765E">
      <w:pPr>
        <w:spacing w:after="0"/>
        <w:jc w:val="both"/>
        <w:rPr>
          <w:rFonts w:asciiTheme="majorBidi" w:hAnsiTheme="majorBidi" w:cstheme="majorBidi"/>
        </w:rPr>
      </w:pPr>
      <w:r w:rsidRPr="004F01BA">
        <w:rPr>
          <w:rStyle w:val="Emphasis"/>
          <w:rFonts w:asciiTheme="majorBidi" w:hAnsiTheme="majorBidi" w:cstheme="majorBidi"/>
          <w:i w:val="0"/>
          <w:iCs w:val="0"/>
        </w:rPr>
        <w:t>Kaplan–Meier survival curves showing the probability of remaining symptomatic over time among patients with long COVID-19, stratified by significant predictors.</w:t>
      </w:r>
      <w:r w:rsidRPr="003A765E">
        <w:rPr>
          <w:rFonts w:asciiTheme="majorBidi" w:hAnsiTheme="majorBidi" w:cstheme="majorBidi"/>
        </w:rPr>
        <w:br/>
        <w:t xml:space="preserve">(A) </w:t>
      </w:r>
      <w:r w:rsidRPr="003A765E">
        <w:rPr>
          <w:rStyle w:val="Strong"/>
          <w:rFonts w:asciiTheme="majorBidi" w:hAnsiTheme="majorBidi" w:cstheme="majorBidi"/>
        </w:rPr>
        <w:t>Sex</w:t>
      </w:r>
      <w:r w:rsidRPr="003A765E">
        <w:rPr>
          <w:rFonts w:asciiTheme="majorBidi" w:hAnsiTheme="majorBidi" w:cstheme="majorBidi"/>
        </w:rPr>
        <w:t>: Female patients had significantly delayed recovery compared to males (</w:t>
      </w:r>
      <w:r w:rsidRPr="003A765E">
        <w:rPr>
          <w:rStyle w:val="Emphasis"/>
          <w:rFonts w:asciiTheme="majorBidi" w:hAnsiTheme="majorBidi" w:cstheme="majorBidi"/>
        </w:rPr>
        <w:t>log-rank p &lt;0.001</w:t>
      </w:r>
      <w:r w:rsidRPr="003A765E">
        <w:rPr>
          <w:rFonts w:asciiTheme="majorBidi" w:hAnsiTheme="majorBidi" w:cstheme="majorBidi"/>
        </w:rPr>
        <w:t>).</w:t>
      </w:r>
      <w:r w:rsidRPr="003A765E">
        <w:rPr>
          <w:rFonts w:asciiTheme="majorBidi" w:hAnsiTheme="majorBidi" w:cstheme="majorBidi"/>
        </w:rPr>
        <w:br/>
        <w:t xml:space="preserve">(B) </w:t>
      </w:r>
      <w:r w:rsidRPr="003A765E">
        <w:rPr>
          <w:rStyle w:val="Strong"/>
          <w:rFonts w:asciiTheme="majorBidi" w:hAnsiTheme="majorBidi" w:cstheme="majorBidi"/>
        </w:rPr>
        <w:t>Diabetes mellitus</w:t>
      </w:r>
      <w:r w:rsidRPr="003A765E">
        <w:rPr>
          <w:rFonts w:asciiTheme="majorBidi" w:hAnsiTheme="majorBidi" w:cstheme="majorBidi"/>
        </w:rPr>
        <w:t>: Patients with diabetes experienced slower recovery compared to those without diabetes (</w:t>
      </w:r>
      <w:r w:rsidRPr="003A765E">
        <w:rPr>
          <w:rStyle w:val="Emphasis"/>
          <w:rFonts w:asciiTheme="majorBidi" w:hAnsiTheme="majorBidi" w:cstheme="majorBidi"/>
        </w:rPr>
        <w:t>log-rank p &lt;0.001</w:t>
      </w:r>
      <w:r w:rsidRPr="003A765E">
        <w:rPr>
          <w:rFonts w:asciiTheme="majorBidi" w:hAnsiTheme="majorBidi" w:cstheme="majorBidi"/>
        </w:rPr>
        <w:t>).</w:t>
      </w:r>
    </w:p>
    <w:p w14:paraId="45485D29" w14:textId="4171300D" w:rsidR="003A765E" w:rsidRDefault="003A765E" w:rsidP="00AD7790">
      <w:pPr>
        <w:spacing w:after="0"/>
        <w:rPr>
          <w:rFonts w:asciiTheme="majorBidi" w:hAnsiTheme="majorBidi" w:cstheme="majorBidi"/>
        </w:rPr>
      </w:pPr>
      <w:r w:rsidRPr="003A765E">
        <w:rPr>
          <w:rFonts w:asciiTheme="majorBidi" w:hAnsiTheme="majorBidi" w:cstheme="majorBidi"/>
        </w:rPr>
        <w:t xml:space="preserve"> (C) </w:t>
      </w:r>
      <w:r w:rsidRPr="003A765E">
        <w:rPr>
          <w:rStyle w:val="Strong"/>
          <w:rFonts w:asciiTheme="majorBidi" w:hAnsiTheme="majorBidi" w:cstheme="majorBidi"/>
        </w:rPr>
        <w:t>Reinfection</w:t>
      </w:r>
      <w:r w:rsidRPr="003A765E">
        <w:rPr>
          <w:rFonts w:asciiTheme="majorBidi" w:hAnsiTheme="majorBidi" w:cstheme="majorBidi"/>
        </w:rPr>
        <w:t>: Reinfection was associated with delayed symptom resolution (</w:t>
      </w:r>
      <w:r w:rsidRPr="003A765E">
        <w:rPr>
          <w:rStyle w:val="Emphasis"/>
          <w:rFonts w:asciiTheme="majorBidi" w:hAnsiTheme="majorBidi" w:cstheme="majorBidi"/>
        </w:rPr>
        <w:t>log-rank p &lt;0.001</w:t>
      </w:r>
      <w:r w:rsidRPr="003A765E">
        <w:rPr>
          <w:rFonts w:asciiTheme="majorBidi" w:hAnsiTheme="majorBidi" w:cstheme="majorBidi"/>
        </w:rPr>
        <w:t>).</w:t>
      </w:r>
      <w:r w:rsidRPr="003A765E">
        <w:rPr>
          <w:rFonts w:asciiTheme="majorBidi" w:hAnsiTheme="majorBidi" w:cstheme="majorBidi"/>
        </w:rPr>
        <w:br/>
        <w:t xml:space="preserve">(D) </w:t>
      </w:r>
      <w:r w:rsidRPr="003A765E">
        <w:rPr>
          <w:rStyle w:val="Strong"/>
          <w:rFonts w:asciiTheme="majorBidi" w:hAnsiTheme="majorBidi" w:cstheme="majorBidi"/>
        </w:rPr>
        <w:t>Hospitalization</w:t>
      </w:r>
      <w:r w:rsidRPr="003A765E">
        <w:rPr>
          <w:rFonts w:asciiTheme="majorBidi" w:hAnsiTheme="majorBidi" w:cstheme="majorBidi"/>
        </w:rPr>
        <w:t>: Patients hospitalized during acute COVID-19 had significantly delayed recovery compared to non-hospitalized patients (</w:t>
      </w:r>
      <w:r w:rsidRPr="003A765E">
        <w:rPr>
          <w:rStyle w:val="Emphasis"/>
          <w:rFonts w:asciiTheme="majorBidi" w:hAnsiTheme="majorBidi" w:cstheme="majorBidi"/>
        </w:rPr>
        <w:t>log-rank p &lt;0.001</w:t>
      </w:r>
      <w:r w:rsidRPr="003A765E">
        <w:rPr>
          <w:rFonts w:asciiTheme="majorBidi" w:hAnsiTheme="majorBidi" w:cstheme="majorBidi"/>
        </w:rPr>
        <w:t>).</w:t>
      </w:r>
      <w:r w:rsidRPr="003A765E">
        <w:rPr>
          <w:rFonts w:asciiTheme="majorBidi" w:hAnsiTheme="majorBidi" w:cstheme="majorBidi"/>
        </w:rPr>
        <w:br/>
      </w:r>
      <w:r w:rsidRPr="003A765E">
        <w:rPr>
          <w:rFonts w:asciiTheme="majorBidi" w:hAnsiTheme="majorBidi" w:cstheme="majorBidi"/>
        </w:rPr>
        <w:lastRenderedPageBreak/>
        <w:t>The y-axis represents the proportion of patients who had not recovered at each</w:t>
      </w:r>
      <w:r w:rsidR="00AD7790">
        <w:rPr>
          <w:rFonts w:asciiTheme="majorBidi" w:hAnsiTheme="majorBidi" w:cstheme="majorBidi"/>
        </w:rPr>
        <w:t xml:space="preserve"> time</w:t>
      </w:r>
      <w:r w:rsidRPr="003A765E">
        <w:rPr>
          <w:rFonts w:asciiTheme="majorBidi" w:hAnsiTheme="majorBidi" w:cstheme="majorBidi"/>
        </w:rPr>
        <w:t xml:space="preserve"> point, and the x-axis shows time to recovery in months.</w:t>
      </w:r>
    </w:p>
    <w:p w14:paraId="7102A1AC" w14:textId="13C665EB" w:rsidR="001B52D4" w:rsidRDefault="001B52D4" w:rsidP="00AD7790">
      <w:pPr>
        <w:spacing w:after="0"/>
        <w:rPr>
          <w:rFonts w:asciiTheme="majorBidi" w:hAnsiTheme="majorBidi" w:cstheme="majorBidi"/>
        </w:rPr>
      </w:pPr>
    </w:p>
    <w:p w14:paraId="042CCD16" w14:textId="1A147B8A" w:rsidR="001B52D4" w:rsidRDefault="001B52D4" w:rsidP="00AD7790">
      <w:pPr>
        <w:spacing w:after="0"/>
        <w:rPr>
          <w:rFonts w:asciiTheme="majorBidi" w:hAnsiTheme="majorBidi" w:cstheme="majorBidi"/>
          <w:b/>
          <w:bCs/>
        </w:rPr>
      </w:pPr>
      <w:r w:rsidRPr="0020361A">
        <w:rPr>
          <w:rFonts w:asciiTheme="majorBidi" w:hAnsiTheme="majorBidi" w:cstheme="majorBidi"/>
          <w:b/>
          <w:bCs/>
        </w:rPr>
        <w:t xml:space="preserve">Supplementary Figure 3: </w:t>
      </w:r>
      <w:r w:rsidR="0020361A" w:rsidRPr="0020361A">
        <w:rPr>
          <w:rFonts w:asciiTheme="majorBidi" w:hAnsiTheme="majorBidi" w:cstheme="majorBidi"/>
          <w:b/>
          <w:bCs/>
        </w:rPr>
        <w:t>Temporal distribution of participant enrollment and follow-up durations.</w:t>
      </w:r>
    </w:p>
    <w:p w14:paraId="71742358" w14:textId="31EAA767" w:rsidR="003961C8" w:rsidRDefault="003961C8" w:rsidP="00AD7790">
      <w:pPr>
        <w:spacing w:after="0"/>
        <w:rPr>
          <w:rFonts w:asciiTheme="majorBidi" w:hAnsiTheme="majorBidi" w:cstheme="majorBidi"/>
          <w:b/>
          <w:bCs/>
        </w:rPr>
      </w:pPr>
    </w:p>
    <w:p w14:paraId="420B9F5B" w14:textId="1224F72F" w:rsidR="003961C8" w:rsidRDefault="003961C8" w:rsidP="00AD7790">
      <w:pPr>
        <w:spacing w:after="0"/>
        <w:rPr>
          <w:rFonts w:asciiTheme="majorBidi" w:hAnsiTheme="majorBidi" w:cstheme="majorBidi"/>
          <w:b/>
          <w:bCs/>
        </w:rPr>
      </w:pPr>
      <w:r>
        <w:rPr>
          <w:rFonts w:asciiTheme="majorBidi" w:hAnsiTheme="majorBidi" w:cstheme="majorBidi"/>
          <w:b/>
          <w:bCs/>
          <w:noProof/>
        </w:rPr>
        <w:drawing>
          <wp:anchor distT="0" distB="0" distL="114300" distR="114300" simplePos="0" relativeHeight="251658240" behindDoc="0" locked="0" layoutInCell="1" allowOverlap="1" wp14:anchorId="23B395A1" wp14:editId="7ABFC8CB">
            <wp:simplePos x="0" y="0"/>
            <wp:positionH relativeFrom="page">
              <wp:align>right</wp:align>
            </wp:positionH>
            <wp:positionV relativeFrom="paragraph">
              <wp:posOffset>100330</wp:posOffset>
            </wp:positionV>
            <wp:extent cx="7437755" cy="3063240"/>
            <wp:effectExtent l="0" t="0" r="0" b="3810"/>
            <wp:wrapNone/>
            <wp:docPr id="1392989565" name="Picture 8" descr="A comparison of a number of individua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989565" name="Picture 8" descr="A comparison of a number of individuals&#10;&#10;AI-generated content may be incorrect."/>
                    <pic:cNvPicPr/>
                  </pic:nvPicPr>
                  <pic:blipFill rotWithShape="1">
                    <a:blip r:embed="rId9">
                      <a:extLst>
                        <a:ext uri="{28A0092B-C50C-407E-A947-70E740481C1C}">
                          <a14:useLocalDpi xmlns:a14="http://schemas.microsoft.com/office/drawing/2010/main" val="0"/>
                        </a:ext>
                      </a:extLst>
                    </a:blip>
                    <a:srcRect l="1923" t="16068" r="9359" b="35214"/>
                    <a:stretch>
                      <a:fillRect/>
                    </a:stretch>
                  </pic:blipFill>
                  <pic:spPr bwMode="auto">
                    <a:xfrm>
                      <a:off x="0" y="0"/>
                      <a:ext cx="7437755" cy="3063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ECAD8C" w14:textId="77777777" w:rsidR="009F146E" w:rsidRDefault="009F146E" w:rsidP="00AD7790">
      <w:pPr>
        <w:spacing w:after="0"/>
        <w:rPr>
          <w:rFonts w:asciiTheme="majorBidi" w:hAnsiTheme="majorBidi" w:cstheme="majorBidi"/>
          <w:b/>
          <w:bCs/>
        </w:rPr>
      </w:pPr>
    </w:p>
    <w:p w14:paraId="4CC985C6" w14:textId="77777777" w:rsidR="009F146E" w:rsidRDefault="009F146E" w:rsidP="00AD7790">
      <w:pPr>
        <w:spacing w:after="0"/>
        <w:rPr>
          <w:rFonts w:asciiTheme="majorBidi" w:hAnsiTheme="majorBidi" w:cstheme="majorBidi"/>
          <w:b/>
          <w:bCs/>
        </w:rPr>
      </w:pPr>
    </w:p>
    <w:p w14:paraId="1885558E" w14:textId="77777777" w:rsidR="009F146E" w:rsidRDefault="009F146E" w:rsidP="00AD7790">
      <w:pPr>
        <w:spacing w:after="0"/>
        <w:rPr>
          <w:rFonts w:asciiTheme="majorBidi" w:hAnsiTheme="majorBidi" w:cstheme="majorBidi"/>
          <w:b/>
          <w:bCs/>
        </w:rPr>
      </w:pPr>
    </w:p>
    <w:p w14:paraId="20F41721" w14:textId="77777777" w:rsidR="009F146E" w:rsidRDefault="009F146E" w:rsidP="00AD7790">
      <w:pPr>
        <w:spacing w:after="0"/>
        <w:rPr>
          <w:rFonts w:asciiTheme="majorBidi" w:hAnsiTheme="majorBidi" w:cstheme="majorBidi"/>
          <w:b/>
          <w:bCs/>
        </w:rPr>
      </w:pPr>
    </w:p>
    <w:p w14:paraId="4D787D76" w14:textId="77777777" w:rsidR="009F146E" w:rsidRDefault="009F146E" w:rsidP="00AD7790">
      <w:pPr>
        <w:spacing w:after="0"/>
        <w:rPr>
          <w:rFonts w:asciiTheme="majorBidi" w:hAnsiTheme="majorBidi" w:cstheme="majorBidi"/>
          <w:b/>
          <w:bCs/>
        </w:rPr>
      </w:pPr>
    </w:p>
    <w:p w14:paraId="092A14BB" w14:textId="77777777" w:rsidR="009F146E" w:rsidRDefault="009F146E" w:rsidP="00AD7790">
      <w:pPr>
        <w:spacing w:after="0"/>
        <w:rPr>
          <w:rFonts w:asciiTheme="majorBidi" w:hAnsiTheme="majorBidi" w:cstheme="majorBidi"/>
          <w:b/>
          <w:bCs/>
        </w:rPr>
      </w:pPr>
    </w:p>
    <w:p w14:paraId="32C6DB58" w14:textId="77777777" w:rsidR="009F146E" w:rsidRDefault="009F146E" w:rsidP="00AD7790">
      <w:pPr>
        <w:spacing w:after="0"/>
        <w:rPr>
          <w:rFonts w:asciiTheme="majorBidi" w:hAnsiTheme="majorBidi" w:cstheme="majorBidi"/>
          <w:b/>
          <w:bCs/>
        </w:rPr>
      </w:pPr>
    </w:p>
    <w:p w14:paraId="62553F8D" w14:textId="77777777" w:rsidR="009F146E" w:rsidRDefault="009F146E" w:rsidP="00AD7790">
      <w:pPr>
        <w:spacing w:after="0"/>
        <w:rPr>
          <w:rFonts w:asciiTheme="majorBidi" w:hAnsiTheme="majorBidi" w:cstheme="majorBidi"/>
          <w:b/>
          <w:bCs/>
        </w:rPr>
      </w:pPr>
    </w:p>
    <w:p w14:paraId="2BF7857D" w14:textId="77777777" w:rsidR="009F146E" w:rsidRDefault="009F146E" w:rsidP="00AD7790">
      <w:pPr>
        <w:spacing w:after="0"/>
        <w:rPr>
          <w:rFonts w:asciiTheme="majorBidi" w:hAnsiTheme="majorBidi" w:cstheme="majorBidi"/>
          <w:b/>
          <w:bCs/>
        </w:rPr>
      </w:pPr>
    </w:p>
    <w:p w14:paraId="20339995" w14:textId="77777777" w:rsidR="009F146E" w:rsidRDefault="009F146E" w:rsidP="00AD7790">
      <w:pPr>
        <w:spacing w:after="0"/>
        <w:rPr>
          <w:rFonts w:asciiTheme="majorBidi" w:hAnsiTheme="majorBidi" w:cstheme="majorBidi"/>
          <w:b/>
          <w:bCs/>
        </w:rPr>
      </w:pPr>
    </w:p>
    <w:p w14:paraId="35D7C482" w14:textId="77777777" w:rsidR="009F146E" w:rsidRDefault="009F146E" w:rsidP="00AD7790">
      <w:pPr>
        <w:spacing w:after="0"/>
        <w:rPr>
          <w:rFonts w:asciiTheme="majorBidi" w:hAnsiTheme="majorBidi" w:cstheme="majorBidi"/>
          <w:b/>
          <w:bCs/>
        </w:rPr>
      </w:pPr>
    </w:p>
    <w:p w14:paraId="11E21355" w14:textId="77777777" w:rsidR="009F146E" w:rsidRDefault="009F146E" w:rsidP="00AD7790">
      <w:pPr>
        <w:spacing w:after="0"/>
        <w:rPr>
          <w:rFonts w:asciiTheme="majorBidi" w:hAnsiTheme="majorBidi" w:cstheme="majorBidi"/>
          <w:b/>
          <w:bCs/>
        </w:rPr>
      </w:pPr>
    </w:p>
    <w:p w14:paraId="5A0FC943" w14:textId="77777777" w:rsidR="009F146E" w:rsidRDefault="009F146E" w:rsidP="00AD7790">
      <w:pPr>
        <w:spacing w:after="0"/>
        <w:rPr>
          <w:rFonts w:asciiTheme="majorBidi" w:hAnsiTheme="majorBidi" w:cstheme="majorBidi"/>
          <w:b/>
          <w:bCs/>
        </w:rPr>
      </w:pPr>
    </w:p>
    <w:p w14:paraId="3092B284" w14:textId="77777777" w:rsidR="009F146E" w:rsidRDefault="009F146E" w:rsidP="00AD7790">
      <w:pPr>
        <w:spacing w:after="0"/>
        <w:rPr>
          <w:rFonts w:asciiTheme="majorBidi" w:hAnsiTheme="majorBidi" w:cstheme="majorBidi"/>
          <w:b/>
          <w:bCs/>
        </w:rPr>
      </w:pPr>
    </w:p>
    <w:p w14:paraId="0CC2B994" w14:textId="77777777" w:rsidR="009F146E" w:rsidRDefault="009F146E" w:rsidP="00AD7790">
      <w:pPr>
        <w:spacing w:after="0"/>
        <w:rPr>
          <w:rFonts w:asciiTheme="majorBidi" w:hAnsiTheme="majorBidi" w:cstheme="majorBidi"/>
          <w:b/>
          <w:bCs/>
        </w:rPr>
      </w:pPr>
    </w:p>
    <w:p w14:paraId="70783306" w14:textId="77777777" w:rsidR="009F146E" w:rsidRDefault="009F146E" w:rsidP="00AD7790">
      <w:pPr>
        <w:spacing w:after="0"/>
        <w:rPr>
          <w:rFonts w:asciiTheme="majorBidi" w:hAnsiTheme="majorBidi" w:cstheme="majorBidi"/>
          <w:b/>
          <w:bCs/>
        </w:rPr>
      </w:pPr>
    </w:p>
    <w:p w14:paraId="1619F3F5" w14:textId="77777777" w:rsidR="009F146E" w:rsidRDefault="009F146E" w:rsidP="00AD7790">
      <w:pPr>
        <w:spacing w:after="0"/>
        <w:rPr>
          <w:rFonts w:asciiTheme="majorBidi" w:hAnsiTheme="majorBidi" w:cstheme="majorBidi"/>
          <w:b/>
          <w:bCs/>
        </w:rPr>
      </w:pPr>
    </w:p>
    <w:p w14:paraId="70C584D3" w14:textId="77777777" w:rsidR="003961C8" w:rsidRDefault="003961C8" w:rsidP="00AD7790">
      <w:pPr>
        <w:spacing w:after="0"/>
        <w:rPr>
          <w:rFonts w:asciiTheme="majorBidi" w:hAnsiTheme="majorBidi" w:cstheme="majorBidi"/>
          <w:b/>
          <w:bCs/>
        </w:rPr>
      </w:pPr>
      <w:r w:rsidRPr="003961C8">
        <w:rPr>
          <w:rStyle w:val="Emphasis"/>
          <w:rFonts w:asciiTheme="majorBidi" w:hAnsiTheme="majorBidi" w:cstheme="majorBidi"/>
        </w:rPr>
        <w:t>(Panel A)</w:t>
      </w:r>
      <w:r w:rsidRPr="003961C8">
        <w:rPr>
          <w:rFonts w:asciiTheme="majorBidi" w:hAnsiTheme="majorBidi" w:cstheme="majorBidi"/>
        </w:rPr>
        <w:t xml:space="preserve"> Enrollment distribution by year: March 2020–March 2021 (</w:t>
      </w:r>
      <w:r w:rsidRPr="003961C8">
        <w:rPr>
          <w:rStyle w:val="Strong"/>
          <w:rFonts w:asciiTheme="majorBidi" w:hAnsiTheme="majorBidi" w:cstheme="majorBidi"/>
          <w:b w:val="0"/>
          <w:bCs w:val="0"/>
        </w:rPr>
        <w:t>23.3%</w:t>
      </w:r>
      <w:r w:rsidRPr="003961C8">
        <w:rPr>
          <w:rFonts w:asciiTheme="majorBidi" w:hAnsiTheme="majorBidi" w:cstheme="majorBidi"/>
        </w:rPr>
        <w:t xml:space="preserve">), March 2021–March 2022 </w:t>
      </w:r>
      <w:r w:rsidRPr="003961C8">
        <w:rPr>
          <w:rFonts w:asciiTheme="majorBidi" w:hAnsiTheme="majorBidi" w:cstheme="majorBidi"/>
          <w:b/>
          <w:bCs/>
        </w:rPr>
        <w:t>(</w:t>
      </w:r>
      <w:r w:rsidRPr="003961C8">
        <w:rPr>
          <w:rStyle w:val="Strong"/>
          <w:rFonts w:asciiTheme="majorBidi" w:hAnsiTheme="majorBidi" w:cstheme="majorBidi"/>
          <w:b w:val="0"/>
          <w:bCs w:val="0"/>
        </w:rPr>
        <w:t>26.5%</w:t>
      </w:r>
      <w:r w:rsidRPr="003961C8">
        <w:rPr>
          <w:rFonts w:asciiTheme="majorBidi" w:hAnsiTheme="majorBidi" w:cstheme="majorBidi"/>
          <w:b/>
          <w:bCs/>
        </w:rPr>
        <w:t>),</w:t>
      </w:r>
      <w:r w:rsidRPr="003961C8">
        <w:rPr>
          <w:rFonts w:asciiTheme="majorBidi" w:hAnsiTheme="majorBidi" w:cstheme="majorBidi"/>
        </w:rPr>
        <w:t xml:space="preserve"> March 2022–March 2023 (</w:t>
      </w:r>
      <w:r w:rsidRPr="003961C8">
        <w:rPr>
          <w:rStyle w:val="Strong"/>
          <w:rFonts w:asciiTheme="majorBidi" w:hAnsiTheme="majorBidi" w:cstheme="majorBidi"/>
          <w:b w:val="0"/>
          <w:bCs w:val="0"/>
        </w:rPr>
        <w:t>28.6%</w:t>
      </w:r>
      <w:r w:rsidRPr="003961C8">
        <w:rPr>
          <w:rFonts w:asciiTheme="majorBidi" w:hAnsiTheme="majorBidi" w:cstheme="majorBidi"/>
        </w:rPr>
        <w:t xml:space="preserve">), and March 2023–March 2024 </w:t>
      </w:r>
      <w:r w:rsidRPr="003961C8">
        <w:rPr>
          <w:rFonts w:asciiTheme="majorBidi" w:hAnsiTheme="majorBidi" w:cstheme="majorBidi"/>
          <w:b/>
          <w:bCs/>
        </w:rPr>
        <w:t>(</w:t>
      </w:r>
      <w:r w:rsidRPr="003961C8">
        <w:rPr>
          <w:rStyle w:val="Strong"/>
          <w:rFonts w:asciiTheme="majorBidi" w:hAnsiTheme="majorBidi" w:cstheme="majorBidi"/>
          <w:b w:val="0"/>
          <w:bCs w:val="0"/>
        </w:rPr>
        <w:t>21.6%</w:t>
      </w:r>
      <w:r w:rsidRPr="003961C8">
        <w:rPr>
          <w:rFonts w:asciiTheme="majorBidi" w:hAnsiTheme="majorBidi" w:cstheme="majorBidi"/>
          <w:b/>
          <w:bCs/>
        </w:rPr>
        <w:t>).</w:t>
      </w:r>
    </w:p>
    <w:p w14:paraId="241C5042" w14:textId="408CB340" w:rsidR="009F146E" w:rsidRPr="003961C8" w:rsidRDefault="003961C8" w:rsidP="00AD7790">
      <w:pPr>
        <w:spacing w:after="0"/>
        <w:rPr>
          <w:rFonts w:asciiTheme="majorBidi" w:hAnsiTheme="majorBidi" w:cstheme="majorBidi"/>
          <w:b/>
          <w:bCs/>
        </w:rPr>
      </w:pPr>
      <w:r w:rsidRPr="003961C8">
        <w:rPr>
          <w:rFonts w:asciiTheme="majorBidi" w:hAnsiTheme="majorBidi" w:cstheme="majorBidi"/>
        </w:rPr>
        <w:br/>
      </w:r>
      <w:r w:rsidRPr="003961C8">
        <w:rPr>
          <w:rStyle w:val="Emphasis"/>
          <w:rFonts w:asciiTheme="majorBidi" w:hAnsiTheme="majorBidi" w:cstheme="majorBidi"/>
        </w:rPr>
        <w:t>(Panel B)</w:t>
      </w:r>
      <w:r w:rsidRPr="003961C8">
        <w:rPr>
          <w:rFonts w:asciiTheme="majorBidi" w:hAnsiTheme="majorBidi" w:cstheme="majorBidi"/>
        </w:rPr>
        <w:t xml:space="preserve"> Follow-up duration of participants: </w:t>
      </w:r>
      <w:r w:rsidRPr="003961C8">
        <w:rPr>
          <w:rStyle w:val="Strong"/>
          <w:rFonts w:asciiTheme="majorBidi" w:hAnsiTheme="majorBidi" w:cstheme="majorBidi"/>
          <w:b w:val="0"/>
          <w:bCs w:val="0"/>
        </w:rPr>
        <w:t>100%</w:t>
      </w:r>
      <w:r w:rsidRPr="003961C8">
        <w:rPr>
          <w:rFonts w:asciiTheme="majorBidi" w:hAnsiTheme="majorBidi" w:cstheme="majorBidi"/>
        </w:rPr>
        <w:t xml:space="preserve"> had ≥6 months, </w:t>
      </w:r>
      <w:r w:rsidRPr="003961C8">
        <w:rPr>
          <w:rStyle w:val="Strong"/>
          <w:rFonts w:asciiTheme="majorBidi" w:hAnsiTheme="majorBidi" w:cstheme="majorBidi"/>
          <w:b w:val="0"/>
          <w:bCs w:val="0"/>
        </w:rPr>
        <w:t>84.9%</w:t>
      </w:r>
      <w:r w:rsidRPr="003961C8">
        <w:rPr>
          <w:rFonts w:asciiTheme="majorBidi" w:hAnsiTheme="majorBidi" w:cstheme="majorBidi"/>
        </w:rPr>
        <w:t xml:space="preserve"> had ≥12 months, </w:t>
      </w:r>
      <w:r w:rsidRPr="003961C8">
        <w:rPr>
          <w:rStyle w:val="Strong"/>
          <w:rFonts w:asciiTheme="majorBidi" w:hAnsiTheme="majorBidi" w:cstheme="majorBidi"/>
          <w:b w:val="0"/>
          <w:bCs w:val="0"/>
        </w:rPr>
        <w:t>64.2%</w:t>
      </w:r>
      <w:r w:rsidRPr="003961C8">
        <w:rPr>
          <w:rFonts w:asciiTheme="majorBidi" w:hAnsiTheme="majorBidi" w:cstheme="majorBidi"/>
        </w:rPr>
        <w:t xml:space="preserve"> had ≥2 years, </w:t>
      </w:r>
      <w:r w:rsidRPr="003961C8">
        <w:rPr>
          <w:rStyle w:val="Strong"/>
          <w:rFonts w:asciiTheme="majorBidi" w:hAnsiTheme="majorBidi" w:cstheme="majorBidi"/>
          <w:b w:val="0"/>
          <w:bCs w:val="0"/>
        </w:rPr>
        <w:t>41.5%</w:t>
      </w:r>
      <w:r w:rsidRPr="003961C8">
        <w:rPr>
          <w:rFonts w:asciiTheme="majorBidi" w:hAnsiTheme="majorBidi" w:cstheme="majorBidi"/>
        </w:rPr>
        <w:t xml:space="preserve"> had ≥3 years, and </w:t>
      </w:r>
      <w:r w:rsidRPr="003961C8">
        <w:rPr>
          <w:rStyle w:val="Strong"/>
          <w:rFonts w:asciiTheme="majorBidi" w:hAnsiTheme="majorBidi" w:cstheme="majorBidi"/>
          <w:b w:val="0"/>
          <w:bCs w:val="0"/>
        </w:rPr>
        <w:t>19.8%</w:t>
      </w:r>
      <w:r w:rsidRPr="003961C8">
        <w:rPr>
          <w:rFonts w:asciiTheme="majorBidi" w:hAnsiTheme="majorBidi" w:cstheme="majorBidi"/>
        </w:rPr>
        <w:t xml:space="preserve"> had ≥4 years of follow-up.</w:t>
      </w:r>
    </w:p>
    <w:p w14:paraId="3575DBEF" w14:textId="350BC17E" w:rsidR="004404A6" w:rsidRDefault="004404A6" w:rsidP="00AD7790">
      <w:pPr>
        <w:spacing w:after="0"/>
        <w:rPr>
          <w:rFonts w:asciiTheme="majorBidi" w:hAnsiTheme="majorBidi" w:cstheme="majorBidi"/>
        </w:rPr>
      </w:pPr>
    </w:p>
    <w:p w14:paraId="4ED1B7D6" w14:textId="01F63928" w:rsidR="009F146E" w:rsidRDefault="009F146E" w:rsidP="00AD7790">
      <w:pPr>
        <w:spacing w:after="0"/>
        <w:rPr>
          <w:rFonts w:asciiTheme="majorBidi" w:hAnsiTheme="majorBidi" w:cstheme="majorBidi"/>
        </w:rPr>
      </w:pPr>
    </w:p>
    <w:p w14:paraId="121D906A" w14:textId="17C560A8" w:rsidR="004404A6" w:rsidRPr="003A765E" w:rsidRDefault="004404A6" w:rsidP="00AD7790">
      <w:pPr>
        <w:spacing w:after="0"/>
        <w:rPr>
          <w:rFonts w:asciiTheme="majorBidi" w:hAnsiTheme="majorBidi" w:cstheme="majorBidi"/>
        </w:rPr>
      </w:pPr>
    </w:p>
    <w:sectPr w:rsidR="004404A6" w:rsidRPr="003A765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1EAE6" w14:textId="77777777" w:rsidR="009D4332" w:rsidRDefault="009D4332" w:rsidP="00470001">
      <w:pPr>
        <w:spacing w:after="0" w:line="240" w:lineRule="auto"/>
      </w:pPr>
      <w:r>
        <w:separator/>
      </w:r>
    </w:p>
  </w:endnote>
  <w:endnote w:type="continuationSeparator" w:id="0">
    <w:p w14:paraId="3FF6D2B7" w14:textId="77777777" w:rsidR="009D4332" w:rsidRDefault="009D4332" w:rsidP="00470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F82A2" w14:textId="77777777" w:rsidR="00470001" w:rsidRDefault="004700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9845591"/>
      <w:docPartObj>
        <w:docPartGallery w:val="Page Numbers (Bottom of Page)"/>
        <w:docPartUnique/>
      </w:docPartObj>
    </w:sdtPr>
    <w:sdtEndPr>
      <w:rPr>
        <w:noProof/>
      </w:rPr>
    </w:sdtEndPr>
    <w:sdtContent>
      <w:p w14:paraId="1D2A2B37" w14:textId="2E9EF909" w:rsidR="00470001" w:rsidRDefault="0047000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4107F9" w14:textId="77777777" w:rsidR="00470001" w:rsidRDefault="004700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A1B67" w14:textId="77777777" w:rsidR="00470001" w:rsidRDefault="004700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4F5BB" w14:textId="77777777" w:rsidR="009D4332" w:rsidRDefault="009D4332" w:rsidP="00470001">
      <w:pPr>
        <w:spacing w:after="0" w:line="240" w:lineRule="auto"/>
      </w:pPr>
      <w:r>
        <w:separator/>
      </w:r>
    </w:p>
  </w:footnote>
  <w:footnote w:type="continuationSeparator" w:id="0">
    <w:p w14:paraId="51C11DBF" w14:textId="77777777" w:rsidR="009D4332" w:rsidRDefault="009D4332" w:rsidP="004700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83406" w14:textId="77777777" w:rsidR="00470001" w:rsidRDefault="004700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948B8" w14:textId="77777777" w:rsidR="00470001" w:rsidRDefault="004700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4463F" w14:textId="77777777" w:rsidR="00470001" w:rsidRDefault="004700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sDQwNjayMDYxMQViAyUdpeDU4uLM/DyQAkODWgDKq2tGLQAAAA=="/>
  </w:docVars>
  <w:rsids>
    <w:rsidRoot w:val="0056781A"/>
    <w:rsid w:val="0002718C"/>
    <w:rsid w:val="00073ED5"/>
    <w:rsid w:val="000F5F45"/>
    <w:rsid w:val="00134799"/>
    <w:rsid w:val="001B52D4"/>
    <w:rsid w:val="0020361A"/>
    <w:rsid w:val="00263CF8"/>
    <w:rsid w:val="002A021B"/>
    <w:rsid w:val="002B581B"/>
    <w:rsid w:val="0033058A"/>
    <w:rsid w:val="00363CE7"/>
    <w:rsid w:val="003961C8"/>
    <w:rsid w:val="003A1AFC"/>
    <w:rsid w:val="003A255C"/>
    <w:rsid w:val="003A765E"/>
    <w:rsid w:val="003B0BF3"/>
    <w:rsid w:val="003E6865"/>
    <w:rsid w:val="00405D3F"/>
    <w:rsid w:val="004404A6"/>
    <w:rsid w:val="00470001"/>
    <w:rsid w:val="004A7BA4"/>
    <w:rsid w:val="004F01BA"/>
    <w:rsid w:val="0054191B"/>
    <w:rsid w:val="00547DA2"/>
    <w:rsid w:val="0056781A"/>
    <w:rsid w:val="00586B1D"/>
    <w:rsid w:val="005933C5"/>
    <w:rsid w:val="005D3314"/>
    <w:rsid w:val="00605999"/>
    <w:rsid w:val="006D356F"/>
    <w:rsid w:val="007278D2"/>
    <w:rsid w:val="007442E5"/>
    <w:rsid w:val="007677E9"/>
    <w:rsid w:val="0077193B"/>
    <w:rsid w:val="00776680"/>
    <w:rsid w:val="007A40A2"/>
    <w:rsid w:val="007B5856"/>
    <w:rsid w:val="00843ECD"/>
    <w:rsid w:val="009674E8"/>
    <w:rsid w:val="00983122"/>
    <w:rsid w:val="009A4E8E"/>
    <w:rsid w:val="009C1FD0"/>
    <w:rsid w:val="009D4062"/>
    <w:rsid w:val="009D4332"/>
    <w:rsid w:val="009E5726"/>
    <w:rsid w:val="009F146E"/>
    <w:rsid w:val="00A13B7B"/>
    <w:rsid w:val="00A14193"/>
    <w:rsid w:val="00A87B06"/>
    <w:rsid w:val="00A950CB"/>
    <w:rsid w:val="00AD7790"/>
    <w:rsid w:val="00AF5D50"/>
    <w:rsid w:val="00B15644"/>
    <w:rsid w:val="00B3537A"/>
    <w:rsid w:val="00B541E9"/>
    <w:rsid w:val="00B6390E"/>
    <w:rsid w:val="00B71D7B"/>
    <w:rsid w:val="00B91F94"/>
    <w:rsid w:val="00BF0B60"/>
    <w:rsid w:val="00C12C54"/>
    <w:rsid w:val="00C7752F"/>
    <w:rsid w:val="00D057BE"/>
    <w:rsid w:val="00D12BEC"/>
    <w:rsid w:val="00DD02BA"/>
    <w:rsid w:val="00DD4987"/>
    <w:rsid w:val="00E21148"/>
    <w:rsid w:val="00E427CB"/>
    <w:rsid w:val="00E43ACA"/>
    <w:rsid w:val="00E706F9"/>
    <w:rsid w:val="00F068D2"/>
    <w:rsid w:val="00F27546"/>
    <w:rsid w:val="00F51712"/>
    <w:rsid w:val="00F91DC8"/>
    <w:rsid w:val="00FB06FF"/>
    <w:rsid w:val="00FB4FFD"/>
    <w:rsid w:val="00FF5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3D369C"/>
  <w15:chartTrackingRefBased/>
  <w15:docId w15:val="{99F5870B-5B09-4FD2-A3B3-651BCC796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8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678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8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8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8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8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8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8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8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8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678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8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8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8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8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8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8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81A"/>
    <w:rPr>
      <w:rFonts w:eastAsiaTheme="majorEastAsia" w:cstheme="majorBidi"/>
      <w:color w:val="272727" w:themeColor="text1" w:themeTint="D8"/>
    </w:rPr>
  </w:style>
  <w:style w:type="paragraph" w:styleId="Title">
    <w:name w:val="Title"/>
    <w:basedOn w:val="Normal"/>
    <w:next w:val="Normal"/>
    <w:link w:val="TitleChar"/>
    <w:uiPriority w:val="10"/>
    <w:qFormat/>
    <w:rsid w:val="005678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8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8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8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81A"/>
    <w:pPr>
      <w:spacing w:before="160"/>
      <w:jc w:val="center"/>
    </w:pPr>
    <w:rPr>
      <w:i/>
      <w:iCs/>
      <w:color w:val="404040" w:themeColor="text1" w:themeTint="BF"/>
    </w:rPr>
  </w:style>
  <w:style w:type="character" w:customStyle="1" w:styleId="QuoteChar">
    <w:name w:val="Quote Char"/>
    <w:basedOn w:val="DefaultParagraphFont"/>
    <w:link w:val="Quote"/>
    <w:uiPriority w:val="29"/>
    <w:rsid w:val="0056781A"/>
    <w:rPr>
      <w:i/>
      <w:iCs/>
      <w:color w:val="404040" w:themeColor="text1" w:themeTint="BF"/>
    </w:rPr>
  </w:style>
  <w:style w:type="paragraph" w:styleId="ListParagraph">
    <w:name w:val="List Paragraph"/>
    <w:basedOn w:val="Normal"/>
    <w:uiPriority w:val="34"/>
    <w:qFormat/>
    <w:rsid w:val="0056781A"/>
    <w:pPr>
      <w:ind w:left="720"/>
      <w:contextualSpacing/>
    </w:pPr>
  </w:style>
  <w:style w:type="character" w:styleId="IntenseEmphasis">
    <w:name w:val="Intense Emphasis"/>
    <w:basedOn w:val="DefaultParagraphFont"/>
    <w:uiPriority w:val="21"/>
    <w:qFormat/>
    <w:rsid w:val="0056781A"/>
    <w:rPr>
      <w:i/>
      <w:iCs/>
      <w:color w:val="0F4761" w:themeColor="accent1" w:themeShade="BF"/>
    </w:rPr>
  </w:style>
  <w:style w:type="paragraph" w:styleId="IntenseQuote">
    <w:name w:val="Intense Quote"/>
    <w:basedOn w:val="Normal"/>
    <w:next w:val="Normal"/>
    <w:link w:val="IntenseQuoteChar"/>
    <w:uiPriority w:val="30"/>
    <w:qFormat/>
    <w:rsid w:val="005678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81A"/>
    <w:rPr>
      <w:i/>
      <w:iCs/>
      <w:color w:val="0F4761" w:themeColor="accent1" w:themeShade="BF"/>
    </w:rPr>
  </w:style>
  <w:style w:type="character" w:styleId="IntenseReference">
    <w:name w:val="Intense Reference"/>
    <w:basedOn w:val="DefaultParagraphFont"/>
    <w:uiPriority w:val="32"/>
    <w:qFormat/>
    <w:rsid w:val="0056781A"/>
    <w:rPr>
      <w:b/>
      <w:bCs/>
      <w:smallCaps/>
      <w:color w:val="0F4761" w:themeColor="accent1" w:themeShade="BF"/>
      <w:spacing w:val="5"/>
    </w:rPr>
  </w:style>
  <w:style w:type="table" w:styleId="TableGrid">
    <w:name w:val="Table Grid"/>
    <w:basedOn w:val="TableNormal"/>
    <w:uiPriority w:val="59"/>
    <w:rsid w:val="0056781A"/>
    <w:pPr>
      <w:spacing w:after="0" w:line="240" w:lineRule="auto"/>
    </w:pPr>
    <w:rPr>
      <w:rFonts w:eastAsiaTheme="minorEastAsia"/>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6781A"/>
    <w:pPr>
      <w:spacing w:before="100" w:beforeAutospacing="1" w:after="100" w:afterAutospacing="1" w:line="240" w:lineRule="auto"/>
    </w:pPr>
    <w:rPr>
      <w:rFonts w:ascii="Times New Roman" w:eastAsia="Times New Roman" w:hAnsi="Times New Roman" w:cs="Times New Roman"/>
      <w:kern w:val="0"/>
      <w:lang w:val="en-GB" w:eastAsia="en-GB"/>
    </w:rPr>
  </w:style>
  <w:style w:type="character" w:customStyle="1" w:styleId="authors-list-item">
    <w:name w:val="authors-list-item"/>
    <w:basedOn w:val="DefaultParagraphFont"/>
    <w:rsid w:val="0056781A"/>
  </w:style>
  <w:style w:type="character" w:customStyle="1" w:styleId="comma">
    <w:name w:val="comma"/>
    <w:basedOn w:val="DefaultParagraphFont"/>
    <w:rsid w:val="0056781A"/>
  </w:style>
  <w:style w:type="paragraph" w:styleId="Header">
    <w:name w:val="header"/>
    <w:basedOn w:val="Normal"/>
    <w:link w:val="HeaderChar"/>
    <w:uiPriority w:val="99"/>
    <w:unhideWhenUsed/>
    <w:rsid w:val="004700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001"/>
  </w:style>
  <w:style w:type="paragraph" w:styleId="Footer">
    <w:name w:val="footer"/>
    <w:basedOn w:val="Normal"/>
    <w:link w:val="FooterChar"/>
    <w:uiPriority w:val="99"/>
    <w:unhideWhenUsed/>
    <w:rsid w:val="004700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001"/>
  </w:style>
  <w:style w:type="character" w:styleId="Emphasis">
    <w:name w:val="Emphasis"/>
    <w:basedOn w:val="DefaultParagraphFont"/>
    <w:uiPriority w:val="20"/>
    <w:qFormat/>
    <w:rsid w:val="00547DA2"/>
    <w:rPr>
      <w:i/>
      <w:iCs/>
    </w:rPr>
  </w:style>
  <w:style w:type="character" w:styleId="Strong">
    <w:name w:val="Strong"/>
    <w:basedOn w:val="DefaultParagraphFont"/>
    <w:uiPriority w:val="22"/>
    <w:qFormat/>
    <w:rsid w:val="00F27546"/>
    <w:rPr>
      <w:b/>
      <w:bCs/>
    </w:rPr>
  </w:style>
  <w:style w:type="table" w:styleId="TableGridLight">
    <w:name w:val="Grid Table Light"/>
    <w:basedOn w:val="TableNormal"/>
    <w:uiPriority w:val="40"/>
    <w:rsid w:val="006059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526">
      <w:bodyDiv w:val="1"/>
      <w:marLeft w:val="0"/>
      <w:marRight w:val="0"/>
      <w:marTop w:val="0"/>
      <w:marBottom w:val="0"/>
      <w:divBdr>
        <w:top w:val="none" w:sz="0" w:space="0" w:color="auto"/>
        <w:left w:val="none" w:sz="0" w:space="0" w:color="auto"/>
        <w:bottom w:val="none" w:sz="0" w:space="0" w:color="auto"/>
        <w:right w:val="none" w:sz="0" w:space="0" w:color="auto"/>
      </w:divBdr>
    </w:div>
    <w:div w:id="838421747">
      <w:bodyDiv w:val="1"/>
      <w:marLeft w:val="0"/>
      <w:marRight w:val="0"/>
      <w:marTop w:val="0"/>
      <w:marBottom w:val="0"/>
      <w:divBdr>
        <w:top w:val="none" w:sz="0" w:space="0" w:color="auto"/>
        <w:left w:val="none" w:sz="0" w:space="0" w:color="auto"/>
        <w:bottom w:val="none" w:sz="0" w:space="0" w:color="auto"/>
        <w:right w:val="none" w:sz="0" w:space="0" w:color="auto"/>
      </w:divBdr>
    </w:div>
    <w:div w:id="122691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1050</Words>
  <Characters>6553</Characters>
  <Application>Microsoft Office Word</Application>
  <DocSecurity>0</DocSecurity>
  <Lines>133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سناء محرم أحمد كمال</dc:creator>
  <cp:keywords/>
  <dc:description/>
  <cp:lastModifiedBy>سناء محرم أحمد كمال</cp:lastModifiedBy>
  <cp:revision>2</cp:revision>
  <cp:lastPrinted>2025-07-23T19:37:00Z</cp:lastPrinted>
  <dcterms:created xsi:type="dcterms:W3CDTF">2025-07-23T19:51:00Z</dcterms:created>
  <dcterms:modified xsi:type="dcterms:W3CDTF">2025-07-23T19:51:00Z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04af5e3a-b565-433b-8218-3a9696c3957a</vt:lpwstr>
  </property>
</Properties>
</file>