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284C" w:rsidRPr="00DE284C" w:rsidRDefault="00DE284C" w:rsidP="00DE284C">
      <w:pPr>
        <w:keepNext/>
        <w:keepLines/>
        <w:shd w:val="clear" w:color="auto" w:fill="FFFFFF" w:themeFill="background1"/>
        <w:spacing w:after="0" w:line="360" w:lineRule="auto"/>
        <w:jc w:val="center"/>
        <w:outlineLvl w:val="0"/>
        <w:rPr>
          <w:rFonts w:ascii="Times New Roman" w:eastAsia="Times New Roman" w:hAnsi="Times New Roman" w:cs="Times New Roman"/>
          <w:b/>
          <w:bCs/>
          <w:color w:val="000000" w:themeColor="text1"/>
          <w:sz w:val="24"/>
          <w:szCs w:val="28"/>
          <w:lang w:val="en-US"/>
        </w:rPr>
      </w:pPr>
      <w:bookmarkStart w:id="0" w:name="_Toc182420911"/>
      <w:r w:rsidRPr="00DE284C">
        <w:rPr>
          <w:rFonts w:ascii="Times New Roman" w:eastAsia="Times New Roman" w:hAnsi="Times New Roman" w:cs="Times New Roman"/>
          <w:b/>
          <w:bCs/>
          <w:color w:val="000000" w:themeColor="text1"/>
          <w:sz w:val="24"/>
          <w:szCs w:val="28"/>
          <w:lang w:val="en-US"/>
        </w:rPr>
        <w:t>APPENDIX C: KEY INFORMANT INTERVIEW GUIDE.</w:t>
      </w:r>
      <w:bookmarkEnd w:id="0"/>
    </w:p>
    <w:p w:rsidR="00DE284C" w:rsidRPr="00DE284C" w:rsidRDefault="00DE284C" w:rsidP="00DE284C">
      <w:pPr>
        <w:spacing w:after="0" w:line="256" w:lineRule="auto"/>
        <w:rPr>
          <w:rFonts w:ascii="Times New Roman" w:eastAsia="Calibri" w:hAnsi="Times New Roman" w:cs="Times New Roman"/>
          <w:color w:val="000000" w:themeColor="text1"/>
          <w:lang w:val="en-US"/>
        </w:rPr>
      </w:pPr>
    </w:p>
    <w:tbl>
      <w:tblPr>
        <w:tblStyle w:val="TableGrid"/>
        <w:tblW w:w="0" w:type="dxa"/>
        <w:tblInd w:w="0" w:type="dxa"/>
        <w:tblLayout w:type="fixed"/>
        <w:tblLook w:val="04A0" w:firstRow="1" w:lastRow="0" w:firstColumn="1" w:lastColumn="0" w:noHBand="0" w:noVBand="1"/>
      </w:tblPr>
      <w:tblGrid>
        <w:gridCol w:w="1129"/>
        <w:gridCol w:w="3544"/>
        <w:gridCol w:w="2835"/>
        <w:gridCol w:w="1559"/>
      </w:tblGrid>
      <w:tr w:rsidR="00DE284C" w:rsidRPr="00DE284C" w:rsidTr="00DE284C">
        <w:tc>
          <w:tcPr>
            <w:tcW w:w="1129" w:type="dxa"/>
            <w:tcBorders>
              <w:top w:val="single" w:sz="4" w:space="0" w:color="auto"/>
              <w:left w:val="single" w:sz="4" w:space="0" w:color="auto"/>
              <w:bottom w:val="single" w:sz="4" w:space="0" w:color="auto"/>
              <w:right w:val="single" w:sz="4" w:space="0" w:color="auto"/>
            </w:tcBorders>
            <w:hideMark/>
          </w:tcPr>
          <w:p w:rsidR="00DE284C" w:rsidRPr="00DE284C" w:rsidRDefault="00DE284C" w:rsidP="00DE284C">
            <w:pPr>
              <w:spacing w:line="360" w:lineRule="auto"/>
              <w:rPr>
                <w:rFonts w:ascii="Times New Roman" w:hAnsi="Times New Roman"/>
                <w:b/>
                <w:color w:val="000000" w:themeColor="text1"/>
                <w:sz w:val="24"/>
                <w:szCs w:val="24"/>
              </w:rPr>
            </w:pPr>
            <w:r w:rsidRPr="00DE284C">
              <w:rPr>
                <w:rFonts w:ascii="Times New Roman" w:hAnsi="Times New Roman"/>
                <w:b/>
                <w:color w:val="000000" w:themeColor="text1"/>
                <w:sz w:val="24"/>
                <w:szCs w:val="24"/>
              </w:rPr>
              <w:t>Number</w:t>
            </w:r>
          </w:p>
        </w:tc>
        <w:tc>
          <w:tcPr>
            <w:tcW w:w="3544" w:type="dxa"/>
            <w:tcBorders>
              <w:top w:val="single" w:sz="4" w:space="0" w:color="auto"/>
              <w:left w:val="single" w:sz="4" w:space="0" w:color="auto"/>
              <w:bottom w:val="single" w:sz="4" w:space="0" w:color="auto"/>
              <w:right w:val="single" w:sz="4" w:space="0" w:color="auto"/>
            </w:tcBorders>
            <w:hideMark/>
          </w:tcPr>
          <w:p w:rsidR="00DE284C" w:rsidRPr="00DE284C" w:rsidRDefault="00DE284C" w:rsidP="00DE284C">
            <w:pPr>
              <w:spacing w:line="360" w:lineRule="auto"/>
              <w:jc w:val="center"/>
              <w:rPr>
                <w:rFonts w:ascii="Times New Roman" w:hAnsi="Times New Roman"/>
                <w:b/>
                <w:color w:val="000000" w:themeColor="text1"/>
                <w:sz w:val="24"/>
                <w:szCs w:val="24"/>
              </w:rPr>
            </w:pPr>
            <w:r w:rsidRPr="00DE284C">
              <w:rPr>
                <w:rFonts w:ascii="Times New Roman" w:hAnsi="Times New Roman"/>
                <w:b/>
                <w:color w:val="000000" w:themeColor="text1"/>
                <w:sz w:val="24"/>
                <w:szCs w:val="24"/>
              </w:rPr>
              <w:t>Question</w:t>
            </w:r>
          </w:p>
        </w:tc>
        <w:tc>
          <w:tcPr>
            <w:tcW w:w="2835" w:type="dxa"/>
            <w:tcBorders>
              <w:top w:val="single" w:sz="4" w:space="0" w:color="auto"/>
              <w:left w:val="single" w:sz="4" w:space="0" w:color="auto"/>
              <w:bottom w:val="single" w:sz="4" w:space="0" w:color="auto"/>
              <w:right w:val="single" w:sz="4" w:space="0" w:color="auto"/>
            </w:tcBorders>
            <w:hideMark/>
          </w:tcPr>
          <w:p w:rsidR="00DE284C" w:rsidRPr="00DE284C" w:rsidRDefault="00DE284C" w:rsidP="00DE284C">
            <w:pPr>
              <w:spacing w:line="360" w:lineRule="auto"/>
              <w:jc w:val="center"/>
              <w:rPr>
                <w:rFonts w:ascii="Times New Roman" w:hAnsi="Times New Roman"/>
                <w:b/>
                <w:color w:val="000000" w:themeColor="text1"/>
                <w:sz w:val="24"/>
                <w:szCs w:val="24"/>
              </w:rPr>
            </w:pPr>
            <w:r w:rsidRPr="00DE284C">
              <w:rPr>
                <w:rFonts w:ascii="Times New Roman" w:hAnsi="Times New Roman"/>
                <w:b/>
                <w:color w:val="000000" w:themeColor="text1"/>
                <w:sz w:val="24"/>
                <w:szCs w:val="24"/>
              </w:rPr>
              <w:t>Category</w:t>
            </w:r>
          </w:p>
        </w:tc>
        <w:tc>
          <w:tcPr>
            <w:tcW w:w="1559" w:type="dxa"/>
            <w:tcBorders>
              <w:top w:val="single" w:sz="4" w:space="0" w:color="auto"/>
              <w:left w:val="single" w:sz="4" w:space="0" w:color="auto"/>
              <w:bottom w:val="single" w:sz="4" w:space="0" w:color="auto"/>
              <w:right w:val="single" w:sz="4" w:space="0" w:color="auto"/>
            </w:tcBorders>
            <w:hideMark/>
          </w:tcPr>
          <w:p w:rsidR="00DE284C" w:rsidRPr="00DE284C" w:rsidRDefault="00DE284C" w:rsidP="00DE284C">
            <w:pPr>
              <w:spacing w:line="360" w:lineRule="auto"/>
              <w:rPr>
                <w:rFonts w:ascii="Times New Roman" w:hAnsi="Times New Roman"/>
                <w:b/>
                <w:color w:val="000000" w:themeColor="text1"/>
                <w:sz w:val="24"/>
                <w:szCs w:val="24"/>
              </w:rPr>
            </w:pPr>
            <w:r w:rsidRPr="00DE284C">
              <w:rPr>
                <w:rFonts w:ascii="Times New Roman" w:hAnsi="Times New Roman"/>
                <w:b/>
                <w:color w:val="000000" w:themeColor="text1"/>
                <w:sz w:val="24"/>
                <w:szCs w:val="24"/>
              </w:rPr>
              <w:t xml:space="preserve">   Code</w:t>
            </w:r>
          </w:p>
        </w:tc>
      </w:tr>
      <w:tr w:rsidR="00DE284C" w:rsidRPr="00DE284C" w:rsidTr="00DE284C">
        <w:tc>
          <w:tcPr>
            <w:tcW w:w="1129" w:type="dxa"/>
            <w:tcBorders>
              <w:top w:val="single" w:sz="4" w:space="0" w:color="auto"/>
              <w:left w:val="single" w:sz="4" w:space="0" w:color="auto"/>
              <w:bottom w:val="single" w:sz="4" w:space="0" w:color="auto"/>
              <w:right w:val="single" w:sz="4" w:space="0" w:color="auto"/>
            </w:tcBorders>
            <w:hideMark/>
          </w:tcPr>
          <w:p w:rsidR="00DE284C" w:rsidRPr="00DE284C" w:rsidRDefault="00DE284C" w:rsidP="00DE284C">
            <w:pPr>
              <w:spacing w:line="360" w:lineRule="auto"/>
              <w:rPr>
                <w:rFonts w:ascii="Times New Roman" w:hAnsi="Times New Roman"/>
                <w:color w:val="000000" w:themeColor="text1"/>
                <w:sz w:val="24"/>
                <w:szCs w:val="24"/>
              </w:rPr>
            </w:pPr>
            <w:r w:rsidRPr="00DE284C">
              <w:rPr>
                <w:rFonts w:ascii="Times New Roman" w:hAnsi="Times New Roman"/>
                <w:color w:val="000000" w:themeColor="text1"/>
                <w:sz w:val="24"/>
                <w:szCs w:val="24"/>
              </w:rPr>
              <w:t>1</w:t>
            </w:r>
          </w:p>
        </w:tc>
        <w:tc>
          <w:tcPr>
            <w:tcW w:w="3544" w:type="dxa"/>
            <w:tcBorders>
              <w:top w:val="single" w:sz="4" w:space="0" w:color="auto"/>
              <w:left w:val="single" w:sz="4" w:space="0" w:color="auto"/>
              <w:bottom w:val="single" w:sz="4" w:space="0" w:color="auto"/>
              <w:right w:val="single" w:sz="4" w:space="0" w:color="auto"/>
            </w:tcBorders>
            <w:hideMark/>
          </w:tcPr>
          <w:p w:rsidR="00DE284C" w:rsidRPr="00DE284C" w:rsidRDefault="00DE284C" w:rsidP="00DE284C">
            <w:pPr>
              <w:spacing w:line="360" w:lineRule="auto"/>
              <w:jc w:val="both"/>
              <w:rPr>
                <w:rFonts w:ascii="Times New Roman" w:hAnsi="Times New Roman"/>
                <w:color w:val="000000" w:themeColor="text1"/>
                <w:sz w:val="24"/>
                <w:szCs w:val="24"/>
              </w:rPr>
            </w:pPr>
            <w:r w:rsidRPr="00DE284C">
              <w:rPr>
                <w:rFonts w:ascii="Times New Roman" w:hAnsi="Times New Roman"/>
                <w:color w:val="000000" w:themeColor="text1"/>
                <w:sz w:val="24"/>
                <w:szCs w:val="24"/>
              </w:rPr>
              <w:t>Interviewee gender</w:t>
            </w:r>
          </w:p>
        </w:tc>
        <w:tc>
          <w:tcPr>
            <w:tcW w:w="2835" w:type="dxa"/>
            <w:tcBorders>
              <w:top w:val="single" w:sz="4" w:space="0" w:color="auto"/>
              <w:left w:val="single" w:sz="4" w:space="0" w:color="auto"/>
              <w:bottom w:val="single" w:sz="4" w:space="0" w:color="auto"/>
              <w:right w:val="single" w:sz="4" w:space="0" w:color="auto"/>
            </w:tcBorders>
            <w:hideMark/>
          </w:tcPr>
          <w:p w:rsidR="00DE284C" w:rsidRPr="00DE284C" w:rsidRDefault="00DE284C" w:rsidP="00DE284C">
            <w:pPr>
              <w:numPr>
                <w:ilvl w:val="0"/>
                <w:numId w:val="1"/>
              </w:numPr>
              <w:spacing w:line="360" w:lineRule="auto"/>
              <w:contextualSpacing/>
              <w:rPr>
                <w:rFonts w:ascii="Times New Roman" w:hAnsi="Times New Roman"/>
                <w:color w:val="000000" w:themeColor="text1"/>
                <w:sz w:val="24"/>
                <w:szCs w:val="24"/>
              </w:rPr>
            </w:pPr>
            <w:r w:rsidRPr="00DE284C">
              <w:rPr>
                <w:rFonts w:ascii="Times New Roman" w:hAnsi="Times New Roman"/>
                <w:color w:val="000000" w:themeColor="text1"/>
                <w:sz w:val="24"/>
                <w:szCs w:val="24"/>
              </w:rPr>
              <w:t>Female</w:t>
            </w:r>
          </w:p>
          <w:p w:rsidR="00DE284C" w:rsidRPr="00DE284C" w:rsidRDefault="00DE284C" w:rsidP="00DE284C">
            <w:pPr>
              <w:numPr>
                <w:ilvl w:val="0"/>
                <w:numId w:val="1"/>
              </w:numPr>
              <w:spacing w:line="360" w:lineRule="auto"/>
              <w:contextualSpacing/>
              <w:rPr>
                <w:rFonts w:ascii="Times New Roman" w:hAnsi="Times New Roman"/>
                <w:color w:val="000000" w:themeColor="text1"/>
                <w:sz w:val="24"/>
                <w:szCs w:val="24"/>
              </w:rPr>
            </w:pPr>
            <w:r w:rsidRPr="00DE284C">
              <w:rPr>
                <w:rFonts w:ascii="Times New Roman" w:hAnsi="Times New Roman"/>
                <w:color w:val="000000" w:themeColor="text1"/>
                <w:sz w:val="24"/>
                <w:szCs w:val="24"/>
              </w:rPr>
              <w:t>Male</w:t>
            </w:r>
          </w:p>
        </w:tc>
        <w:tc>
          <w:tcPr>
            <w:tcW w:w="1559" w:type="dxa"/>
            <w:tcBorders>
              <w:top w:val="single" w:sz="4" w:space="0" w:color="auto"/>
              <w:left w:val="single" w:sz="4" w:space="0" w:color="auto"/>
              <w:bottom w:val="single" w:sz="4" w:space="0" w:color="auto"/>
              <w:right w:val="single" w:sz="4" w:space="0" w:color="auto"/>
            </w:tcBorders>
          </w:tcPr>
          <w:p w:rsidR="00DE284C" w:rsidRPr="00DE284C" w:rsidRDefault="00DE284C" w:rsidP="00DE284C">
            <w:pPr>
              <w:spacing w:line="360" w:lineRule="auto"/>
              <w:rPr>
                <w:rFonts w:ascii="Times New Roman" w:hAnsi="Times New Roman"/>
                <w:b/>
                <w:color w:val="000000" w:themeColor="text1"/>
                <w:sz w:val="24"/>
                <w:szCs w:val="24"/>
              </w:rPr>
            </w:pPr>
          </w:p>
        </w:tc>
      </w:tr>
      <w:tr w:rsidR="00DE284C" w:rsidRPr="00DE284C" w:rsidTr="00DE284C">
        <w:tc>
          <w:tcPr>
            <w:tcW w:w="1129" w:type="dxa"/>
            <w:tcBorders>
              <w:top w:val="single" w:sz="4" w:space="0" w:color="auto"/>
              <w:left w:val="single" w:sz="4" w:space="0" w:color="auto"/>
              <w:bottom w:val="single" w:sz="4" w:space="0" w:color="auto"/>
              <w:right w:val="single" w:sz="4" w:space="0" w:color="auto"/>
            </w:tcBorders>
            <w:hideMark/>
          </w:tcPr>
          <w:p w:rsidR="00DE284C" w:rsidRPr="00DE284C" w:rsidRDefault="00DE284C" w:rsidP="00DE284C">
            <w:pPr>
              <w:spacing w:line="360" w:lineRule="auto"/>
              <w:rPr>
                <w:rFonts w:ascii="Times New Roman" w:hAnsi="Times New Roman"/>
                <w:color w:val="000000" w:themeColor="text1"/>
                <w:sz w:val="24"/>
                <w:szCs w:val="24"/>
              </w:rPr>
            </w:pPr>
            <w:r w:rsidRPr="00DE284C">
              <w:rPr>
                <w:rFonts w:ascii="Times New Roman" w:hAnsi="Times New Roman"/>
                <w:color w:val="000000" w:themeColor="text1"/>
                <w:sz w:val="24"/>
                <w:szCs w:val="24"/>
              </w:rPr>
              <w:t>2</w:t>
            </w:r>
          </w:p>
        </w:tc>
        <w:tc>
          <w:tcPr>
            <w:tcW w:w="3544" w:type="dxa"/>
            <w:tcBorders>
              <w:top w:val="single" w:sz="4" w:space="0" w:color="auto"/>
              <w:left w:val="single" w:sz="4" w:space="0" w:color="auto"/>
              <w:bottom w:val="single" w:sz="4" w:space="0" w:color="auto"/>
              <w:right w:val="single" w:sz="4" w:space="0" w:color="auto"/>
            </w:tcBorders>
            <w:hideMark/>
          </w:tcPr>
          <w:p w:rsidR="00DE284C" w:rsidRPr="00DE284C" w:rsidRDefault="00DE284C" w:rsidP="00DE284C">
            <w:pPr>
              <w:spacing w:line="360" w:lineRule="auto"/>
              <w:jc w:val="both"/>
              <w:rPr>
                <w:rFonts w:ascii="Times New Roman" w:hAnsi="Times New Roman"/>
                <w:color w:val="000000" w:themeColor="text1"/>
                <w:sz w:val="24"/>
                <w:szCs w:val="24"/>
              </w:rPr>
            </w:pPr>
            <w:r w:rsidRPr="00DE284C">
              <w:rPr>
                <w:rFonts w:ascii="Times New Roman" w:hAnsi="Times New Roman"/>
                <w:color w:val="000000" w:themeColor="text1"/>
                <w:sz w:val="24"/>
                <w:szCs w:val="24"/>
              </w:rPr>
              <w:t>What is your date of birth or age in full years?</w:t>
            </w:r>
          </w:p>
        </w:tc>
        <w:tc>
          <w:tcPr>
            <w:tcW w:w="2835" w:type="dxa"/>
            <w:tcBorders>
              <w:top w:val="single" w:sz="4" w:space="0" w:color="auto"/>
              <w:left w:val="single" w:sz="4" w:space="0" w:color="auto"/>
              <w:bottom w:val="single" w:sz="4" w:space="0" w:color="auto"/>
              <w:right w:val="single" w:sz="4" w:space="0" w:color="auto"/>
            </w:tcBorders>
            <w:hideMark/>
          </w:tcPr>
          <w:p w:rsidR="00DE284C" w:rsidRPr="00DE284C" w:rsidRDefault="00DE284C" w:rsidP="00DE284C">
            <w:pPr>
              <w:spacing w:line="360" w:lineRule="auto"/>
              <w:rPr>
                <w:rFonts w:ascii="Times New Roman" w:hAnsi="Times New Roman"/>
                <w:color w:val="000000" w:themeColor="text1"/>
                <w:sz w:val="24"/>
                <w:szCs w:val="24"/>
              </w:rPr>
            </w:pPr>
            <w:r w:rsidRPr="00DE284C">
              <w:rPr>
                <w:rFonts w:ascii="Times New Roman" w:hAnsi="Times New Roman"/>
                <w:color w:val="000000" w:themeColor="text1"/>
                <w:sz w:val="24"/>
                <w:szCs w:val="24"/>
              </w:rPr>
              <w:t>……………………….</w:t>
            </w:r>
          </w:p>
          <w:p w:rsidR="00DE284C" w:rsidRPr="00DE284C" w:rsidRDefault="00DE284C" w:rsidP="00DE284C">
            <w:pPr>
              <w:spacing w:line="360" w:lineRule="auto"/>
              <w:rPr>
                <w:rFonts w:ascii="Times New Roman" w:hAnsi="Times New Roman"/>
                <w:color w:val="000000" w:themeColor="text1"/>
                <w:sz w:val="24"/>
                <w:szCs w:val="24"/>
              </w:rPr>
            </w:pPr>
            <w:r w:rsidRPr="00DE284C">
              <w:rPr>
                <w:rFonts w:ascii="Times New Roman" w:hAnsi="Times New Roman"/>
                <w:color w:val="000000" w:themeColor="text1"/>
                <w:sz w:val="24"/>
                <w:szCs w:val="24"/>
              </w:rPr>
              <w:t>……………………….</w:t>
            </w:r>
          </w:p>
          <w:p w:rsidR="00DE284C" w:rsidRPr="00DE284C" w:rsidRDefault="00DE284C" w:rsidP="00DE284C">
            <w:pPr>
              <w:spacing w:line="360" w:lineRule="auto"/>
              <w:rPr>
                <w:rFonts w:ascii="Times New Roman" w:hAnsi="Times New Roman"/>
                <w:color w:val="000000" w:themeColor="text1"/>
                <w:sz w:val="24"/>
                <w:szCs w:val="24"/>
              </w:rPr>
            </w:pPr>
            <w:r w:rsidRPr="00DE284C">
              <w:rPr>
                <w:rFonts w:ascii="Times New Roman" w:hAnsi="Times New Roman"/>
                <w:color w:val="000000" w:themeColor="text1"/>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DE284C" w:rsidRPr="00DE284C" w:rsidRDefault="00DE284C" w:rsidP="00DE284C">
            <w:pPr>
              <w:spacing w:line="360" w:lineRule="auto"/>
              <w:rPr>
                <w:rFonts w:ascii="Times New Roman" w:hAnsi="Times New Roman"/>
                <w:b/>
                <w:color w:val="000000" w:themeColor="text1"/>
                <w:sz w:val="24"/>
                <w:szCs w:val="24"/>
              </w:rPr>
            </w:pPr>
          </w:p>
        </w:tc>
      </w:tr>
      <w:tr w:rsidR="00DE284C" w:rsidRPr="00DE284C" w:rsidTr="00DE284C">
        <w:tc>
          <w:tcPr>
            <w:tcW w:w="1129" w:type="dxa"/>
            <w:tcBorders>
              <w:top w:val="single" w:sz="4" w:space="0" w:color="auto"/>
              <w:left w:val="single" w:sz="4" w:space="0" w:color="auto"/>
              <w:bottom w:val="single" w:sz="4" w:space="0" w:color="auto"/>
              <w:right w:val="single" w:sz="4" w:space="0" w:color="auto"/>
            </w:tcBorders>
            <w:hideMark/>
          </w:tcPr>
          <w:p w:rsidR="00DE284C" w:rsidRPr="00DE284C" w:rsidRDefault="00DE284C" w:rsidP="00DE284C">
            <w:pPr>
              <w:spacing w:line="360" w:lineRule="auto"/>
              <w:rPr>
                <w:rFonts w:ascii="Times New Roman" w:hAnsi="Times New Roman"/>
                <w:color w:val="000000" w:themeColor="text1"/>
                <w:sz w:val="24"/>
                <w:szCs w:val="24"/>
              </w:rPr>
            </w:pPr>
            <w:r w:rsidRPr="00DE284C">
              <w:rPr>
                <w:rFonts w:ascii="Times New Roman" w:hAnsi="Times New Roman"/>
                <w:color w:val="000000" w:themeColor="text1"/>
                <w:sz w:val="24"/>
                <w:szCs w:val="24"/>
              </w:rPr>
              <w:t>3</w:t>
            </w:r>
          </w:p>
        </w:tc>
        <w:tc>
          <w:tcPr>
            <w:tcW w:w="3544" w:type="dxa"/>
            <w:tcBorders>
              <w:top w:val="single" w:sz="4" w:space="0" w:color="auto"/>
              <w:left w:val="single" w:sz="4" w:space="0" w:color="auto"/>
              <w:bottom w:val="single" w:sz="4" w:space="0" w:color="auto"/>
              <w:right w:val="single" w:sz="4" w:space="0" w:color="auto"/>
            </w:tcBorders>
            <w:hideMark/>
          </w:tcPr>
          <w:p w:rsidR="00DE284C" w:rsidRPr="00DE284C" w:rsidRDefault="00DE284C" w:rsidP="00DE284C">
            <w:pPr>
              <w:spacing w:line="360" w:lineRule="auto"/>
              <w:jc w:val="both"/>
              <w:rPr>
                <w:rFonts w:ascii="Times New Roman" w:hAnsi="Times New Roman"/>
                <w:color w:val="000000" w:themeColor="text1"/>
                <w:sz w:val="24"/>
                <w:szCs w:val="24"/>
              </w:rPr>
            </w:pPr>
            <w:r w:rsidRPr="00DE284C">
              <w:rPr>
                <w:rFonts w:ascii="Times New Roman" w:hAnsi="Times New Roman"/>
                <w:color w:val="000000" w:themeColor="text1"/>
                <w:sz w:val="24"/>
                <w:szCs w:val="24"/>
              </w:rPr>
              <w:t>What is your marital status?</w:t>
            </w:r>
          </w:p>
        </w:tc>
        <w:tc>
          <w:tcPr>
            <w:tcW w:w="2835" w:type="dxa"/>
            <w:tcBorders>
              <w:top w:val="single" w:sz="4" w:space="0" w:color="auto"/>
              <w:left w:val="single" w:sz="4" w:space="0" w:color="auto"/>
              <w:bottom w:val="single" w:sz="4" w:space="0" w:color="auto"/>
              <w:right w:val="single" w:sz="4" w:space="0" w:color="auto"/>
            </w:tcBorders>
            <w:hideMark/>
          </w:tcPr>
          <w:p w:rsidR="00DE284C" w:rsidRPr="00DE284C" w:rsidRDefault="00DE284C" w:rsidP="00DE284C">
            <w:pPr>
              <w:numPr>
                <w:ilvl w:val="0"/>
                <w:numId w:val="2"/>
              </w:numPr>
              <w:spacing w:line="360" w:lineRule="auto"/>
              <w:contextualSpacing/>
              <w:rPr>
                <w:rFonts w:ascii="Times New Roman" w:hAnsi="Times New Roman"/>
                <w:color w:val="000000" w:themeColor="text1"/>
                <w:sz w:val="24"/>
                <w:szCs w:val="24"/>
              </w:rPr>
            </w:pPr>
            <w:r w:rsidRPr="00DE284C">
              <w:rPr>
                <w:rFonts w:ascii="Times New Roman" w:hAnsi="Times New Roman"/>
                <w:color w:val="000000" w:themeColor="text1"/>
                <w:sz w:val="24"/>
                <w:szCs w:val="24"/>
              </w:rPr>
              <w:t>Married</w:t>
            </w:r>
          </w:p>
          <w:p w:rsidR="00DE284C" w:rsidRPr="00DE284C" w:rsidRDefault="00DE284C" w:rsidP="00DE284C">
            <w:pPr>
              <w:numPr>
                <w:ilvl w:val="0"/>
                <w:numId w:val="2"/>
              </w:numPr>
              <w:spacing w:line="360" w:lineRule="auto"/>
              <w:contextualSpacing/>
              <w:rPr>
                <w:rFonts w:ascii="Times New Roman" w:hAnsi="Times New Roman"/>
                <w:color w:val="000000" w:themeColor="text1"/>
                <w:sz w:val="24"/>
                <w:szCs w:val="24"/>
              </w:rPr>
            </w:pPr>
            <w:r w:rsidRPr="00DE284C">
              <w:rPr>
                <w:rFonts w:ascii="Times New Roman" w:hAnsi="Times New Roman"/>
                <w:color w:val="000000" w:themeColor="text1"/>
                <w:sz w:val="24"/>
                <w:szCs w:val="24"/>
              </w:rPr>
              <w:t>Single</w:t>
            </w:r>
          </w:p>
          <w:p w:rsidR="00DE284C" w:rsidRPr="00DE284C" w:rsidRDefault="00DE284C" w:rsidP="00DE284C">
            <w:pPr>
              <w:numPr>
                <w:ilvl w:val="0"/>
                <w:numId w:val="2"/>
              </w:numPr>
              <w:spacing w:line="360" w:lineRule="auto"/>
              <w:contextualSpacing/>
              <w:rPr>
                <w:rFonts w:ascii="Times New Roman" w:hAnsi="Times New Roman"/>
                <w:color w:val="000000" w:themeColor="text1"/>
                <w:sz w:val="24"/>
                <w:szCs w:val="24"/>
              </w:rPr>
            </w:pPr>
            <w:r w:rsidRPr="00DE284C">
              <w:rPr>
                <w:rFonts w:ascii="Times New Roman" w:hAnsi="Times New Roman"/>
                <w:color w:val="000000" w:themeColor="text1"/>
                <w:sz w:val="24"/>
                <w:szCs w:val="24"/>
              </w:rPr>
              <w:t>Cohabiting</w:t>
            </w:r>
          </w:p>
          <w:p w:rsidR="00DE284C" w:rsidRPr="00DE284C" w:rsidRDefault="00DE284C" w:rsidP="00DE284C">
            <w:pPr>
              <w:numPr>
                <w:ilvl w:val="0"/>
                <w:numId w:val="2"/>
              </w:numPr>
              <w:spacing w:line="360" w:lineRule="auto"/>
              <w:contextualSpacing/>
              <w:rPr>
                <w:rFonts w:ascii="Times New Roman" w:hAnsi="Times New Roman"/>
                <w:color w:val="000000" w:themeColor="text1"/>
                <w:sz w:val="24"/>
                <w:szCs w:val="24"/>
              </w:rPr>
            </w:pPr>
            <w:r w:rsidRPr="00DE284C">
              <w:rPr>
                <w:rFonts w:ascii="Times New Roman" w:hAnsi="Times New Roman"/>
                <w:color w:val="000000" w:themeColor="text1"/>
                <w:sz w:val="24"/>
                <w:szCs w:val="24"/>
              </w:rPr>
              <w:t>Other………....</w:t>
            </w:r>
          </w:p>
        </w:tc>
        <w:tc>
          <w:tcPr>
            <w:tcW w:w="1559" w:type="dxa"/>
            <w:tcBorders>
              <w:top w:val="single" w:sz="4" w:space="0" w:color="auto"/>
              <w:left w:val="single" w:sz="4" w:space="0" w:color="auto"/>
              <w:bottom w:val="single" w:sz="4" w:space="0" w:color="auto"/>
              <w:right w:val="single" w:sz="4" w:space="0" w:color="auto"/>
            </w:tcBorders>
          </w:tcPr>
          <w:p w:rsidR="00DE284C" w:rsidRPr="00DE284C" w:rsidRDefault="00DE284C" w:rsidP="00DE284C">
            <w:pPr>
              <w:spacing w:line="360" w:lineRule="auto"/>
              <w:rPr>
                <w:rFonts w:ascii="Times New Roman" w:hAnsi="Times New Roman"/>
                <w:b/>
                <w:color w:val="000000" w:themeColor="text1"/>
                <w:sz w:val="24"/>
                <w:szCs w:val="24"/>
              </w:rPr>
            </w:pPr>
          </w:p>
        </w:tc>
      </w:tr>
      <w:tr w:rsidR="00DE284C" w:rsidRPr="00DE284C" w:rsidTr="00DE284C">
        <w:trPr>
          <w:trHeight w:val="242"/>
        </w:trPr>
        <w:tc>
          <w:tcPr>
            <w:tcW w:w="1129" w:type="dxa"/>
            <w:tcBorders>
              <w:top w:val="single" w:sz="4" w:space="0" w:color="auto"/>
              <w:left w:val="single" w:sz="4" w:space="0" w:color="auto"/>
              <w:bottom w:val="single" w:sz="4" w:space="0" w:color="auto"/>
              <w:right w:val="single" w:sz="4" w:space="0" w:color="auto"/>
            </w:tcBorders>
            <w:hideMark/>
          </w:tcPr>
          <w:p w:rsidR="00DE284C" w:rsidRPr="00DE284C" w:rsidRDefault="00DE284C" w:rsidP="00DE284C">
            <w:pPr>
              <w:spacing w:line="360" w:lineRule="auto"/>
              <w:rPr>
                <w:rFonts w:ascii="Times New Roman" w:hAnsi="Times New Roman"/>
                <w:color w:val="000000" w:themeColor="text1"/>
                <w:sz w:val="24"/>
                <w:szCs w:val="24"/>
              </w:rPr>
            </w:pPr>
            <w:r w:rsidRPr="00DE284C">
              <w:rPr>
                <w:rFonts w:ascii="Times New Roman" w:hAnsi="Times New Roman"/>
                <w:color w:val="000000" w:themeColor="text1"/>
                <w:sz w:val="24"/>
                <w:szCs w:val="24"/>
              </w:rPr>
              <w:t>4</w:t>
            </w:r>
          </w:p>
        </w:tc>
        <w:tc>
          <w:tcPr>
            <w:tcW w:w="3544" w:type="dxa"/>
            <w:tcBorders>
              <w:top w:val="single" w:sz="4" w:space="0" w:color="auto"/>
              <w:left w:val="single" w:sz="4" w:space="0" w:color="auto"/>
              <w:bottom w:val="single" w:sz="4" w:space="0" w:color="auto"/>
              <w:right w:val="single" w:sz="4" w:space="0" w:color="auto"/>
            </w:tcBorders>
            <w:hideMark/>
          </w:tcPr>
          <w:p w:rsidR="00DE284C" w:rsidRPr="00DE284C" w:rsidRDefault="00DE284C" w:rsidP="00DE284C">
            <w:pPr>
              <w:spacing w:line="360" w:lineRule="auto"/>
              <w:jc w:val="both"/>
              <w:rPr>
                <w:rFonts w:ascii="Times New Roman" w:hAnsi="Times New Roman"/>
                <w:color w:val="000000" w:themeColor="text1"/>
                <w:sz w:val="24"/>
                <w:szCs w:val="24"/>
              </w:rPr>
            </w:pPr>
            <w:r w:rsidRPr="00DE284C">
              <w:rPr>
                <w:rFonts w:ascii="Times New Roman" w:hAnsi="Times New Roman"/>
                <w:color w:val="000000" w:themeColor="text1"/>
                <w:sz w:val="24"/>
                <w:szCs w:val="24"/>
              </w:rPr>
              <w:t>What type of healthcare service provider are you?</w:t>
            </w:r>
          </w:p>
        </w:tc>
        <w:tc>
          <w:tcPr>
            <w:tcW w:w="2835" w:type="dxa"/>
            <w:tcBorders>
              <w:top w:val="single" w:sz="4" w:space="0" w:color="auto"/>
              <w:left w:val="single" w:sz="4" w:space="0" w:color="auto"/>
              <w:bottom w:val="single" w:sz="4" w:space="0" w:color="auto"/>
              <w:right w:val="single" w:sz="4" w:space="0" w:color="auto"/>
            </w:tcBorders>
            <w:hideMark/>
          </w:tcPr>
          <w:p w:rsidR="00DE284C" w:rsidRPr="00DE284C" w:rsidRDefault="00DE284C" w:rsidP="00DE284C">
            <w:pPr>
              <w:numPr>
                <w:ilvl w:val="0"/>
                <w:numId w:val="3"/>
              </w:numPr>
              <w:spacing w:line="360" w:lineRule="auto"/>
              <w:contextualSpacing/>
              <w:rPr>
                <w:rFonts w:ascii="Times New Roman" w:hAnsi="Times New Roman"/>
                <w:color w:val="000000" w:themeColor="text1"/>
                <w:sz w:val="24"/>
                <w:szCs w:val="24"/>
              </w:rPr>
            </w:pPr>
            <w:r w:rsidRPr="00DE284C">
              <w:rPr>
                <w:rFonts w:ascii="Times New Roman" w:hAnsi="Times New Roman"/>
                <w:color w:val="000000" w:themeColor="text1"/>
                <w:sz w:val="24"/>
                <w:szCs w:val="24"/>
              </w:rPr>
              <w:t>Medical officer</w:t>
            </w:r>
          </w:p>
          <w:p w:rsidR="00DE284C" w:rsidRPr="00DE284C" w:rsidRDefault="00DE284C" w:rsidP="00DE284C">
            <w:pPr>
              <w:numPr>
                <w:ilvl w:val="0"/>
                <w:numId w:val="3"/>
              </w:numPr>
              <w:spacing w:line="360" w:lineRule="auto"/>
              <w:contextualSpacing/>
              <w:rPr>
                <w:rFonts w:ascii="Times New Roman" w:hAnsi="Times New Roman"/>
                <w:color w:val="000000" w:themeColor="text1"/>
                <w:sz w:val="24"/>
                <w:szCs w:val="24"/>
              </w:rPr>
            </w:pPr>
            <w:r w:rsidRPr="00DE284C">
              <w:rPr>
                <w:rFonts w:ascii="Times New Roman" w:hAnsi="Times New Roman"/>
                <w:color w:val="000000" w:themeColor="text1"/>
                <w:sz w:val="24"/>
                <w:szCs w:val="24"/>
              </w:rPr>
              <w:t>Clinical officer</w:t>
            </w:r>
          </w:p>
          <w:p w:rsidR="00DE284C" w:rsidRPr="00DE284C" w:rsidRDefault="00DE284C" w:rsidP="00DE284C">
            <w:pPr>
              <w:numPr>
                <w:ilvl w:val="0"/>
                <w:numId w:val="3"/>
              </w:numPr>
              <w:spacing w:line="360" w:lineRule="auto"/>
              <w:contextualSpacing/>
              <w:rPr>
                <w:rFonts w:ascii="Times New Roman" w:hAnsi="Times New Roman"/>
                <w:color w:val="000000" w:themeColor="text1"/>
                <w:sz w:val="24"/>
                <w:szCs w:val="24"/>
              </w:rPr>
            </w:pPr>
            <w:r w:rsidRPr="00DE284C">
              <w:rPr>
                <w:rFonts w:ascii="Times New Roman" w:hAnsi="Times New Roman"/>
                <w:color w:val="000000" w:themeColor="text1"/>
                <w:sz w:val="24"/>
                <w:szCs w:val="24"/>
              </w:rPr>
              <w:t>Nurse</w:t>
            </w:r>
          </w:p>
          <w:p w:rsidR="00DE284C" w:rsidRPr="00DE284C" w:rsidRDefault="00DE284C" w:rsidP="00DE284C">
            <w:pPr>
              <w:numPr>
                <w:ilvl w:val="0"/>
                <w:numId w:val="3"/>
              </w:numPr>
              <w:spacing w:line="360" w:lineRule="auto"/>
              <w:contextualSpacing/>
              <w:rPr>
                <w:rFonts w:ascii="Times New Roman" w:hAnsi="Times New Roman"/>
                <w:color w:val="000000" w:themeColor="text1"/>
                <w:sz w:val="24"/>
                <w:szCs w:val="24"/>
              </w:rPr>
            </w:pPr>
            <w:r w:rsidRPr="00DE284C">
              <w:rPr>
                <w:rFonts w:ascii="Times New Roman" w:hAnsi="Times New Roman"/>
                <w:color w:val="000000" w:themeColor="text1"/>
                <w:sz w:val="24"/>
                <w:szCs w:val="24"/>
              </w:rPr>
              <w:t>Midwife</w:t>
            </w:r>
          </w:p>
          <w:p w:rsidR="00DE284C" w:rsidRPr="00DE284C" w:rsidRDefault="00DE284C" w:rsidP="00DE284C">
            <w:pPr>
              <w:numPr>
                <w:ilvl w:val="0"/>
                <w:numId w:val="3"/>
              </w:numPr>
              <w:spacing w:line="360" w:lineRule="auto"/>
              <w:contextualSpacing/>
              <w:rPr>
                <w:rFonts w:ascii="Times New Roman" w:hAnsi="Times New Roman"/>
                <w:color w:val="000000" w:themeColor="text1"/>
                <w:sz w:val="24"/>
                <w:szCs w:val="24"/>
              </w:rPr>
            </w:pPr>
            <w:r w:rsidRPr="00DE284C">
              <w:rPr>
                <w:rFonts w:ascii="Times New Roman" w:hAnsi="Times New Roman"/>
                <w:color w:val="000000" w:themeColor="text1"/>
                <w:sz w:val="24"/>
                <w:szCs w:val="24"/>
              </w:rPr>
              <w:t>Other…………</w:t>
            </w:r>
          </w:p>
        </w:tc>
        <w:tc>
          <w:tcPr>
            <w:tcW w:w="1559" w:type="dxa"/>
            <w:tcBorders>
              <w:top w:val="single" w:sz="4" w:space="0" w:color="auto"/>
              <w:left w:val="single" w:sz="4" w:space="0" w:color="auto"/>
              <w:bottom w:val="single" w:sz="4" w:space="0" w:color="auto"/>
              <w:right w:val="single" w:sz="4" w:space="0" w:color="auto"/>
            </w:tcBorders>
          </w:tcPr>
          <w:p w:rsidR="00DE284C" w:rsidRPr="00DE284C" w:rsidRDefault="00DE284C" w:rsidP="00DE284C">
            <w:pPr>
              <w:spacing w:line="360" w:lineRule="auto"/>
              <w:rPr>
                <w:rFonts w:ascii="Times New Roman" w:hAnsi="Times New Roman"/>
                <w:b/>
                <w:color w:val="000000" w:themeColor="text1"/>
                <w:sz w:val="24"/>
                <w:szCs w:val="24"/>
              </w:rPr>
            </w:pPr>
          </w:p>
        </w:tc>
      </w:tr>
      <w:tr w:rsidR="00DE284C" w:rsidRPr="00DE284C" w:rsidTr="00DE284C">
        <w:tc>
          <w:tcPr>
            <w:tcW w:w="1129" w:type="dxa"/>
            <w:tcBorders>
              <w:top w:val="single" w:sz="4" w:space="0" w:color="auto"/>
              <w:left w:val="single" w:sz="4" w:space="0" w:color="auto"/>
              <w:bottom w:val="single" w:sz="4" w:space="0" w:color="auto"/>
              <w:right w:val="single" w:sz="4" w:space="0" w:color="auto"/>
            </w:tcBorders>
            <w:hideMark/>
          </w:tcPr>
          <w:p w:rsidR="00DE284C" w:rsidRPr="00DE284C" w:rsidRDefault="00DE284C" w:rsidP="00DE284C">
            <w:pPr>
              <w:spacing w:line="360" w:lineRule="auto"/>
              <w:rPr>
                <w:rFonts w:ascii="Times New Roman" w:hAnsi="Times New Roman"/>
                <w:color w:val="000000" w:themeColor="text1"/>
                <w:sz w:val="24"/>
                <w:szCs w:val="24"/>
              </w:rPr>
            </w:pPr>
            <w:r w:rsidRPr="00DE284C">
              <w:rPr>
                <w:rFonts w:ascii="Times New Roman" w:hAnsi="Times New Roman"/>
                <w:color w:val="000000" w:themeColor="text1"/>
                <w:sz w:val="24"/>
                <w:szCs w:val="24"/>
              </w:rPr>
              <w:t>5</w:t>
            </w:r>
          </w:p>
        </w:tc>
        <w:tc>
          <w:tcPr>
            <w:tcW w:w="3544" w:type="dxa"/>
            <w:tcBorders>
              <w:top w:val="single" w:sz="4" w:space="0" w:color="auto"/>
              <w:left w:val="single" w:sz="4" w:space="0" w:color="auto"/>
              <w:bottom w:val="single" w:sz="4" w:space="0" w:color="auto"/>
              <w:right w:val="single" w:sz="4" w:space="0" w:color="auto"/>
            </w:tcBorders>
            <w:hideMark/>
          </w:tcPr>
          <w:p w:rsidR="00DE284C" w:rsidRPr="00DE284C" w:rsidRDefault="00DE284C" w:rsidP="00DE284C">
            <w:pPr>
              <w:spacing w:line="360" w:lineRule="auto"/>
              <w:jc w:val="both"/>
              <w:rPr>
                <w:rFonts w:ascii="Times New Roman" w:hAnsi="Times New Roman"/>
                <w:color w:val="000000" w:themeColor="text1"/>
                <w:sz w:val="24"/>
                <w:szCs w:val="24"/>
              </w:rPr>
            </w:pPr>
            <w:r w:rsidRPr="00DE284C">
              <w:rPr>
                <w:rFonts w:ascii="Times New Roman" w:hAnsi="Times New Roman"/>
                <w:color w:val="000000" w:themeColor="text1"/>
                <w:sz w:val="24"/>
                <w:szCs w:val="24"/>
              </w:rPr>
              <w:t>What is your position in Gulu regional referral hospital?</w:t>
            </w:r>
          </w:p>
        </w:tc>
        <w:tc>
          <w:tcPr>
            <w:tcW w:w="2835" w:type="dxa"/>
            <w:tcBorders>
              <w:top w:val="single" w:sz="4" w:space="0" w:color="auto"/>
              <w:left w:val="single" w:sz="4" w:space="0" w:color="auto"/>
              <w:bottom w:val="single" w:sz="4" w:space="0" w:color="auto"/>
              <w:right w:val="single" w:sz="4" w:space="0" w:color="auto"/>
            </w:tcBorders>
            <w:hideMark/>
          </w:tcPr>
          <w:p w:rsidR="00DE284C" w:rsidRPr="00DE284C" w:rsidRDefault="00DE284C" w:rsidP="00DE284C">
            <w:pPr>
              <w:numPr>
                <w:ilvl w:val="0"/>
                <w:numId w:val="4"/>
              </w:numPr>
              <w:spacing w:line="360" w:lineRule="auto"/>
              <w:contextualSpacing/>
              <w:rPr>
                <w:rFonts w:ascii="Times New Roman" w:hAnsi="Times New Roman"/>
                <w:color w:val="000000" w:themeColor="text1"/>
                <w:sz w:val="24"/>
                <w:szCs w:val="24"/>
              </w:rPr>
            </w:pPr>
            <w:r w:rsidRPr="00DE284C">
              <w:rPr>
                <w:rFonts w:ascii="Times New Roman" w:hAnsi="Times New Roman"/>
                <w:color w:val="000000" w:themeColor="text1"/>
                <w:sz w:val="24"/>
                <w:szCs w:val="24"/>
              </w:rPr>
              <w:t>ART in charge</w:t>
            </w:r>
          </w:p>
          <w:p w:rsidR="00DE284C" w:rsidRPr="00DE284C" w:rsidRDefault="00DE284C" w:rsidP="00DE284C">
            <w:pPr>
              <w:numPr>
                <w:ilvl w:val="0"/>
                <w:numId w:val="4"/>
              </w:numPr>
              <w:spacing w:line="360" w:lineRule="auto"/>
              <w:contextualSpacing/>
              <w:rPr>
                <w:rFonts w:ascii="Times New Roman" w:hAnsi="Times New Roman"/>
                <w:color w:val="000000" w:themeColor="text1"/>
                <w:sz w:val="24"/>
                <w:szCs w:val="24"/>
              </w:rPr>
            </w:pPr>
            <w:r w:rsidRPr="00DE284C">
              <w:rPr>
                <w:rFonts w:ascii="Times New Roman" w:hAnsi="Times New Roman"/>
                <w:color w:val="000000" w:themeColor="text1"/>
                <w:sz w:val="24"/>
                <w:szCs w:val="24"/>
              </w:rPr>
              <w:t>Counsellor</w:t>
            </w:r>
          </w:p>
          <w:p w:rsidR="00DE284C" w:rsidRPr="00DE284C" w:rsidRDefault="00DE284C" w:rsidP="00DE284C">
            <w:pPr>
              <w:numPr>
                <w:ilvl w:val="0"/>
                <w:numId w:val="4"/>
              </w:numPr>
              <w:spacing w:line="360" w:lineRule="auto"/>
              <w:contextualSpacing/>
              <w:rPr>
                <w:rFonts w:ascii="Times New Roman" w:hAnsi="Times New Roman"/>
                <w:color w:val="000000" w:themeColor="text1"/>
                <w:sz w:val="24"/>
                <w:szCs w:val="24"/>
              </w:rPr>
            </w:pPr>
            <w:r w:rsidRPr="00DE284C">
              <w:rPr>
                <w:rFonts w:ascii="Times New Roman" w:hAnsi="Times New Roman"/>
                <w:color w:val="000000" w:themeColor="text1"/>
                <w:sz w:val="24"/>
                <w:szCs w:val="24"/>
              </w:rPr>
              <w:t>Clinician</w:t>
            </w:r>
          </w:p>
          <w:p w:rsidR="00DE284C" w:rsidRPr="00DE284C" w:rsidRDefault="00DE284C" w:rsidP="00DE284C">
            <w:pPr>
              <w:numPr>
                <w:ilvl w:val="0"/>
                <w:numId w:val="4"/>
              </w:numPr>
              <w:spacing w:line="360" w:lineRule="auto"/>
              <w:contextualSpacing/>
              <w:rPr>
                <w:rFonts w:ascii="Times New Roman" w:hAnsi="Times New Roman"/>
                <w:color w:val="000000" w:themeColor="text1"/>
                <w:sz w:val="24"/>
                <w:szCs w:val="24"/>
              </w:rPr>
            </w:pPr>
            <w:r w:rsidRPr="00DE284C">
              <w:rPr>
                <w:rFonts w:ascii="Times New Roman" w:hAnsi="Times New Roman"/>
                <w:color w:val="000000" w:themeColor="text1"/>
                <w:sz w:val="24"/>
                <w:szCs w:val="24"/>
              </w:rPr>
              <w:t>In charge C/A clinic</w:t>
            </w:r>
          </w:p>
          <w:p w:rsidR="00DE284C" w:rsidRPr="00DE284C" w:rsidRDefault="00DE284C" w:rsidP="00DE284C">
            <w:pPr>
              <w:numPr>
                <w:ilvl w:val="0"/>
                <w:numId w:val="4"/>
              </w:numPr>
              <w:spacing w:line="360" w:lineRule="auto"/>
              <w:contextualSpacing/>
              <w:rPr>
                <w:rFonts w:ascii="Times New Roman" w:hAnsi="Times New Roman"/>
                <w:color w:val="000000" w:themeColor="text1"/>
                <w:sz w:val="24"/>
                <w:szCs w:val="24"/>
              </w:rPr>
            </w:pPr>
            <w:r w:rsidRPr="00DE284C">
              <w:rPr>
                <w:rFonts w:ascii="Times New Roman" w:hAnsi="Times New Roman"/>
                <w:color w:val="000000" w:themeColor="text1"/>
                <w:sz w:val="24"/>
                <w:szCs w:val="24"/>
              </w:rPr>
              <w:t>Others ……….</w:t>
            </w:r>
          </w:p>
        </w:tc>
        <w:tc>
          <w:tcPr>
            <w:tcW w:w="1559" w:type="dxa"/>
            <w:tcBorders>
              <w:top w:val="single" w:sz="4" w:space="0" w:color="auto"/>
              <w:left w:val="single" w:sz="4" w:space="0" w:color="auto"/>
              <w:bottom w:val="single" w:sz="4" w:space="0" w:color="auto"/>
              <w:right w:val="single" w:sz="4" w:space="0" w:color="auto"/>
            </w:tcBorders>
          </w:tcPr>
          <w:p w:rsidR="00DE284C" w:rsidRPr="00DE284C" w:rsidRDefault="00DE284C" w:rsidP="00DE284C">
            <w:pPr>
              <w:spacing w:line="360" w:lineRule="auto"/>
              <w:rPr>
                <w:rFonts w:ascii="Times New Roman" w:hAnsi="Times New Roman"/>
                <w:b/>
                <w:color w:val="000000" w:themeColor="text1"/>
                <w:sz w:val="24"/>
                <w:szCs w:val="24"/>
              </w:rPr>
            </w:pPr>
          </w:p>
        </w:tc>
      </w:tr>
      <w:tr w:rsidR="00DE284C" w:rsidRPr="00DE284C" w:rsidTr="00DE284C">
        <w:tc>
          <w:tcPr>
            <w:tcW w:w="1129" w:type="dxa"/>
            <w:tcBorders>
              <w:top w:val="single" w:sz="4" w:space="0" w:color="auto"/>
              <w:left w:val="single" w:sz="4" w:space="0" w:color="auto"/>
              <w:bottom w:val="single" w:sz="4" w:space="0" w:color="auto"/>
              <w:right w:val="single" w:sz="4" w:space="0" w:color="auto"/>
            </w:tcBorders>
            <w:hideMark/>
          </w:tcPr>
          <w:p w:rsidR="00DE284C" w:rsidRPr="00DE284C" w:rsidRDefault="00DE284C" w:rsidP="00DE284C">
            <w:pPr>
              <w:spacing w:line="360" w:lineRule="auto"/>
              <w:rPr>
                <w:rFonts w:ascii="Times New Roman" w:hAnsi="Times New Roman"/>
                <w:color w:val="000000" w:themeColor="text1"/>
                <w:sz w:val="24"/>
                <w:szCs w:val="24"/>
              </w:rPr>
            </w:pPr>
            <w:r w:rsidRPr="00DE284C">
              <w:rPr>
                <w:rFonts w:ascii="Times New Roman" w:hAnsi="Times New Roman"/>
                <w:color w:val="000000" w:themeColor="text1"/>
                <w:sz w:val="24"/>
                <w:szCs w:val="24"/>
              </w:rPr>
              <w:t>6</w:t>
            </w:r>
          </w:p>
        </w:tc>
        <w:tc>
          <w:tcPr>
            <w:tcW w:w="3544" w:type="dxa"/>
            <w:tcBorders>
              <w:top w:val="single" w:sz="4" w:space="0" w:color="auto"/>
              <w:left w:val="single" w:sz="4" w:space="0" w:color="auto"/>
              <w:bottom w:val="single" w:sz="4" w:space="0" w:color="auto"/>
              <w:right w:val="single" w:sz="4" w:space="0" w:color="auto"/>
            </w:tcBorders>
            <w:hideMark/>
          </w:tcPr>
          <w:p w:rsidR="00DE284C" w:rsidRPr="00DE284C" w:rsidRDefault="00DE284C" w:rsidP="00DE284C">
            <w:pPr>
              <w:spacing w:line="360" w:lineRule="auto"/>
              <w:jc w:val="both"/>
              <w:rPr>
                <w:rFonts w:ascii="Times New Roman" w:hAnsi="Times New Roman"/>
                <w:color w:val="000000" w:themeColor="text1"/>
                <w:sz w:val="24"/>
                <w:szCs w:val="24"/>
              </w:rPr>
            </w:pPr>
            <w:r w:rsidRPr="00DE284C">
              <w:rPr>
                <w:rFonts w:ascii="Times New Roman" w:hAnsi="Times New Roman"/>
                <w:color w:val="000000" w:themeColor="text1"/>
                <w:sz w:val="24"/>
                <w:szCs w:val="24"/>
              </w:rPr>
              <w:t>For how long you have provided HIV care and treatment in Gulu district?</w:t>
            </w:r>
          </w:p>
        </w:tc>
        <w:tc>
          <w:tcPr>
            <w:tcW w:w="2835" w:type="dxa"/>
            <w:tcBorders>
              <w:top w:val="single" w:sz="4" w:space="0" w:color="auto"/>
              <w:left w:val="single" w:sz="4" w:space="0" w:color="auto"/>
              <w:bottom w:val="single" w:sz="4" w:space="0" w:color="auto"/>
              <w:right w:val="single" w:sz="4" w:space="0" w:color="auto"/>
            </w:tcBorders>
            <w:hideMark/>
          </w:tcPr>
          <w:p w:rsidR="00DE284C" w:rsidRPr="00DE284C" w:rsidRDefault="00DE284C" w:rsidP="00DE284C">
            <w:pPr>
              <w:numPr>
                <w:ilvl w:val="0"/>
                <w:numId w:val="5"/>
              </w:numPr>
              <w:spacing w:line="360" w:lineRule="auto"/>
              <w:contextualSpacing/>
              <w:rPr>
                <w:rFonts w:ascii="Times New Roman" w:hAnsi="Times New Roman"/>
                <w:color w:val="000000" w:themeColor="text1"/>
                <w:sz w:val="24"/>
                <w:szCs w:val="24"/>
              </w:rPr>
            </w:pPr>
            <w:r w:rsidRPr="00DE284C">
              <w:rPr>
                <w:rFonts w:ascii="Times New Roman" w:hAnsi="Times New Roman"/>
                <w:color w:val="000000" w:themeColor="text1"/>
                <w:sz w:val="24"/>
                <w:szCs w:val="24"/>
              </w:rPr>
              <w:t>Less than 5 years</w:t>
            </w:r>
          </w:p>
          <w:p w:rsidR="00DE284C" w:rsidRPr="00DE284C" w:rsidRDefault="00DE284C" w:rsidP="00DE284C">
            <w:pPr>
              <w:numPr>
                <w:ilvl w:val="0"/>
                <w:numId w:val="5"/>
              </w:numPr>
              <w:spacing w:line="360" w:lineRule="auto"/>
              <w:contextualSpacing/>
              <w:rPr>
                <w:rFonts w:ascii="Times New Roman" w:hAnsi="Times New Roman"/>
                <w:color w:val="000000" w:themeColor="text1"/>
                <w:sz w:val="24"/>
                <w:szCs w:val="24"/>
              </w:rPr>
            </w:pPr>
            <w:r w:rsidRPr="00DE284C">
              <w:rPr>
                <w:rFonts w:ascii="Times New Roman" w:hAnsi="Times New Roman"/>
                <w:color w:val="000000" w:themeColor="text1"/>
                <w:sz w:val="24"/>
                <w:szCs w:val="24"/>
              </w:rPr>
              <w:t>More than 5 years</w:t>
            </w:r>
          </w:p>
        </w:tc>
        <w:tc>
          <w:tcPr>
            <w:tcW w:w="1559" w:type="dxa"/>
            <w:tcBorders>
              <w:top w:val="single" w:sz="4" w:space="0" w:color="auto"/>
              <w:left w:val="single" w:sz="4" w:space="0" w:color="auto"/>
              <w:bottom w:val="single" w:sz="4" w:space="0" w:color="auto"/>
              <w:right w:val="single" w:sz="4" w:space="0" w:color="auto"/>
            </w:tcBorders>
          </w:tcPr>
          <w:p w:rsidR="00DE284C" w:rsidRPr="00DE284C" w:rsidRDefault="00DE284C" w:rsidP="00DE284C">
            <w:pPr>
              <w:spacing w:line="360" w:lineRule="auto"/>
              <w:rPr>
                <w:rFonts w:ascii="Times New Roman" w:hAnsi="Times New Roman"/>
                <w:b/>
                <w:color w:val="000000" w:themeColor="text1"/>
                <w:sz w:val="24"/>
                <w:szCs w:val="24"/>
              </w:rPr>
            </w:pPr>
          </w:p>
        </w:tc>
      </w:tr>
    </w:tbl>
    <w:p w:rsidR="00DE284C" w:rsidRPr="00DE284C" w:rsidRDefault="00DE284C" w:rsidP="00DE284C">
      <w:pPr>
        <w:spacing w:line="360" w:lineRule="auto"/>
        <w:rPr>
          <w:rFonts w:ascii="Times New Roman" w:eastAsia="Calibri" w:hAnsi="Times New Roman" w:cs="Times New Roman"/>
          <w:color w:val="000000" w:themeColor="text1"/>
        </w:rPr>
      </w:pPr>
    </w:p>
    <w:p w:rsidR="00DE284C" w:rsidRPr="00DE284C" w:rsidRDefault="00DE284C" w:rsidP="00DE284C">
      <w:pPr>
        <w:spacing w:line="360" w:lineRule="auto"/>
        <w:jc w:val="both"/>
        <w:rPr>
          <w:rFonts w:ascii="Times New Roman" w:eastAsia="Calibri" w:hAnsi="Times New Roman" w:cs="Times New Roman"/>
          <w:b/>
          <w:color w:val="000000" w:themeColor="text1"/>
          <w:sz w:val="24"/>
        </w:rPr>
      </w:pPr>
    </w:p>
    <w:p w:rsidR="00DE284C" w:rsidRPr="00DE284C" w:rsidRDefault="00DE284C" w:rsidP="00DE284C">
      <w:pPr>
        <w:spacing w:line="480" w:lineRule="auto"/>
        <w:jc w:val="both"/>
        <w:rPr>
          <w:rFonts w:ascii="Times New Roman" w:eastAsia="Calibri" w:hAnsi="Times New Roman" w:cs="Times New Roman"/>
          <w:b/>
          <w:color w:val="000000" w:themeColor="text1"/>
          <w:sz w:val="24"/>
        </w:rPr>
      </w:pPr>
    </w:p>
    <w:p w:rsidR="00DE284C" w:rsidRPr="00DE284C" w:rsidRDefault="00DE284C" w:rsidP="00DE284C">
      <w:pPr>
        <w:spacing w:line="480" w:lineRule="auto"/>
        <w:jc w:val="both"/>
        <w:rPr>
          <w:rFonts w:ascii="Times New Roman" w:eastAsia="Calibri" w:hAnsi="Times New Roman" w:cs="Times New Roman"/>
          <w:b/>
          <w:color w:val="000000" w:themeColor="text1"/>
          <w:sz w:val="24"/>
        </w:rPr>
      </w:pPr>
    </w:p>
    <w:p w:rsidR="00DE284C" w:rsidRPr="00DE284C" w:rsidRDefault="00DE284C" w:rsidP="00DE284C">
      <w:pPr>
        <w:spacing w:line="480" w:lineRule="auto"/>
        <w:jc w:val="both"/>
        <w:rPr>
          <w:rFonts w:ascii="Times New Roman" w:eastAsia="Calibri" w:hAnsi="Times New Roman" w:cs="Times New Roman"/>
          <w:b/>
          <w:color w:val="000000" w:themeColor="text1"/>
          <w:sz w:val="24"/>
        </w:rPr>
      </w:pPr>
    </w:p>
    <w:p w:rsidR="00DE284C" w:rsidRPr="00DE284C" w:rsidRDefault="00DE284C" w:rsidP="00DE284C">
      <w:pPr>
        <w:spacing w:line="360" w:lineRule="auto"/>
        <w:jc w:val="both"/>
        <w:rPr>
          <w:rFonts w:ascii="Times New Roman" w:eastAsia="Calibri" w:hAnsi="Times New Roman" w:cs="Times New Roman"/>
          <w:b/>
          <w:color w:val="000000" w:themeColor="text1"/>
          <w:sz w:val="24"/>
        </w:rPr>
      </w:pPr>
      <w:r w:rsidRPr="00DE284C">
        <w:rPr>
          <w:rFonts w:ascii="Times New Roman" w:eastAsia="Calibri" w:hAnsi="Times New Roman" w:cs="Times New Roman"/>
          <w:b/>
          <w:color w:val="000000" w:themeColor="text1"/>
          <w:sz w:val="24"/>
        </w:rPr>
        <w:lastRenderedPageBreak/>
        <w:t>Questions</w:t>
      </w:r>
    </w:p>
    <w:p w:rsidR="00DE284C" w:rsidRPr="00DE284C" w:rsidRDefault="00DE284C" w:rsidP="00DE284C">
      <w:pPr>
        <w:numPr>
          <w:ilvl w:val="0"/>
          <w:numId w:val="6"/>
        </w:numPr>
        <w:spacing w:after="200" w:line="360" w:lineRule="auto"/>
        <w:contextualSpacing/>
        <w:jc w:val="both"/>
        <w:rPr>
          <w:rFonts w:ascii="Times New Roman" w:eastAsia="Calibri" w:hAnsi="Times New Roman" w:cs="Times New Roman"/>
          <w:color w:val="000000" w:themeColor="text1"/>
          <w:sz w:val="24"/>
        </w:rPr>
      </w:pPr>
      <w:r w:rsidRPr="00DE284C">
        <w:rPr>
          <w:rFonts w:ascii="Times New Roman" w:eastAsia="Calibri" w:hAnsi="Times New Roman" w:cs="Times New Roman"/>
          <w:color w:val="000000" w:themeColor="text1"/>
          <w:sz w:val="24"/>
        </w:rPr>
        <w:t>How would you rate DTG in Gulu district, in terms of effectiveness among CALWH aged 5-19 years? What proportion of CALWH on DTG-based regimens with a non-suppressed viral load?</w:t>
      </w:r>
    </w:p>
    <w:p w:rsidR="00DE284C" w:rsidRPr="00DE284C" w:rsidRDefault="00DE284C" w:rsidP="00DE284C">
      <w:pPr>
        <w:spacing w:after="200" w:line="360" w:lineRule="auto"/>
        <w:ind w:left="360"/>
        <w:contextualSpacing/>
        <w:jc w:val="both"/>
        <w:rPr>
          <w:rFonts w:ascii="Times New Roman" w:eastAsia="Calibri" w:hAnsi="Times New Roman" w:cs="Times New Roman"/>
          <w:color w:val="000000" w:themeColor="text1"/>
          <w:sz w:val="24"/>
        </w:rPr>
      </w:pPr>
      <w:r w:rsidRPr="00DE284C">
        <w:rPr>
          <w:rFonts w:ascii="Times New Roman" w:eastAsia="Calibri" w:hAnsi="Times New Roman" w:cs="Times New Roman"/>
          <w:color w:val="000000" w:themeColor="text1"/>
          <w:sz w:val="24"/>
        </w:rPr>
        <w:t>Probe: Generally speaking, what is your estimate of the prevalence of VNS among CALWH aged 5-19 years on DTG attending Gulu regional referral hospital?</w:t>
      </w:r>
    </w:p>
    <w:p w:rsidR="00DE284C" w:rsidRPr="00DE284C" w:rsidRDefault="00DE284C" w:rsidP="00DE284C">
      <w:pPr>
        <w:numPr>
          <w:ilvl w:val="0"/>
          <w:numId w:val="6"/>
        </w:numPr>
        <w:spacing w:after="200" w:line="360" w:lineRule="auto"/>
        <w:contextualSpacing/>
        <w:jc w:val="both"/>
        <w:rPr>
          <w:rFonts w:ascii="Times New Roman" w:eastAsia="Calibri" w:hAnsi="Times New Roman" w:cs="Times New Roman"/>
          <w:color w:val="000000" w:themeColor="text1"/>
          <w:sz w:val="24"/>
        </w:rPr>
      </w:pPr>
      <w:r w:rsidRPr="00DE284C">
        <w:rPr>
          <w:rFonts w:ascii="Times New Roman" w:eastAsia="Calibri" w:hAnsi="Times New Roman" w:cs="Times New Roman"/>
          <w:color w:val="000000" w:themeColor="text1"/>
          <w:sz w:val="24"/>
        </w:rPr>
        <w:t>Do Socio-demographic characteristics have influence on the prevalence of viral non-suppression among children and adolescent?</w:t>
      </w:r>
    </w:p>
    <w:p w:rsidR="00DE284C" w:rsidRPr="00DE284C" w:rsidRDefault="00DE284C" w:rsidP="00DE284C">
      <w:pPr>
        <w:numPr>
          <w:ilvl w:val="0"/>
          <w:numId w:val="6"/>
        </w:numPr>
        <w:spacing w:after="200" w:line="360" w:lineRule="auto"/>
        <w:contextualSpacing/>
        <w:jc w:val="both"/>
        <w:rPr>
          <w:rFonts w:ascii="Times New Roman" w:eastAsia="Calibri" w:hAnsi="Times New Roman" w:cs="Times New Roman"/>
          <w:color w:val="000000" w:themeColor="text1"/>
          <w:sz w:val="24"/>
        </w:rPr>
      </w:pPr>
      <w:r w:rsidRPr="00DE284C">
        <w:rPr>
          <w:rFonts w:ascii="Times New Roman" w:eastAsia="Calibri" w:hAnsi="Times New Roman" w:cs="Times New Roman"/>
          <w:color w:val="000000" w:themeColor="text1"/>
          <w:sz w:val="24"/>
        </w:rPr>
        <w:t>What has been the age category of transition from EMTCT to child and adolescent HIV care and what is the average age of ART initiation among children and adolescents?</w:t>
      </w:r>
    </w:p>
    <w:p w:rsidR="00DE284C" w:rsidRPr="00DE284C" w:rsidRDefault="00DE284C" w:rsidP="00DE284C">
      <w:pPr>
        <w:numPr>
          <w:ilvl w:val="0"/>
          <w:numId w:val="6"/>
        </w:numPr>
        <w:spacing w:after="200" w:line="360" w:lineRule="auto"/>
        <w:contextualSpacing/>
        <w:jc w:val="both"/>
        <w:rPr>
          <w:rFonts w:ascii="Times New Roman" w:eastAsia="Calibri" w:hAnsi="Times New Roman" w:cs="Times New Roman"/>
          <w:color w:val="000000" w:themeColor="text1"/>
          <w:sz w:val="24"/>
        </w:rPr>
      </w:pPr>
      <w:r w:rsidRPr="00DE284C">
        <w:rPr>
          <w:rFonts w:ascii="Times New Roman" w:eastAsia="Calibri" w:hAnsi="Times New Roman" w:cs="Times New Roman"/>
          <w:color w:val="000000" w:themeColor="text1"/>
          <w:sz w:val="24"/>
        </w:rPr>
        <w:t>Do you think age is a major determinant or influencer of virological non-suppression among children and adolescents on ART?</w:t>
      </w:r>
    </w:p>
    <w:p w:rsidR="00DE284C" w:rsidRPr="00DE284C" w:rsidRDefault="00DE284C" w:rsidP="00DE284C">
      <w:pPr>
        <w:numPr>
          <w:ilvl w:val="0"/>
          <w:numId w:val="6"/>
        </w:numPr>
        <w:spacing w:after="200" w:line="360" w:lineRule="auto"/>
        <w:contextualSpacing/>
        <w:jc w:val="both"/>
        <w:rPr>
          <w:rFonts w:ascii="Times New Roman" w:eastAsia="Calibri" w:hAnsi="Times New Roman" w:cs="Times New Roman"/>
          <w:color w:val="000000" w:themeColor="text1"/>
          <w:sz w:val="24"/>
        </w:rPr>
      </w:pPr>
      <w:r w:rsidRPr="00DE284C">
        <w:rPr>
          <w:rFonts w:ascii="Times New Roman" w:eastAsia="Calibri" w:hAnsi="Times New Roman" w:cs="Times New Roman"/>
          <w:color w:val="000000" w:themeColor="text1"/>
          <w:sz w:val="24"/>
        </w:rPr>
        <w:t>Given that these age category is started on ART when naïve, does HIV status disclosure play a big role in averting stigma among the children and adolescents?</w:t>
      </w:r>
    </w:p>
    <w:p w:rsidR="00DE284C" w:rsidRPr="00DE284C" w:rsidRDefault="00DE284C" w:rsidP="00DE284C">
      <w:pPr>
        <w:numPr>
          <w:ilvl w:val="0"/>
          <w:numId w:val="6"/>
        </w:numPr>
        <w:spacing w:after="200" w:line="360" w:lineRule="auto"/>
        <w:contextualSpacing/>
        <w:jc w:val="both"/>
        <w:rPr>
          <w:rFonts w:ascii="Times New Roman" w:eastAsia="Calibri" w:hAnsi="Times New Roman" w:cs="Times New Roman"/>
          <w:color w:val="000000" w:themeColor="text1"/>
          <w:sz w:val="24"/>
        </w:rPr>
      </w:pPr>
      <w:r w:rsidRPr="00DE284C">
        <w:rPr>
          <w:rFonts w:ascii="Times New Roman" w:eastAsia="Calibri" w:hAnsi="Times New Roman" w:cs="Times New Roman"/>
          <w:color w:val="000000" w:themeColor="text1"/>
          <w:sz w:val="24"/>
        </w:rPr>
        <w:t>What has been the role of parents and caregivers in facilitating disclosure of HIV status among peers of children and adolescents?</w:t>
      </w:r>
    </w:p>
    <w:p w:rsidR="00DE284C" w:rsidRPr="00DE284C" w:rsidRDefault="00DE284C" w:rsidP="00DE284C">
      <w:pPr>
        <w:numPr>
          <w:ilvl w:val="0"/>
          <w:numId w:val="6"/>
        </w:numPr>
        <w:spacing w:after="200" w:line="360" w:lineRule="auto"/>
        <w:contextualSpacing/>
        <w:jc w:val="both"/>
        <w:rPr>
          <w:rFonts w:ascii="Times New Roman" w:eastAsia="Calibri" w:hAnsi="Times New Roman" w:cs="Times New Roman"/>
          <w:color w:val="000000" w:themeColor="text1"/>
          <w:sz w:val="24"/>
        </w:rPr>
      </w:pPr>
      <w:r w:rsidRPr="00DE284C">
        <w:rPr>
          <w:rFonts w:ascii="Times New Roman" w:eastAsia="Calibri" w:hAnsi="Times New Roman" w:cs="Times New Roman"/>
          <w:color w:val="000000" w:themeColor="text1"/>
          <w:sz w:val="24"/>
        </w:rPr>
        <w:t>In your own view, how has disclosure of HIV status among children and adolescents been a facilitator of treatment success and viral suppression?</w:t>
      </w:r>
    </w:p>
    <w:p w:rsidR="00DE284C" w:rsidRPr="00DE284C" w:rsidRDefault="00DE284C" w:rsidP="00DE284C">
      <w:pPr>
        <w:numPr>
          <w:ilvl w:val="0"/>
          <w:numId w:val="6"/>
        </w:numPr>
        <w:spacing w:after="200" w:line="360" w:lineRule="auto"/>
        <w:contextualSpacing/>
        <w:jc w:val="both"/>
        <w:rPr>
          <w:rFonts w:ascii="Times New Roman" w:eastAsia="Calibri" w:hAnsi="Times New Roman" w:cs="Times New Roman"/>
          <w:color w:val="000000" w:themeColor="text1"/>
          <w:sz w:val="24"/>
        </w:rPr>
      </w:pPr>
      <w:r w:rsidRPr="00DE284C">
        <w:rPr>
          <w:rFonts w:ascii="Times New Roman" w:eastAsia="Calibri" w:hAnsi="Times New Roman" w:cs="Times New Roman"/>
          <w:color w:val="000000" w:themeColor="text1"/>
          <w:sz w:val="24"/>
        </w:rPr>
        <w:t>What can be done to avert stigma among children and adolescent 5-19 years on DTG an even other treatment options to realize universal viral suppression?</w:t>
      </w:r>
    </w:p>
    <w:p w:rsidR="00DE284C" w:rsidRPr="00DE284C" w:rsidRDefault="00DE284C" w:rsidP="00DE284C">
      <w:pPr>
        <w:numPr>
          <w:ilvl w:val="0"/>
          <w:numId w:val="6"/>
        </w:numPr>
        <w:spacing w:after="200" w:line="360" w:lineRule="auto"/>
        <w:contextualSpacing/>
        <w:jc w:val="both"/>
        <w:rPr>
          <w:rFonts w:ascii="Times New Roman" w:eastAsia="Calibri" w:hAnsi="Times New Roman" w:cs="Times New Roman"/>
          <w:color w:val="000000" w:themeColor="text1"/>
          <w:sz w:val="24"/>
        </w:rPr>
      </w:pPr>
      <w:r w:rsidRPr="00DE284C">
        <w:rPr>
          <w:rFonts w:ascii="Times New Roman" w:eastAsia="Calibri" w:hAnsi="Times New Roman" w:cs="Times New Roman"/>
          <w:color w:val="000000" w:themeColor="text1"/>
          <w:sz w:val="24"/>
        </w:rPr>
        <w:t>To what education level do majority of these age category (5-19 years) in this clinic belong?</w:t>
      </w:r>
    </w:p>
    <w:p w:rsidR="00DE284C" w:rsidRPr="00DE284C" w:rsidRDefault="00DE284C" w:rsidP="00DE284C">
      <w:pPr>
        <w:spacing w:after="200" w:line="360" w:lineRule="auto"/>
        <w:ind w:left="360"/>
        <w:contextualSpacing/>
        <w:jc w:val="both"/>
        <w:rPr>
          <w:rFonts w:ascii="Times New Roman" w:eastAsia="Calibri" w:hAnsi="Times New Roman" w:cs="Times New Roman"/>
          <w:color w:val="000000" w:themeColor="text1"/>
          <w:sz w:val="24"/>
        </w:rPr>
      </w:pPr>
      <w:r w:rsidRPr="00DE284C">
        <w:rPr>
          <w:rFonts w:ascii="Times New Roman" w:eastAsia="Calibri" w:hAnsi="Times New Roman" w:cs="Times New Roman"/>
          <w:color w:val="000000" w:themeColor="text1"/>
          <w:sz w:val="24"/>
        </w:rPr>
        <w:t>Probe: In contrast to viral non-suppression, which group by education level may require more emphasis to limit virological non-suppression?</w:t>
      </w:r>
    </w:p>
    <w:p w:rsidR="00DE284C" w:rsidRPr="00DE284C" w:rsidRDefault="00DE284C" w:rsidP="00DE284C">
      <w:pPr>
        <w:numPr>
          <w:ilvl w:val="0"/>
          <w:numId w:val="6"/>
        </w:numPr>
        <w:spacing w:after="200" w:line="360" w:lineRule="auto"/>
        <w:contextualSpacing/>
        <w:jc w:val="both"/>
        <w:rPr>
          <w:rFonts w:ascii="Times New Roman" w:eastAsia="Calibri" w:hAnsi="Times New Roman" w:cs="Times New Roman"/>
          <w:color w:val="000000" w:themeColor="text1"/>
          <w:sz w:val="24"/>
        </w:rPr>
      </w:pPr>
      <w:r w:rsidRPr="00DE284C">
        <w:rPr>
          <w:rFonts w:ascii="Times New Roman" w:eastAsia="Calibri" w:hAnsi="Times New Roman" w:cs="Times New Roman"/>
          <w:color w:val="000000" w:themeColor="text1"/>
          <w:sz w:val="24"/>
        </w:rPr>
        <w:t>Does parental status has a significant impact in the care and treatment of children and adolescents aged 5-19 years on DTG-based regimens? Please elaborate</w:t>
      </w:r>
    </w:p>
    <w:p w:rsidR="00DE284C" w:rsidRPr="00DE284C" w:rsidRDefault="00DE284C" w:rsidP="00DE284C">
      <w:pPr>
        <w:spacing w:after="200" w:line="360" w:lineRule="auto"/>
        <w:ind w:left="360"/>
        <w:contextualSpacing/>
        <w:jc w:val="both"/>
        <w:rPr>
          <w:rFonts w:ascii="Times New Roman" w:eastAsia="Calibri" w:hAnsi="Times New Roman" w:cs="Times New Roman"/>
          <w:color w:val="000000" w:themeColor="text1"/>
          <w:sz w:val="24"/>
        </w:rPr>
      </w:pPr>
      <w:r w:rsidRPr="00DE284C">
        <w:rPr>
          <w:rFonts w:ascii="Times New Roman" w:eastAsia="Calibri" w:hAnsi="Times New Roman" w:cs="Times New Roman"/>
          <w:color w:val="000000" w:themeColor="text1"/>
          <w:sz w:val="24"/>
        </w:rPr>
        <w:t>Probe: Studies have shown that being a single or double orphan is associated with virological non-suppression. Do you think this is consistent with Gulu regional referral hospital and if so, then to what extent?</w:t>
      </w:r>
    </w:p>
    <w:p w:rsidR="00DE284C" w:rsidRPr="00DE284C" w:rsidRDefault="00DE284C" w:rsidP="00DE284C">
      <w:pPr>
        <w:spacing w:after="200" w:line="360" w:lineRule="auto"/>
        <w:ind w:left="360"/>
        <w:contextualSpacing/>
        <w:jc w:val="both"/>
        <w:rPr>
          <w:rFonts w:ascii="Times New Roman" w:eastAsia="Calibri" w:hAnsi="Times New Roman" w:cs="Times New Roman"/>
          <w:color w:val="000000" w:themeColor="text1"/>
          <w:sz w:val="24"/>
        </w:rPr>
      </w:pPr>
      <w:r w:rsidRPr="00DE284C">
        <w:rPr>
          <w:rFonts w:ascii="Times New Roman" w:eastAsia="Calibri" w:hAnsi="Times New Roman" w:cs="Times New Roman"/>
          <w:color w:val="000000" w:themeColor="text1"/>
          <w:sz w:val="24"/>
        </w:rPr>
        <w:t>Probe: How supportive have caregivers and parents been in the provision of care and treatment among these children and adolescents on DTG-based regimens?</w:t>
      </w:r>
    </w:p>
    <w:p w:rsidR="00DE284C" w:rsidRPr="00DE284C" w:rsidRDefault="00DE284C" w:rsidP="00DE284C">
      <w:pPr>
        <w:numPr>
          <w:ilvl w:val="0"/>
          <w:numId w:val="6"/>
        </w:numPr>
        <w:spacing w:after="200" w:line="360" w:lineRule="auto"/>
        <w:contextualSpacing/>
        <w:jc w:val="both"/>
        <w:rPr>
          <w:rFonts w:ascii="Times New Roman" w:eastAsia="Calibri" w:hAnsi="Times New Roman" w:cs="Times New Roman"/>
          <w:color w:val="000000" w:themeColor="text1"/>
          <w:sz w:val="24"/>
        </w:rPr>
      </w:pPr>
      <w:r w:rsidRPr="00DE284C">
        <w:rPr>
          <w:rFonts w:ascii="Times New Roman" w:eastAsia="Calibri" w:hAnsi="Times New Roman" w:cs="Times New Roman"/>
          <w:color w:val="000000" w:themeColor="text1"/>
          <w:sz w:val="24"/>
        </w:rPr>
        <w:t>In your view, is there a linkage between virological non-suppression and not having a care giver?</w:t>
      </w:r>
    </w:p>
    <w:p w:rsidR="00DE284C" w:rsidRPr="00DE284C" w:rsidRDefault="00DE284C" w:rsidP="00DE284C">
      <w:pPr>
        <w:spacing w:after="200" w:line="360" w:lineRule="auto"/>
        <w:ind w:left="360"/>
        <w:contextualSpacing/>
        <w:jc w:val="both"/>
        <w:rPr>
          <w:rFonts w:ascii="Times New Roman" w:eastAsia="Calibri" w:hAnsi="Times New Roman" w:cs="Times New Roman"/>
          <w:color w:val="000000" w:themeColor="text1"/>
          <w:sz w:val="24"/>
        </w:rPr>
      </w:pPr>
      <w:r w:rsidRPr="00DE284C">
        <w:rPr>
          <w:rFonts w:ascii="Times New Roman" w:eastAsia="Calibri" w:hAnsi="Times New Roman" w:cs="Times New Roman"/>
          <w:color w:val="000000" w:themeColor="text1"/>
          <w:sz w:val="24"/>
        </w:rPr>
        <w:lastRenderedPageBreak/>
        <w:t>Probe: What about the HIV status of a caregiver or parent. What percentage of caregivers in this clinic are HIV positive and on ART?</w:t>
      </w:r>
    </w:p>
    <w:p w:rsidR="00DE284C" w:rsidRPr="00DE284C" w:rsidRDefault="00DE284C" w:rsidP="00DE284C">
      <w:pPr>
        <w:spacing w:after="200" w:line="360" w:lineRule="auto"/>
        <w:ind w:left="360"/>
        <w:contextualSpacing/>
        <w:jc w:val="both"/>
        <w:rPr>
          <w:rFonts w:ascii="Times New Roman" w:eastAsia="Calibri" w:hAnsi="Times New Roman" w:cs="Times New Roman"/>
          <w:color w:val="000000" w:themeColor="text1"/>
          <w:sz w:val="24"/>
        </w:rPr>
      </w:pPr>
      <w:r w:rsidRPr="00DE284C">
        <w:rPr>
          <w:rFonts w:ascii="Times New Roman" w:eastAsia="Calibri" w:hAnsi="Times New Roman" w:cs="Times New Roman"/>
          <w:color w:val="000000" w:themeColor="text1"/>
          <w:sz w:val="24"/>
        </w:rPr>
        <w:t>Probe: Have children and adolescents whose parents and caregivers have been on ART achieved virological suppression more than those whose parents are not HIV positive and not on ART</w:t>
      </w:r>
    </w:p>
    <w:p w:rsidR="00DE284C" w:rsidRPr="00DE284C" w:rsidRDefault="00DE284C" w:rsidP="00DE284C">
      <w:pPr>
        <w:numPr>
          <w:ilvl w:val="0"/>
          <w:numId w:val="6"/>
        </w:numPr>
        <w:spacing w:after="200" w:line="360" w:lineRule="auto"/>
        <w:contextualSpacing/>
        <w:jc w:val="both"/>
        <w:rPr>
          <w:rFonts w:ascii="Times New Roman" w:eastAsia="Calibri" w:hAnsi="Times New Roman" w:cs="Times New Roman"/>
          <w:color w:val="000000" w:themeColor="text1"/>
          <w:sz w:val="24"/>
        </w:rPr>
      </w:pPr>
      <w:r w:rsidRPr="00DE284C">
        <w:rPr>
          <w:rFonts w:ascii="Times New Roman" w:eastAsia="Calibri" w:hAnsi="Times New Roman" w:cs="Times New Roman"/>
          <w:color w:val="000000" w:themeColor="text1"/>
          <w:sz w:val="24"/>
        </w:rPr>
        <w:t>Can you briefly highlight a few clinical correlates associated with VNS among CALWH aged 5-19 years on DTG-based regimens in Gulu regional referral hospital?</w:t>
      </w:r>
    </w:p>
    <w:p w:rsidR="00DE284C" w:rsidRPr="00DE284C" w:rsidRDefault="00DE284C" w:rsidP="00DE284C">
      <w:pPr>
        <w:numPr>
          <w:ilvl w:val="0"/>
          <w:numId w:val="6"/>
        </w:numPr>
        <w:spacing w:after="200" w:line="360" w:lineRule="auto"/>
        <w:contextualSpacing/>
        <w:jc w:val="both"/>
        <w:rPr>
          <w:rFonts w:ascii="Times New Roman" w:eastAsia="Calibri" w:hAnsi="Times New Roman" w:cs="Times New Roman"/>
          <w:color w:val="000000" w:themeColor="text1"/>
          <w:sz w:val="24"/>
        </w:rPr>
      </w:pPr>
      <w:r w:rsidRPr="00DE284C">
        <w:rPr>
          <w:rFonts w:ascii="Times New Roman" w:eastAsia="Calibri" w:hAnsi="Times New Roman" w:cs="Times New Roman"/>
          <w:color w:val="000000" w:themeColor="text1"/>
          <w:sz w:val="24"/>
        </w:rPr>
        <w:t>What about a child or adolescent’s duration on ART. Does it have a bearing on virological non-suppression?</w:t>
      </w:r>
    </w:p>
    <w:p w:rsidR="00DE284C" w:rsidRPr="00DE284C" w:rsidRDefault="00DE284C" w:rsidP="00DE284C">
      <w:pPr>
        <w:spacing w:after="200" w:line="360" w:lineRule="auto"/>
        <w:ind w:left="360"/>
        <w:contextualSpacing/>
        <w:jc w:val="both"/>
        <w:rPr>
          <w:rFonts w:ascii="Times New Roman" w:eastAsia="Calibri" w:hAnsi="Times New Roman" w:cs="Times New Roman"/>
          <w:color w:val="000000" w:themeColor="text1"/>
          <w:sz w:val="24"/>
        </w:rPr>
      </w:pPr>
      <w:r w:rsidRPr="00DE284C">
        <w:rPr>
          <w:rFonts w:ascii="Times New Roman" w:eastAsia="Calibri" w:hAnsi="Times New Roman" w:cs="Times New Roman"/>
          <w:color w:val="000000" w:themeColor="text1"/>
          <w:sz w:val="24"/>
        </w:rPr>
        <w:t>Probe: To what extent have ART experienced adolescents embraced lifelong ART?</w:t>
      </w:r>
    </w:p>
    <w:p w:rsidR="00DE284C" w:rsidRPr="00DE284C" w:rsidRDefault="00DE284C" w:rsidP="00DE284C">
      <w:pPr>
        <w:numPr>
          <w:ilvl w:val="0"/>
          <w:numId w:val="6"/>
        </w:numPr>
        <w:spacing w:after="200" w:line="360" w:lineRule="auto"/>
        <w:contextualSpacing/>
        <w:jc w:val="both"/>
        <w:rPr>
          <w:rFonts w:ascii="Times New Roman" w:eastAsia="Calibri" w:hAnsi="Times New Roman" w:cs="Times New Roman"/>
          <w:color w:val="000000" w:themeColor="text1"/>
          <w:sz w:val="24"/>
        </w:rPr>
      </w:pPr>
      <w:r w:rsidRPr="00DE284C">
        <w:rPr>
          <w:rFonts w:ascii="Times New Roman" w:eastAsia="Calibri" w:hAnsi="Times New Roman" w:cs="Times New Roman"/>
          <w:color w:val="000000" w:themeColor="text1"/>
          <w:sz w:val="24"/>
        </w:rPr>
        <w:t>Speaking of adherence among children and adolescents on ART and the palatability of DTG-based regimens, what has been the overall adherence levels of children and adolescents aged 5-19 years on DTG-based regimens?</w:t>
      </w:r>
    </w:p>
    <w:p w:rsidR="00DE284C" w:rsidRPr="00DE284C" w:rsidRDefault="00DE284C" w:rsidP="00DE284C">
      <w:pPr>
        <w:spacing w:after="200" w:line="360" w:lineRule="auto"/>
        <w:ind w:left="360"/>
        <w:contextualSpacing/>
        <w:jc w:val="both"/>
        <w:rPr>
          <w:rFonts w:ascii="Times New Roman" w:eastAsia="Calibri" w:hAnsi="Times New Roman" w:cs="Times New Roman"/>
          <w:color w:val="000000" w:themeColor="text1"/>
          <w:sz w:val="24"/>
        </w:rPr>
      </w:pPr>
      <w:r w:rsidRPr="00DE284C">
        <w:rPr>
          <w:rFonts w:ascii="Times New Roman" w:eastAsia="Calibri" w:hAnsi="Times New Roman" w:cs="Times New Roman"/>
          <w:color w:val="000000" w:themeColor="text1"/>
          <w:sz w:val="24"/>
        </w:rPr>
        <w:t>Probe: In your own opinion, do you think improving adherence levels among children and adolescents on DTG will eventually address the virological non-suppression problem?</w:t>
      </w:r>
    </w:p>
    <w:p w:rsidR="00DE284C" w:rsidRPr="00DE284C" w:rsidRDefault="00DE284C" w:rsidP="00DE284C">
      <w:pPr>
        <w:numPr>
          <w:ilvl w:val="0"/>
          <w:numId w:val="6"/>
        </w:numPr>
        <w:spacing w:after="200" w:line="360" w:lineRule="auto"/>
        <w:contextualSpacing/>
        <w:jc w:val="both"/>
        <w:rPr>
          <w:rFonts w:ascii="Times New Roman" w:eastAsia="Calibri" w:hAnsi="Times New Roman" w:cs="Times New Roman"/>
          <w:color w:val="000000" w:themeColor="text1"/>
          <w:sz w:val="24"/>
        </w:rPr>
      </w:pPr>
      <w:r w:rsidRPr="00DE284C">
        <w:rPr>
          <w:rFonts w:ascii="Times New Roman" w:eastAsia="Calibri" w:hAnsi="Times New Roman" w:cs="Times New Roman"/>
          <w:color w:val="000000" w:themeColor="text1"/>
          <w:sz w:val="24"/>
        </w:rPr>
        <w:t>What is your take on prior exposure to ARVs during EMTCT among children and future virological non-suppression as they transition to adolescent or adult regimens?</w:t>
      </w:r>
    </w:p>
    <w:p w:rsidR="00DE284C" w:rsidRPr="00DE284C" w:rsidRDefault="00DE284C" w:rsidP="00DE284C">
      <w:pPr>
        <w:numPr>
          <w:ilvl w:val="0"/>
          <w:numId w:val="6"/>
        </w:numPr>
        <w:spacing w:after="200" w:line="360" w:lineRule="auto"/>
        <w:contextualSpacing/>
        <w:jc w:val="both"/>
        <w:rPr>
          <w:rFonts w:ascii="Times New Roman" w:eastAsia="Calibri" w:hAnsi="Times New Roman" w:cs="Times New Roman"/>
          <w:color w:val="000000" w:themeColor="text1"/>
          <w:sz w:val="24"/>
        </w:rPr>
      </w:pPr>
      <w:r w:rsidRPr="00DE284C">
        <w:rPr>
          <w:rFonts w:ascii="Times New Roman" w:eastAsia="Calibri" w:hAnsi="Times New Roman" w:cs="Times New Roman"/>
          <w:color w:val="000000" w:themeColor="text1"/>
          <w:sz w:val="24"/>
        </w:rPr>
        <w:t>Has clinic reviews often focussed on WHO disease progression criteria and staging?</w:t>
      </w:r>
    </w:p>
    <w:p w:rsidR="00DE284C" w:rsidRPr="00DE284C" w:rsidRDefault="00DE284C" w:rsidP="00DE284C">
      <w:pPr>
        <w:numPr>
          <w:ilvl w:val="0"/>
          <w:numId w:val="6"/>
        </w:numPr>
        <w:spacing w:after="200" w:line="360" w:lineRule="auto"/>
        <w:contextualSpacing/>
        <w:jc w:val="both"/>
        <w:rPr>
          <w:rFonts w:ascii="Times New Roman" w:eastAsia="Calibri" w:hAnsi="Times New Roman" w:cs="Times New Roman"/>
          <w:color w:val="000000" w:themeColor="text1"/>
          <w:sz w:val="24"/>
        </w:rPr>
      </w:pPr>
      <w:r w:rsidRPr="00DE284C">
        <w:rPr>
          <w:rFonts w:ascii="Times New Roman" w:eastAsia="Calibri" w:hAnsi="Times New Roman" w:cs="Times New Roman"/>
          <w:color w:val="000000" w:themeColor="text1"/>
          <w:sz w:val="24"/>
        </w:rPr>
        <w:t>If so, to what clinical stage do most children and adolescents present with in Gulu regional referral hospital?</w:t>
      </w:r>
    </w:p>
    <w:p w:rsidR="00DE284C" w:rsidRPr="00DE284C" w:rsidRDefault="00DE284C" w:rsidP="00DE284C">
      <w:pPr>
        <w:numPr>
          <w:ilvl w:val="0"/>
          <w:numId w:val="6"/>
        </w:numPr>
        <w:spacing w:after="200" w:line="360" w:lineRule="auto"/>
        <w:contextualSpacing/>
        <w:jc w:val="both"/>
        <w:rPr>
          <w:rFonts w:ascii="Times New Roman" w:eastAsia="Calibri" w:hAnsi="Times New Roman" w:cs="Times New Roman"/>
          <w:color w:val="000000" w:themeColor="text1"/>
          <w:sz w:val="24"/>
        </w:rPr>
      </w:pPr>
      <w:r w:rsidRPr="00DE284C">
        <w:rPr>
          <w:rFonts w:ascii="Times New Roman" w:eastAsia="Calibri" w:hAnsi="Times New Roman" w:cs="Times New Roman"/>
          <w:color w:val="000000" w:themeColor="text1"/>
          <w:sz w:val="24"/>
        </w:rPr>
        <w:t>Multi-month drug dispensing has not only decongested clinics but has also reduced frequent clinic visits. What has been its impact towards viral suppression among children and adolescents on DTG-based regimens?</w:t>
      </w:r>
    </w:p>
    <w:p w:rsidR="00DE284C" w:rsidRPr="00DE284C" w:rsidRDefault="00DE284C" w:rsidP="00DE284C">
      <w:pPr>
        <w:numPr>
          <w:ilvl w:val="0"/>
          <w:numId w:val="6"/>
        </w:numPr>
        <w:spacing w:after="200" w:line="360" w:lineRule="auto"/>
        <w:contextualSpacing/>
        <w:jc w:val="both"/>
        <w:rPr>
          <w:rFonts w:ascii="Times New Roman" w:eastAsia="Calibri" w:hAnsi="Times New Roman" w:cs="Times New Roman"/>
          <w:color w:val="000000" w:themeColor="text1"/>
          <w:sz w:val="24"/>
        </w:rPr>
      </w:pPr>
      <w:r w:rsidRPr="00DE284C">
        <w:rPr>
          <w:rFonts w:ascii="Times New Roman" w:eastAsia="Calibri" w:hAnsi="Times New Roman" w:cs="Times New Roman"/>
          <w:color w:val="000000" w:themeColor="text1"/>
          <w:sz w:val="24"/>
        </w:rPr>
        <w:t>Talking of TB co-infection among children and adolescents. Does history of TB co-infection affect viral suppression while on DTG among children and adolescent?</w:t>
      </w:r>
    </w:p>
    <w:p w:rsidR="00DE284C" w:rsidRPr="00DE284C" w:rsidRDefault="00DE284C" w:rsidP="00DE284C">
      <w:pPr>
        <w:numPr>
          <w:ilvl w:val="0"/>
          <w:numId w:val="6"/>
        </w:numPr>
        <w:spacing w:after="200" w:line="360" w:lineRule="auto"/>
        <w:contextualSpacing/>
        <w:jc w:val="both"/>
        <w:rPr>
          <w:rFonts w:ascii="Times New Roman" w:eastAsia="Calibri" w:hAnsi="Times New Roman" w:cs="Times New Roman"/>
          <w:color w:val="000000" w:themeColor="text1"/>
          <w:sz w:val="24"/>
        </w:rPr>
      </w:pPr>
      <w:r w:rsidRPr="00DE284C">
        <w:rPr>
          <w:rFonts w:ascii="Times New Roman" w:eastAsia="Calibri" w:hAnsi="Times New Roman" w:cs="Times New Roman"/>
          <w:color w:val="000000" w:themeColor="text1"/>
          <w:sz w:val="24"/>
        </w:rPr>
        <w:t>How have those who were on previous traditional 1st line of treatment faired compared to those on second line treatment regimen after DTG transition. In other words, do we see viral non-suppression prone to those who were on 2</w:t>
      </w:r>
      <w:r w:rsidRPr="00DE284C">
        <w:rPr>
          <w:rFonts w:ascii="Times New Roman" w:eastAsia="Calibri" w:hAnsi="Times New Roman" w:cs="Times New Roman"/>
          <w:color w:val="000000" w:themeColor="text1"/>
          <w:sz w:val="24"/>
          <w:vertAlign w:val="superscript"/>
        </w:rPr>
        <w:t>nd</w:t>
      </w:r>
      <w:r w:rsidRPr="00DE284C">
        <w:rPr>
          <w:rFonts w:ascii="Times New Roman" w:eastAsia="Calibri" w:hAnsi="Times New Roman" w:cs="Times New Roman"/>
          <w:color w:val="000000" w:themeColor="text1"/>
          <w:sz w:val="24"/>
        </w:rPr>
        <w:t xml:space="preserve"> line initially before transition to DTG-based regimen?</w:t>
      </w:r>
    </w:p>
    <w:p w:rsidR="00DE284C" w:rsidRPr="00DE284C" w:rsidRDefault="00DE284C" w:rsidP="00DE284C">
      <w:pPr>
        <w:numPr>
          <w:ilvl w:val="0"/>
          <w:numId w:val="6"/>
        </w:numPr>
        <w:spacing w:after="200" w:line="360" w:lineRule="auto"/>
        <w:contextualSpacing/>
        <w:jc w:val="both"/>
        <w:rPr>
          <w:rFonts w:ascii="Times New Roman" w:eastAsia="Calibri" w:hAnsi="Times New Roman" w:cs="Times New Roman"/>
          <w:color w:val="000000" w:themeColor="text1"/>
          <w:sz w:val="24"/>
        </w:rPr>
      </w:pPr>
      <w:r w:rsidRPr="00DE284C">
        <w:rPr>
          <w:rFonts w:ascii="Times New Roman" w:eastAsia="Calibri" w:hAnsi="Times New Roman" w:cs="Times New Roman"/>
          <w:color w:val="000000" w:themeColor="text1"/>
          <w:sz w:val="24"/>
        </w:rPr>
        <w:t>On issues of nutritional status among children and adolescents on DTG-based regimens. How has malnutrition been a barrier towards achieving viral suppression?</w:t>
      </w:r>
    </w:p>
    <w:p w:rsidR="00DE284C" w:rsidRPr="00DE284C" w:rsidRDefault="00DE284C" w:rsidP="00DE284C">
      <w:pPr>
        <w:numPr>
          <w:ilvl w:val="0"/>
          <w:numId w:val="6"/>
        </w:numPr>
        <w:spacing w:after="200" w:line="360" w:lineRule="auto"/>
        <w:contextualSpacing/>
        <w:jc w:val="both"/>
        <w:rPr>
          <w:rFonts w:ascii="Times New Roman" w:eastAsia="Calibri" w:hAnsi="Times New Roman" w:cs="Times New Roman"/>
          <w:color w:val="000000" w:themeColor="text1"/>
          <w:sz w:val="24"/>
        </w:rPr>
      </w:pPr>
      <w:r w:rsidRPr="00DE284C">
        <w:rPr>
          <w:rFonts w:ascii="Times New Roman" w:eastAsia="Calibri" w:hAnsi="Times New Roman" w:cs="Times New Roman"/>
          <w:color w:val="000000" w:themeColor="text1"/>
          <w:sz w:val="24"/>
        </w:rPr>
        <w:t>Most psychosocial barriers to adherence and suppression have highlighted lack of food as a major factor of missed doses. Does this also explain the reasons why children and adolescents on DTG have failed to suppress?</w:t>
      </w:r>
    </w:p>
    <w:p w:rsidR="00DE284C" w:rsidRPr="00DE284C" w:rsidRDefault="00DE284C" w:rsidP="00DE284C">
      <w:pPr>
        <w:numPr>
          <w:ilvl w:val="0"/>
          <w:numId w:val="6"/>
        </w:numPr>
        <w:spacing w:after="200" w:line="360" w:lineRule="auto"/>
        <w:contextualSpacing/>
        <w:jc w:val="both"/>
        <w:rPr>
          <w:rFonts w:ascii="Times New Roman" w:eastAsia="Calibri" w:hAnsi="Times New Roman" w:cs="Times New Roman"/>
          <w:color w:val="000000" w:themeColor="text1"/>
          <w:sz w:val="24"/>
        </w:rPr>
      </w:pPr>
      <w:r w:rsidRPr="00DE284C">
        <w:rPr>
          <w:rFonts w:ascii="Times New Roman" w:eastAsia="Calibri" w:hAnsi="Times New Roman" w:cs="Times New Roman"/>
          <w:color w:val="000000" w:themeColor="text1"/>
          <w:sz w:val="24"/>
        </w:rPr>
        <w:lastRenderedPageBreak/>
        <w:t>What is the scale of malnutrition in terms of MAM and SAM among children and adolescents on DTG-based regimens and how are they associated with VNS?</w:t>
      </w:r>
    </w:p>
    <w:p w:rsidR="00DE284C" w:rsidRPr="00DE284C" w:rsidRDefault="00DE284C" w:rsidP="00DE284C">
      <w:pPr>
        <w:numPr>
          <w:ilvl w:val="0"/>
          <w:numId w:val="6"/>
        </w:numPr>
        <w:spacing w:after="200" w:line="360" w:lineRule="auto"/>
        <w:contextualSpacing/>
        <w:jc w:val="both"/>
        <w:rPr>
          <w:rFonts w:ascii="Times New Roman" w:eastAsia="Calibri" w:hAnsi="Times New Roman" w:cs="Times New Roman"/>
          <w:color w:val="000000" w:themeColor="text1"/>
          <w:sz w:val="24"/>
        </w:rPr>
      </w:pPr>
      <w:r w:rsidRPr="00DE284C">
        <w:rPr>
          <w:rFonts w:ascii="Times New Roman" w:eastAsia="Calibri" w:hAnsi="Times New Roman" w:cs="Times New Roman"/>
          <w:color w:val="000000" w:themeColor="text1"/>
          <w:sz w:val="24"/>
        </w:rPr>
        <w:t>How about Institutional characteristics, could they be of significance, in your opinion as a healthcare provider in this health facility. Please elaborate</w:t>
      </w:r>
    </w:p>
    <w:p w:rsidR="00DE284C" w:rsidRPr="00DE284C" w:rsidRDefault="00DE284C" w:rsidP="00DE284C">
      <w:pPr>
        <w:numPr>
          <w:ilvl w:val="0"/>
          <w:numId w:val="6"/>
        </w:numPr>
        <w:spacing w:after="200" w:line="360" w:lineRule="auto"/>
        <w:contextualSpacing/>
        <w:jc w:val="both"/>
        <w:rPr>
          <w:rFonts w:ascii="Times New Roman" w:eastAsia="Calibri" w:hAnsi="Times New Roman" w:cs="Times New Roman"/>
          <w:color w:val="000000" w:themeColor="text1"/>
          <w:sz w:val="24"/>
        </w:rPr>
      </w:pPr>
      <w:r w:rsidRPr="00DE284C">
        <w:rPr>
          <w:rFonts w:ascii="Times New Roman" w:eastAsia="Calibri" w:hAnsi="Times New Roman" w:cs="Times New Roman"/>
          <w:color w:val="000000" w:themeColor="text1"/>
          <w:sz w:val="24"/>
        </w:rPr>
        <w:t>What do you make of the service delivery attitude among the healthcare workers offering HIV care and treatment services in this clinic?</w:t>
      </w:r>
    </w:p>
    <w:p w:rsidR="00DE284C" w:rsidRPr="00DE284C" w:rsidRDefault="00DE284C" w:rsidP="00DE284C">
      <w:pPr>
        <w:numPr>
          <w:ilvl w:val="0"/>
          <w:numId w:val="6"/>
        </w:numPr>
        <w:spacing w:after="200" w:line="360" w:lineRule="auto"/>
        <w:contextualSpacing/>
        <w:jc w:val="both"/>
        <w:rPr>
          <w:rFonts w:ascii="Times New Roman" w:eastAsia="Calibri" w:hAnsi="Times New Roman" w:cs="Times New Roman"/>
          <w:color w:val="000000" w:themeColor="text1"/>
          <w:sz w:val="24"/>
        </w:rPr>
      </w:pPr>
      <w:r w:rsidRPr="00DE284C">
        <w:rPr>
          <w:rFonts w:ascii="Times New Roman" w:eastAsia="Calibri" w:hAnsi="Times New Roman" w:cs="Times New Roman"/>
          <w:color w:val="000000" w:themeColor="text1"/>
          <w:sz w:val="24"/>
        </w:rPr>
        <w:t>Do you think that their utmost attention to issues affecting children and adolescent on DTG-based regimens would significantly reduce on the virological non-suppression rates in clinic?</w:t>
      </w:r>
    </w:p>
    <w:p w:rsidR="00DE284C" w:rsidRPr="00DE284C" w:rsidRDefault="00DE284C" w:rsidP="00DE284C">
      <w:pPr>
        <w:numPr>
          <w:ilvl w:val="0"/>
          <w:numId w:val="6"/>
        </w:numPr>
        <w:spacing w:after="200" w:line="360" w:lineRule="auto"/>
        <w:contextualSpacing/>
        <w:jc w:val="both"/>
        <w:rPr>
          <w:rFonts w:ascii="Times New Roman" w:eastAsia="Calibri" w:hAnsi="Times New Roman" w:cs="Times New Roman"/>
          <w:color w:val="000000" w:themeColor="text1"/>
          <w:sz w:val="24"/>
        </w:rPr>
      </w:pPr>
      <w:r w:rsidRPr="00DE284C">
        <w:rPr>
          <w:rFonts w:ascii="Times New Roman" w:eastAsia="Calibri" w:hAnsi="Times New Roman" w:cs="Times New Roman"/>
          <w:color w:val="000000" w:themeColor="text1"/>
          <w:sz w:val="24"/>
        </w:rPr>
        <w:t>Has distance to and from the hospital been a factor surrounding missed appointments?</w:t>
      </w:r>
    </w:p>
    <w:p w:rsidR="00DE284C" w:rsidRPr="00DE284C" w:rsidRDefault="00DE284C" w:rsidP="00DE284C">
      <w:pPr>
        <w:spacing w:after="200" w:line="360" w:lineRule="auto"/>
        <w:ind w:left="360"/>
        <w:contextualSpacing/>
        <w:jc w:val="both"/>
        <w:rPr>
          <w:rFonts w:ascii="Times New Roman" w:eastAsia="Calibri" w:hAnsi="Times New Roman" w:cs="Times New Roman"/>
          <w:color w:val="000000" w:themeColor="text1"/>
          <w:sz w:val="24"/>
        </w:rPr>
      </w:pPr>
      <w:r w:rsidRPr="00DE284C">
        <w:rPr>
          <w:rFonts w:ascii="Times New Roman" w:eastAsia="Calibri" w:hAnsi="Times New Roman" w:cs="Times New Roman"/>
          <w:color w:val="000000" w:themeColor="text1"/>
          <w:sz w:val="24"/>
        </w:rPr>
        <w:t>Probe: If so then how have you embraced community models in averting this challenge?</w:t>
      </w:r>
    </w:p>
    <w:p w:rsidR="00DE284C" w:rsidRPr="00DE284C" w:rsidRDefault="00DE284C" w:rsidP="00DE284C">
      <w:pPr>
        <w:spacing w:after="200" w:line="360" w:lineRule="auto"/>
        <w:ind w:left="360"/>
        <w:contextualSpacing/>
        <w:jc w:val="both"/>
        <w:rPr>
          <w:rFonts w:ascii="Times New Roman" w:eastAsia="Calibri" w:hAnsi="Times New Roman" w:cs="Times New Roman"/>
          <w:color w:val="000000" w:themeColor="text1"/>
          <w:sz w:val="24"/>
        </w:rPr>
      </w:pPr>
      <w:r w:rsidRPr="00DE284C">
        <w:rPr>
          <w:rFonts w:ascii="Times New Roman" w:eastAsia="Calibri" w:hAnsi="Times New Roman" w:cs="Times New Roman"/>
          <w:color w:val="000000" w:themeColor="text1"/>
          <w:sz w:val="24"/>
        </w:rPr>
        <w:t>Probe: By estimate, how many children are in CDDPs and CLAAD models of care?</w:t>
      </w:r>
    </w:p>
    <w:p w:rsidR="00DE284C" w:rsidRPr="00DE284C" w:rsidRDefault="00DE284C" w:rsidP="00DE284C">
      <w:pPr>
        <w:numPr>
          <w:ilvl w:val="0"/>
          <w:numId w:val="6"/>
        </w:numPr>
        <w:spacing w:after="200" w:line="360" w:lineRule="auto"/>
        <w:contextualSpacing/>
        <w:jc w:val="both"/>
        <w:rPr>
          <w:rFonts w:ascii="Times New Roman" w:eastAsia="Calibri" w:hAnsi="Times New Roman" w:cs="Times New Roman"/>
          <w:color w:val="000000" w:themeColor="text1"/>
          <w:sz w:val="24"/>
        </w:rPr>
      </w:pPr>
      <w:r w:rsidRPr="00DE284C">
        <w:rPr>
          <w:rFonts w:ascii="Times New Roman" w:eastAsia="Calibri" w:hAnsi="Times New Roman" w:cs="Times New Roman"/>
          <w:color w:val="000000" w:themeColor="text1"/>
          <w:sz w:val="24"/>
        </w:rPr>
        <w:t>What do u make of child and adolescent friendly services in this hospital? Does it meet its purpose of information disclosure, averting stigma in regard to children and adolescents?</w:t>
      </w:r>
    </w:p>
    <w:p w:rsidR="00DE284C" w:rsidRPr="00DE284C" w:rsidRDefault="00DE284C" w:rsidP="00DE284C">
      <w:pPr>
        <w:spacing w:after="200" w:line="360" w:lineRule="auto"/>
        <w:ind w:left="360"/>
        <w:contextualSpacing/>
        <w:jc w:val="both"/>
        <w:rPr>
          <w:rFonts w:ascii="Times New Roman" w:eastAsia="Calibri" w:hAnsi="Times New Roman" w:cs="Times New Roman"/>
          <w:color w:val="000000" w:themeColor="text1"/>
          <w:sz w:val="24"/>
        </w:rPr>
      </w:pPr>
      <w:r w:rsidRPr="00DE284C">
        <w:rPr>
          <w:rFonts w:ascii="Times New Roman" w:eastAsia="Calibri" w:hAnsi="Times New Roman" w:cs="Times New Roman"/>
          <w:color w:val="000000" w:themeColor="text1"/>
          <w:sz w:val="24"/>
        </w:rPr>
        <w:t xml:space="preserve">Probe: Between Socio-demographic, clinical, and Institutional characteristics, which one would you say takes more precedence in predicting VNS among CALWH aged 5-19 in this facility? </w:t>
      </w:r>
    </w:p>
    <w:p w:rsidR="00DE284C" w:rsidRPr="00DE284C" w:rsidRDefault="00DE284C" w:rsidP="00DE284C">
      <w:pPr>
        <w:numPr>
          <w:ilvl w:val="0"/>
          <w:numId w:val="6"/>
        </w:numPr>
        <w:spacing w:after="200" w:line="360" w:lineRule="auto"/>
        <w:contextualSpacing/>
        <w:jc w:val="both"/>
        <w:rPr>
          <w:rFonts w:ascii="Times New Roman" w:eastAsia="Calibri" w:hAnsi="Times New Roman" w:cs="Times New Roman"/>
          <w:color w:val="000000" w:themeColor="text1"/>
          <w:sz w:val="24"/>
        </w:rPr>
      </w:pPr>
      <w:r w:rsidRPr="00DE284C">
        <w:rPr>
          <w:rFonts w:ascii="Times New Roman" w:eastAsia="Calibri" w:hAnsi="Times New Roman" w:cs="Times New Roman"/>
          <w:color w:val="000000" w:themeColor="text1"/>
          <w:sz w:val="24"/>
        </w:rPr>
        <w:t xml:space="preserve">Talking of DTG commodities, have they been sufficient </w:t>
      </w:r>
      <w:proofErr w:type="spellStart"/>
      <w:r w:rsidRPr="00DE284C">
        <w:rPr>
          <w:rFonts w:ascii="Times New Roman" w:eastAsia="Calibri" w:hAnsi="Times New Roman" w:cs="Times New Roman"/>
          <w:color w:val="000000" w:themeColor="text1"/>
          <w:sz w:val="24"/>
        </w:rPr>
        <w:t>interms</w:t>
      </w:r>
      <w:proofErr w:type="spellEnd"/>
      <w:r w:rsidRPr="00DE284C">
        <w:rPr>
          <w:rFonts w:ascii="Times New Roman" w:eastAsia="Calibri" w:hAnsi="Times New Roman" w:cs="Times New Roman"/>
          <w:color w:val="000000" w:themeColor="text1"/>
          <w:sz w:val="24"/>
        </w:rPr>
        <w:t xml:space="preserve"> of supply or there are incidences of stock out and delayed supply?</w:t>
      </w:r>
    </w:p>
    <w:p w:rsidR="00DE284C" w:rsidRPr="00DE284C" w:rsidRDefault="00DE284C" w:rsidP="00DE284C">
      <w:pPr>
        <w:spacing w:after="200" w:line="360" w:lineRule="auto"/>
        <w:ind w:left="360"/>
        <w:contextualSpacing/>
        <w:jc w:val="both"/>
        <w:rPr>
          <w:rFonts w:ascii="Times New Roman" w:eastAsia="Calibri" w:hAnsi="Times New Roman" w:cs="Times New Roman"/>
          <w:color w:val="000000" w:themeColor="text1"/>
          <w:sz w:val="24"/>
        </w:rPr>
      </w:pPr>
      <w:r w:rsidRPr="00DE284C">
        <w:rPr>
          <w:rFonts w:ascii="Times New Roman" w:eastAsia="Calibri" w:hAnsi="Times New Roman" w:cs="Times New Roman"/>
          <w:color w:val="000000" w:themeColor="text1"/>
          <w:sz w:val="24"/>
        </w:rPr>
        <w:t>Probe: How long do you stay without DTG stock in case of delayed deliveries?</w:t>
      </w:r>
    </w:p>
    <w:p w:rsidR="00DE284C" w:rsidRPr="00DE284C" w:rsidRDefault="00DE284C" w:rsidP="00DE284C">
      <w:pPr>
        <w:spacing w:after="200" w:line="360" w:lineRule="auto"/>
        <w:ind w:left="360"/>
        <w:contextualSpacing/>
        <w:jc w:val="both"/>
        <w:rPr>
          <w:rFonts w:ascii="Times New Roman" w:eastAsia="Calibri" w:hAnsi="Times New Roman" w:cs="Times New Roman"/>
          <w:color w:val="000000" w:themeColor="text1"/>
          <w:sz w:val="24"/>
        </w:rPr>
      </w:pPr>
      <w:r w:rsidRPr="00DE284C">
        <w:rPr>
          <w:rFonts w:ascii="Times New Roman" w:eastAsia="Calibri" w:hAnsi="Times New Roman" w:cs="Times New Roman"/>
          <w:color w:val="000000" w:themeColor="text1"/>
          <w:sz w:val="24"/>
        </w:rPr>
        <w:t>Probe: What are your options in case of unexpected delay in deliveries or stock out?</w:t>
      </w:r>
    </w:p>
    <w:p w:rsidR="00DE284C" w:rsidRPr="00DE284C" w:rsidRDefault="00DE284C" w:rsidP="00DE284C">
      <w:pPr>
        <w:spacing w:after="200" w:line="360" w:lineRule="auto"/>
        <w:ind w:left="360"/>
        <w:contextualSpacing/>
        <w:jc w:val="both"/>
        <w:rPr>
          <w:rFonts w:ascii="Times New Roman" w:eastAsia="Calibri" w:hAnsi="Times New Roman" w:cs="Times New Roman"/>
          <w:color w:val="000000" w:themeColor="text1"/>
          <w:sz w:val="24"/>
        </w:rPr>
      </w:pPr>
      <w:r w:rsidRPr="00DE284C">
        <w:rPr>
          <w:rFonts w:ascii="Times New Roman" w:eastAsia="Calibri" w:hAnsi="Times New Roman" w:cs="Times New Roman"/>
          <w:color w:val="000000" w:themeColor="text1"/>
          <w:sz w:val="24"/>
        </w:rPr>
        <w:t>Probe: Do you in any case prioritize children and adolescents failing on DTG in case of forecasting DTG regimen stock out?</w:t>
      </w:r>
    </w:p>
    <w:p w:rsidR="00DE284C" w:rsidRPr="00DE284C" w:rsidRDefault="00DE284C" w:rsidP="00DE284C">
      <w:pPr>
        <w:spacing w:after="200" w:line="360" w:lineRule="auto"/>
        <w:ind w:left="360"/>
        <w:contextualSpacing/>
        <w:jc w:val="both"/>
        <w:rPr>
          <w:rFonts w:ascii="Times New Roman" w:eastAsia="Calibri" w:hAnsi="Times New Roman" w:cs="Times New Roman"/>
          <w:color w:val="000000" w:themeColor="text1"/>
          <w:sz w:val="24"/>
        </w:rPr>
      </w:pPr>
      <w:r w:rsidRPr="00DE284C">
        <w:rPr>
          <w:rFonts w:ascii="Times New Roman" w:eastAsia="Calibri" w:hAnsi="Times New Roman" w:cs="Times New Roman"/>
          <w:color w:val="000000" w:themeColor="text1"/>
          <w:sz w:val="24"/>
        </w:rPr>
        <w:t>Probe: What was the impact of DTG stock out on VNS before harmonization of numbers transitioned to DTG among children and adolescents aged 5-19 years?</w:t>
      </w:r>
    </w:p>
    <w:p w:rsidR="00DE284C" w:rsidRPr="00DE284C" w:rsidRDefault="00DE284C" w:rsidP="00DE284C">
      <w:pPr>
        <w:numPr>
          <w:ilvl w:val="0"/>
          <w:numId w:val="6"/>
        </w:numPr>
        <w:spacing w:after="200" w:line="360" w:lineRule="auto"/>
        <w:contextualSpacing/>
        <w:jc w:val="both"/>
        <w:rPr>
          <w:rFonts w:ascii="Times New Roman" w:eastAsia="Calibri" w:hAnsi="Times New Roman" w:cs="Times New Roman"/>
          <w:color w:val="000000" w:themeColor="text1"/>
          <w:sz w:val="24"/>
        </w:rPr>
      </w:pPr>
      <w:r w:rsidRPr="00DE284C">
        <w:rPr>
          <w:rFonts w:ascii="Times New Roman" w:eastAsia="Calibri" w:hAnsi="Times New Roman" w:cs="Times New Roman"/>
          <w:color w:val="000000" w:themeColor="text1"/>
          <w:sz w:val="24"/>
        </w:rPr>
        <w:t>Do you think clinic waiting time has unprecedented effect on VNS? If so then how have you ensured limited contact time with clients while ensuring quality service delivery?</w:t>
      </w:r>
    </w:p>
    <w:p w:rsidR="00DE284C" w:rsidRPr="00DE284C" w:rsidRDefault="00DE284C" w:rsidP="00DE284C">
      <w:pPr>
        <w:numPr>
          <w:ilvl w:val="0"/>
          <w:numId w:val="6"/>
        </w:numPr>
        <w:spacing w:after="200" w:line="360" w:lineRule="auto"/>
        <w:contextualSpacing/>
        <w:jc w:val="both"/>
        <w:rPr>
          <w:rFonts w:ascii="Times New Roman" w:eastAsia="Calibri" w:hAnsi="Times New Roman" w:cs="Times New Roman"/>
          <w:color w:val="000000" w:themeColor="text1"/>
          <w:sz w:val="24"/>
        </w:rPr>
      </w:pPr>
      <w:r w:rsidRPr="00DE284C">
        <w:rPr>
          <w:rFonts w:ascii="Times New Roman" w:eastAsia="Calibri" w:hAnsi="Times New Roman" w:cs="Times New Roman"/>
          <w:color w:val="000000" w:themeColor="text1"/>
          <w:sz w:val="24"/>
        </w:rPr>
        <w:t>Do you think enriching paediatric and adolescent HIV management knowledge among clinicians and support staffs can further improve quality of service delivery among children and adolescents aged 5-19 years?</w:t>
      </w:r>
    </w:p>
    <w:p w:rsidR="00DE284C" w:rsidRPr="00DE284C" w:rsidRDefault="00DE284C" w:rsidP="00DE284C">
      <w:pPr>
        <w:numPr>
          <w:ilvl w:val="0"/>
          <w:numId w:val="6"/>
        </w:numPr>
        <w:spacing w:after="200" w:line="360" w:lineRule="auto"/>
        <w:contextualSpacing/>
        <w:jc w:val="both"/>
        <w:rPr>
          <w:rFonts w:ascii="Times New Roman" w:eastAsia="Calibri" w:hAnsi="Times New Roman" w:cs="Times New Roman"/>
          <w:color w:val="000000" w:themeColor="text1"/>
          <w:sz w:val="24"/>
        </w:rPr>
      </w:pPr>
      <w:r w:rsidRPr="00DE284C">
        <w:rPr>
          <w:rFonts w:ascii="Times New Roman" w:eastAsia="Calibri" w:hAnsi="Times New Roman" w:cs="Times New Roman"/>
          <w:color w:val="000000" w:themeColor="text1"/>
          <w:sz w:val="24"/>
        </w:rPr>
        <w:t>Retention has significant impact on treatment success in HIV care. Has low retention been a factor towards meeting universal suppression among children and adolescents on DTG?</w:t>
      </w:r>
    </w:p>
    <w:p w:rsidR="00DE284C" w:rsidRPr="00DE284C" w:rsidRDefault="00DE284C" w:rsidP="00DE284C">
      <w:pPr>
        <w:spacing w:after="200" w:line="360" w:lineRule="auto"/>
        <w:ind w:left="360"/>
        <w:contextualSpacing/>
        <w:jc w:val="both"/>
        <w:rPr>
          <w:rFonts w:ascii="Times New Roman" w:eastAsia="Calibri" w:hAnsi="Times New Roman" w:cs="Times New Roman"/>
          <w:color w:val="000000" w:themeColor="text1"/>
          <w:sz w:val="24"/>
        </w:rPr>
      </w:pPr>
      <w:r w:rsidRPr="00DE284C">
        <w:rPr>
          <w:rFonts w:ascii="Times New Roman" w:eastAsia="Calibri" w:hAnsi="Times New Roman" w:cs="Times New Roman"/>
          <w:color w:val="000000" w:themeColor="text1"/>
          <w:sz w:val="24"/>
        </w:rPr>
        <w:lastRenderedPageBreak/>
        <w:t>Probe: What should be done to improve retention at 3, 6 and 12 months in order to realize viral suppression outcome?</w:t>
      </w:r>
    </w:p>
    <w:p w:rsidR="00DE284C" w:rsidRPr="00DE284C" w:rsidRDefault="00DE284C" w:rsidP="00DE284C">
      <w:pPr>
        <w:spacing w:after="200" w:line="360" w:lineRule="auto"/>
        <w:ind w:left="360"/>
        <w:contextualSpacing/>
        <w:jc w:val="both"/>
        <w:rPr>
          <w:rFonts w:ascii="Times New Roman" w:eastAsia="Calibri" w:hAnsi="Times New Roman" w:cs="Times New Roman"/>
          <w:color w:val="000000" w:themeColor="text1"/>
          <w:sz w:val="24"/>
        </w:rPr>
      </w:pPr>
    </w:p>
    <w:p w:rsidR="00DE284C" w:rsidRPr="00DE284C" w:rsidRDefault="00DE284C" w:rsidP="00DE284C">
      <w:pPr>
        <w:spacing w:after="200" w:line="360" w:lineRule="auto"/>
        <w:ind w:left="360"/>
        <w:contextualSpacing/>
        <w:jc w:val="both"/>
        <w:rPr>
          <w:rFonts w:ascii="Times New Roman" w:eastAsia="Calibri" w:hAnsi="Times New Roman" w:cs="Times New Roman"/>
          <w:color w:val="000000" w:themeColor="text1"/>
          <w:sz w:val="24"/>
        </w:rPr>
      </w:pPr>
      <w:r w:rsidRPr="00DE284C">
        <w:rPr>
          <w:rFonts w:ascii="Times New Roman" w:eastAsia="Calibri" w:hAnsi="Times New Roman" w:cs="Times New Roman"/>
          <w:color w:val="000000" w:themeColor="text1"/>
          <w:sz w:val="24"/>
        </w:rPr>
        <w:t>Closing components</w:t>
      </w:r>
    </w:p>
    <w:p w:rsidR="00DE284C" w:rsidRPr="00DE284C" w:rsidRDefault="00DE284C" w:rsidP="00DE284C">
      <w:pPr>
        <w:numPr>
          <w:ilvl w:val="0"/>
          <w:numId w:val="7"/>
        </w:numPr>
        <w:spacing w:after="200" w:line="360" w:lineRule="auto"/>
        <w:contextualSpacing/>
        <w:jc w:val="both"/>
        <w:rPr>
          <w:rFonts w:ascii="Times New Roman" w:eastAsia="Calibri" w:hAnsi="Times New Roman" w:cs="Times New Roman"/>
          <w:color w:val="000000" w:themeColor="text1"/>
          <w:sz w:val="24"/>
        </w:rPr>
      </w:pPr>
      <w:r w:rsidRPr="00DE284C">
        <w:rPr>
          <w:rFonts w:ascii="Times New Roman" w:eastAsia="Calibri" w:hAnsi="Times New Roman" w:cs="Times New Roman"/>
          <w:color w:val="000000" w:themeColor="text1"/>
          <w:sz w:val="24"/>
        </w:rPr>
        <w:t>Are there any other predictive characteristics that you want to add in case you hadn’t talked about it earlier? Please go ahead</w:t>
      </w:r>
    </w:p>
    <w:p w:rsidR="00DE284C" w:rsidRPr="00DE284C" w:rsidRDefault="00DE284C" w:rsidP="00DE284C">
      <w:pPr>
        <w:numPr>
          <w:ilvl w:val="0"/>
          <w:numId w:val="7"/>
        </w:numPr>
        <w:spacing w:after="200" w:line="360" w:lineRule="auto"/>
        <w:contextualSpacing/>
        <w:jc w:val="both"/>
        <w:rPr>
          <w:rFonts w:ascii="Times New Roman" w:eastAsia="Calibri" w:hAnsi="Times New Roman" w:cs="Times New Roman"/>
          <w:color w:val="000000" w:themeColor="text1"/>
          <w:sz w:val="24"/>
        </w:rPr>
      </w:pPr>
      <w:r w:rsidRPr="00DE284C">
        <w:rPr>
          <w:rFonts w:ascii="Times New Roman" w:eastAsia="Calibri" w:hAnsi="Times New Roman" w:cs="Times New Roman"/>
          <w:color w:val="000000" w:themeColor="text1"/>
          <w:sz w:val="24"/>
        </w:rPr>
        <w:t>Of all that we have discussed, in your own view please elaborate on the most prevailing factor to virological non-suppression among children and adolescents on DTG-based regimens in Gulu regional referral hospital</w:t>
      </w:r>
    </w:p>
    <w:p w:rsidR="00DE284C" w:rsidRPr="00DE284C" w:rsidRDefault="00DE284C" w:rsidP="00DE284C">
      <w:pPr>
        <w:numPr>
          <w:ilvl w:val="0"/>
          <w:numId w:val="7"/>
        </w:numPr>
        <w:spacing w:after="200" w:line="360" w:lineRule="auto"/>
        <w:contextualSpacing/>
        <w:jc w:val="both"/>
        <w:rPr>
          <w:rFonts w:ascii="Times New Roman" w:eastAsia="Calibri" w:hAnsi="Times New Roman" w:cs="Times New Roman"/>
          <w:color w:val="000000" w:themeColor="text1"/>
          <w:sz w:val="24"/>
        </w:rPr>
      </w:pPr>
      <w:r w:rsidRPr="00DE284C">
        <w:rPr>
          <w:rFonts w:ascii="Times New Roman" w:eastAsia="Calibri" w:hAnsi="Times New Roman" w:cs="Times New Roman"/>
          <w:color w:val="000000" w:themeColor="text1"/>
          <w:sz w:val="24"/>
        </w:rPr>
        <w:t>Is there anything you would like to add or explain more?</w:t>
      </w:r>
    </w:p>
    <w:p w:rsidR="00DE284C" w:rsidRPr="00DE284C" w:rsidRDefault="00DE284C" w:rsidP="00DE284C">
      <w:pPr>
        <w:numPr>
          <w:ilvl w:val="0"/>
          <w:numId w:val="7"/>
        </w:numPr>
        <w:spacing w:after="200" w:line="360" w:lineRule="auto"/>
        <w:contextualSpacing/>
        <w:jc w:val="both"/>
        <w:rPr>
          <w:rFonts w:ascii="Times New Roman" w:eastAsia="Calibri" w:hAnsi="Times New Roman" w:cs="Times New Roman"/>
          <w:color w:val="000000" w:themeColor="text1"/>
          <w:sz w:val="24"/>
        </w:rPr>
      </w:pPr>
      <w:r w:rsidRPr="00DE284C">
        <w:rPr>
          <w:rFonts w:ascii="Times New Roman" w:eastAsia="Calibri" w:hAnsi="Times New Roman" w:cs="Times New Roman"/>
          <w:color w:val="000000" w:themeColor="text1"/>
          <w:sz w:val="24"/>
        </w:rPr>
        <w:t>I will analyse your responses along with the ones of your colleagues and will give you feedback and a copy for your review if interested.</w:t>
      </w:r>
    </w:p>
    <w:p w:rsidR="00DE284C" w:rsidRPr="00DE284C" w:rsidRDefault="00DE284C" w:rsidP="00DE284C">
      <w:pPr>
        <w:numPr>
          <w:ilvl w:val="0"/>
          <w:numId w:val="7"/>
        </w:numPr>
        <w:spacing w:after="200" w:line="360" w:lineRule="auto"/>
        <w:contextualSpacing/>
        <w:jc w:val="both"/>
        <w:rPr>
          <w:rFonts w:ascii="Times New Roman" w:eastAsia="Calibri" w:hAnsi="Times New Roman" w:cs="Times New Roman"/>
          <w:color w:val="000000" w:themeColor="text1"/>
          <w:sz w:val="24"/>
        </w:rPr>
      </w:pPr>
      <w:r w:rsidRPr="00DE284C">
        <w:rPr>
          <w:rFonts w:ascii="Times New Roman" w:eastAsia="Calibri" w:hAnsi="Times New Roman" w:cs="Times New Roman"/>
          <w:color w:val="000000" w:themeColor="text1"/>
          <w:sz w:val="24"/>
        </w:rPr>
        <w:t>Thank you for time and response.</w:t>
      </w:r>
    </w:p>
    <w:p w:rsidR="00DE284C" w:rsidRPr="00DE284C" w:rsidRDefault="00DE284C" w:rsidP="00DE284C">
      <w:pPr>
        <w:spacing w:after="200" w:line="360" w:lineRule="auto"/>
        <w:ind w:left="360"/>
        <w:contextualSpacing/>
        <w:jc w:val="both"/>
        <w:rPr>
          <w:rFonts w:ascii="Times New Roman" w:eastAsia="Calibri" w:hAnsi="Times New Roman" w:cs="Times New Roman"/>
          <w:color w:val="000000" w:themeColor="text1"/>
          <w:sz w:val="24"/>
        </w:rPr>
      </w:pPr>
    </w:p>
    <w:p w:rsidR="004E1B3E" w:rsidRDefault="00DE284C">
      <w:bookmarkStart w:id="1" w:name="_GoBack"/>
      <w:bookmarkEnd w:id="1"/>
    </w:p>
    <w:sectPr w:rsidR="004E1B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63776"/>
    <w:multiLevelType w:val="hybridMultilevel"/>
    <w:tmpl w:val="B00654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C3B3584"/>
    <w:multiLevelType w:val="hybridMultilevel"/>
    <w:tmpl w:val="A6CA2A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1FD7762"/>
    <w:multiLevelType w:val="hybridMultilevel"/>
    <w:tmpl w:val="766CA6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232721D"/>
    <w:multiLevelType w:val="hybridMultilevel"/>
    <w:tmpl w:val="15FCAA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95F6B1F"/>
    <w:multiLevelType w:val="hybridMultilevel"/>
    <w:tmpl w:val="A40871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61623860"/>
    <w:multiLevelType w:val="hybridMultilevel"/>
    <w:tmpl w:val="187EF8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7C912CB4"/>
    <w:multiLevelType w:val="hybridMultilevel"/>
    <w:tmpl w:val="57FA8A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84C"/>
    <w:rsid w:val="003B4D7D"/>
    <w:rsid w:val="006F3EFF"/>
    <w:rsid w:val="00A24940"/>
    <w:rsid w:val="00A408EB"/>
    <w:rsid w:val="00DE284C"/>
    <w:rsid w:val="00F044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D3BE77-13F9-44AF-B923-A3AD0B6E7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E284C"/>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4842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1242</Words>
  <Characters>7084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2025-06-20T11:39:00Z</dcterms:created>
  <dcterms:modified xsi:type="dcterms:W3CDTF">2025-06-20T11:41:00Z</dcterms:modified>
</cp:coreProperties>
</file>