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C5284" w14:textId="5C54F5F9" w:rsidR="009F318D" w:rsidRPr="00A573B9" w:rsidRDefault="009F318D" w:rsidP="009F318D">
      <w:pPr>
        <w:bidi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Additional file </w:t>
      </w:r>
      <w:r w:rsidR="0044644B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  <w:r w:rsidRPr="00A573B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Microbial Isolate Distribution and Resistance Patterns in Surgical ICU Patients: Insights from an </w:t>
      </w:r>
      <w:r w:rsidRPr="00F53FCC">
        <w:rPr>
          <w:rFonts w:ascii="Times New Roman" w:eastAsia="Calibri" w:hAnsi="Times New Roman" w:cs="Times New Roman"/>
          <w:b/>
          <w:bCs/>
          <w:sz w:val="24"/>
          <w:szCs w:val="24"/>
        </w:rPr>
        <w:t>Isolate-Based Dataset</w:t>
      </w:r>
    </w:p>
    <w:tbl>
      <w:tblPr>
        <w:tblStyle w:val="GridTable45"/>
        <w:tblW w:w="0" w:type="auto"/>
        <w:tblLook w:val="04A0" w:firstRow="1" w:lastRow="0" w:firstColumn="1" w:lastColumn="0" w:noHBand="0" w:noVBand="1"/>
      </w:tblPr>
      <w:tblGrid>
        <w:gridCol w:w="2254"/>
        <w:gridCol w:w="2254"/>
      </w:tblGrid>
      <w:tr w:rsidR="009F318D" w:rsidRPr="00A573B9" w14:paraId="46DABA82" w14:textId="77777777" w:rsidTr="00F968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BC66367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Variable</w:t>
            </w:r>
          </w:p>
        </w:tc>
        <w:tc>
          <w:tcPr>
            <w:tcW w:w="2254" w:type="dxa"/>
          </w:tcPr>
          <w:p w14:paraId="24E02AE8" w14:textId="77777777" w:rsidR="009F318D" w:rsidRPr="00A573B9" w:rsidRDefault="009F318D" w:rsidP="00F96872">
            <w:pPr>
              <w:bidi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 xml:space="preserve">Values </w:t>
            </w:r>
          </w:p>
        </w:tc>
      </w:tr>
      <w:tr w:rsidR="009F318D" w:rsidRPr="00A573B9" w14:paraId="2332C31A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</w:tcPr>
          <w:p w14:paraId="5031D7DB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Laboratory culture reports</w:t>
            </w:r>
          </w:p>
        </w:tc>
      </w:tr>
      <w:tr w:rsidR="009F318D" w:rsidRPr="00A573B9" w14:paraId="6E1F02BE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D738E6A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Culture Negative</w:t>
            </w:r>
          </w:p>
        </w:tc>
        <w:tc>
          <w:tcPr>
            <w:tcW w:w="2254" w:type="dxa"/>
          </w:tcPr>
          <w:p w14:paraId="052B6DC6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28 (16.18%)</w:t>
            </w:r>
          </w:p>
        </w:tc>
      </w:tr>
      <w:tr w:rsidR="009F318D" w:rsidRPr="00A573B9" w14:paraId="13B4919E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6B92D9B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Culture Positive</w:t>
            </w:r>
          </w:p>
        </w:tc>
        <w:tc>
          <w:tcPr>
            <w:tcW w:w="2254" w:type="dxa"/>
          </w:tcPr>
          <w:p w14:paraId="79177370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145 (83.82%)</w:t>
            </w:r>
          </w:p>
        </w:tc>
      </w:tr>
      <w:tr w:rsidR="009F318D" w:rsidRPr="00A573B9" w14:paraId="544A1E1D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</w:tcPr>
          <w:p w14:paraId="11430CAE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Culture sites</w:t>
            </w:r>
          </w:p>
        </w:tc>
      </w:tr>
      <w:tr w:rsidR="009F318D" w:rsidRPr="00A573B9" w14:paraId="749A4CAA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A723380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Blood</w:t>
            </w:r>
          </w:p>
        </w:tc>
        <w:tc>
          <w:tcPr>
            <w:tcW w:w="2254" w:type="dxa"/>
          </w:tcPr>
          <w:p w14:paraId="4A2E7DBB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27 (15.61%)</w:t>
            </w:r>
          </w:p>
        </w:tc>
      </w:tr>
      <w:tr w:rsidR="009F318D" w:rsidRPr="00A573B9" w14:paraId="14C361C1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E7C1EE0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ETT</w:t>
            </w:r>
          </w:p>
        </w:tc>
        <w:tc>
          <w:tcPr>
            <w:tcW w:w="2254" w:type="dxa"/>
          </w:tcPr>
          <w:p w14:paraId="5AB960CC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8 (4.62%)</w:t>
            </w:r>
          </w:p>
        </w:tc>
      </w:tr>
      <w:tr w:rsidR="009F318D" w:rsidRPr="00A573B9" w14:paraId="0E5BBA5B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689F551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Urine</w:t>
            </w:r>
          </w:p>
        </w:tc>
        <w:tc>
          <w:tcPr>
            <w:tcW w:w="2254" w:type="dxa"/>
          </w:tcPr>
          <w:p w14:paraId="1594F3DA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18 (10.40%)</w:t>
            </w:r>
          </w:p>
        </w:tc>
      </w:tr>
      <w:tr w:rsidR="009F318D" w:rsidRPr="00A573B9" w14:paraId="62704FFF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008E576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Wound</w:t>
            </w:r>
          </w:p>
        </w:tc>
        <w:tc>
          <w:tcPr>
            <w:tcW w:w="2254" w:type="dxa"/>
          </w:tcPr>
          <w:p w14:paraId="2057C6BF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25 (14.45%)</w:t>
            </w:r>
          </w:p>
        </w:tc>
      </w:tr>
      <w:tr w:rsidR="009F318D" w:rsidRPr="00A573B9" w14:paraId="616970E0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9B9D5D6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Abdominal</w:t>
            </w:r>
          </w:p>
        </w:tc>
        <w:tc>
          <w:tcPr>
            <w:tcW w:w="2254" w:type="dxa"/>
          </w:tcPr>
          <w:p w14:paraId="394D314F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10 (5.78%)</w:t>
            </w:r>
          </w:p>
        </w:tc>
      </w:tr>
      <w:tr w:rsidR="009F318D" w:rsidRPr="00A573B9" w14:paraId="6AAD8D07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51C1EAA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Sputum</w:t>
            </w:r>
          </w:p>
        </w:tc>
        <w:tc>
          <w:tcPr>
            <w:tcW w:w="2254" w:type="dxa"/>
          </w:tcPr>
          <w:p w14:paraId="42D118B4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48 (27.74%)</w:t>
            </w:r>
          </w:p>
        </w:tc>
      </w:tr>
      <w:tr w:rsidR="009F318D" w:rsidRPr="00A573B9" w14:paraId="16805A94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</w:tcPr>
          <w:p w14:paraId="1F082501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Isolated microorganism gram stain</w:t>
            </w:r>
          </w:p>
        </w:tc>
      </w:tr>
      <w:tr w:rsidR="009F318D" w:rsidRPr="00A573B9" w14:paraId="78F57461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51F909E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Gram +</w:t>
            </w:r>
          </w:p>
        </w:tc>
        <w:tc>
          <w:tcPr>
            <w:tcW w:w="2254" w:type="dxa"/>
          </w:tcPr>
          <w:p w14:paraId="36FBE7B9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41 (28.27%)</w:t>
            </w:r>
          </w:p>
        </w:tc>
      </w:tr>
      <w:tr w:rsidR="009F318D" w:rsidRPr="00A573B9" w14:paraId="47E487A0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B7E94B6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Gram -</w:t>
            </w:r>
          </w:p>
        </w:tc>
        <w:tc>
          <w:tcPr>
            <w:tcW w:w="2254" w:type="dxa"/>
          </w:tcPr>
          <w:p w14:paraId="421C047A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104 (71.72%)</w:t>
            </w:r>
          </w:p>
        </w:tc>
      </w:tr>
      <w:tr w:rsidR="009F318D" w:rsidRPr="00A573B9" w14:paraId="4F657947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</w:tcPr>
          <w:p w14:paraId="2533CDA8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A573B9">
              <w:rPr>
                <w:rFonts w:ascii="Times New Roman" w:eastAsia="Calibri" w:hAnsi="Times New Roman" w:cs="Times New Roman"/>
              </w:rPr>
              <w:t>Micro-organism isolates from positive cultures</w:t>
            </w:r>
          </w:p>
        </w:tc>
      </w:tr>
      <w:tr w:rsidR="009F318D" w:rsidRPr="00A573B9" w14:paraId="65A0611D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2EA6B11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Enterococcus</w:t>
            </w:r>
          </w:p>
        </w:tc>
        <w:tc>
          <w:tcPr>
            <w:tcW w:w="2254" w:type="dxa"/>
          </w:tcPr>
          <w:p w14:paraId="761A2F95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17 (11.72%)</w:t>
            </w:r>
          </w:p>
        </w:tc>
      </w:tr>
      <w:tr w:rsidR="009F318D" w:rsidRPr="00A573B9" w14:paraId="65120DC1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4BA7B5D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Klebsiella</w:t>
            </w:r>
          </w:p>
        </w:tc>
        <w:tc>
          <w:tcPr>
            <w:tcW w:w="2254" w:type="dxa"/>
          </w:tcPr>
          <w:p w14:paraId="111B72DC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24 (16.55%)</w:t>
            </w:r>
          </w:p>
        </w:tc>
      </w:tr>
      <w:tr w:rsidR="009F318D" w:rsidRPr="00A573B9" w14:paraId="0AE961EA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0A688EC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Enterococci</w:t>
            </w:r>
          </w:p>
        </w:tc>
        <w:tc>
          <w:tcPr>
            <w:tcW w:w="2254" w:type="dxa"/>
          </w:tcPr>
          <w:p w14:paraId="0FDF771E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17 (11.72%)</w:t>
            </w:r>
          </w:p>
        </w:tc>
      </w:tr>
      <w:tr w:rsidR="009F318D" w:rsidRPr="00A573B9" w14:paraId="36EBEDA2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65E0CD6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Acinetobacter</w:t>
            </w:r>
          </w:p>
        </w:tc>
        <w:tc>
          <w:tcPr>
            <w:tcW w:w="2254" w:type="dxa"/>
          </w:tcPr>
          <w:p w14:paraId="511F4020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25 (17.24%)</w:t>
            </w:r>
          </w:p>
        </w:tc>
      </w:tr>
      <w:tr w:rsidR="009F318D" w:rsidRPr="00A573B9" w14:paraId="50A0D506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40829CF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Pseudomonas</w:t>
            </w:r>
          </w:p>
        </w:tc>
        <w:tc>
          <w:tcPr>
            <w:tcW w:w="2254" w:type="dxa"/>
          </w:tcPr>
          <w:p w14:paraId="1838A864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15 (10.34%)</w:t>
            </w:r>
          </w:p>
        </w:tc>
      </w:tr>
      <w:tr w:rsidR="009F318D" w:rsidRPr="00A573B9" w14:paraId="25F5F1B4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45193912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Staph Epidermidis</w:t>
            </w:r>
          </w:p>
        </w:tc>
        <w:tc>
          <w:tcPr>
            <w:tcW w:w="2254" w:type="dxa"/>
          </w:tcPr>
          <w:p w14:paraId="73AF44F9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13 (8.96%)</w:t>
            </w:r>
          </w:p>
        </w:tc>
      </w:tr>
      <w:tr w:rsidR="009F318D" w:rsidRPr="00A573B9" w14:paraId="250BEB62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74659EF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Staph Aureus</w:t>
            </w:r>
          </w:p>
        </w:tc>
        <w:tc>
          <w:tcPr>
            <w:tcW w:w="2254" w:type="dxa"/>
          </w:tcPr>
          <w:p w14:paraId="10F513F9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6 (4.13%)</w:t>
            </w:r>
          </w:p>
        </w:tc>
      </w:tr>
      <w:tr w:rsidR="009F318D" w:rsidRPr="00A573B9" w14:paraId="49BA6B7C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5551E3B8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MRSA</w:t>
            </w:r>
          </w:p>
        </w:tc>
        <w:tc>
          <w:tcPr>
            <w:tcW w:w="2254" w:type="dxa"/>
          </w:tcPr>
          <w:p w14:paraId="4199F0DF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2 (1.38%)</w:t>
            </w:r>
          </w:p>
        </w:tc>
      </w:tr>
      <w:tr w:rsidR="009F318D" w:rsidRPr="00A573B9" w14:paraId="5D86AA83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FBA5109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Staph Saprophyticus</w:t>
            </w:r>
          </w:p>
        </w:tc>
        <w:tc>
          <w:tcPr>
            <w:tcW w:w="2254" w:type="dxa"/>
          </w:tcPr>
          <w:p w14:paraId="79C389B4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1 (0.69%)</w:t>
            </w:r>
          </w:p>
        </w:tc>
      </w:tr>
      <w:tr w:rsidR="009F318D" w:rsidRPr="00A573B9" w14:paraId="2060281F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24841A1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E. Coli</w:t>
            </w:r>
          </w:p>
        </w:tc>
        <w:tc>
          <w:tcPr>
            <w:tcW w:w="2254" w:type="dxa"/>
          </w:tcPr>
          <w:p w14:paraId="790A6F63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29 (20%)</w:t>
            </w:r>
          </w:p>
        </w:tc>
      </w:tr>
      <w:tr w:rsidR="009F318D" w:rsidRPr="00A573B9" w14:paraId="4AC2A87E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3EFEA2E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Proteus</w:t>
            </w:r>
          </w:p>
        </w:tc>
        <w:tc>
          <w:tcPr>
            <w:tcW w:w="2254" w:type="dxa"/>
          </w:tcPr>
          <w:p w14:paraId="45F7B409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2 (1.38%)</w:t>
            </w:r>
          </w:p>
        </w:tc>
      </w:tr>
      <w:tr w:rsidR="009F318D" w:rsidRPr="00A573B9" w14:paraId="2B44BE31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28C6C0D8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Non-ferment Bacillus</w:t>
            </w:r>
          </w:p>
        </w:tc>
        <w:tc>
          <w:tcPr>
            <w:tcW w:w="2254" w:type="dxa"/>
          </w:tcPr>
          <w:p w14:paraId="6BE0D47D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2 (1.38%)</w:t>
            </w:r>
          </w:p>
        </w:tc>
      </w:tr>
      <w:tr w:rsidR="009F318D" w:rsidRPr="00A573B9" w14:paraId="6FF4ADD0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07411E2B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Citrobacter</w:t>
            </w:r>
          </w:p>
        </w:tc>
        <w:tc>
          <w:tcPr>
            <w:tcW w:w="2254" w:type="dxa"/>
          </w:tcPr>
          <w:p w14:paraId="682F0C38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1 (0.69%)</w:t>
            </w:r>
          </w:p>
        </w:tc>
      </w:tr>
      <w:tr w:rsidR="009F318D" w:rsidRPr="00A573B9" w14:paraId="47400BA5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18BCECDE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Stenotrophomonas</w:t>
            </w:r>
          </w:p>
        </w:tc>
        <w:tc>
          <w:tcPr>
            <w:tcW w:w="2254" w:type="dxa"/>
          </w:tcPr>
          <w:p w14:paraId="22D7AE22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4 (2.76%)</w:t>
            </w:r>
          </w:p>
        </w:tc>
      </w:tr>
      <w:tr w:rsidR="009F318D" w:rsidRPr="00A573B9" w14:paraId="5DA3EF4D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F0B82BE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Streptococcus</w:t>
            </w:r>
          </w:p>
        </w:tc>
        <w:tc>
          <w:tcPr>
            <w:tcW w:w="2254" w:type="dxa"/>
          </w:tcPr>
          <w:p w14:paraId="77A3B000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1 (1.38%)</w:t>
            </w:r>
          </w:p>
        </w:tc>
      </w:tr>
      <w:tr w:rsidR="009F318D" w:rsidRPr="00A573B9" w14:paraId="736472E2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</w:tcPr>
          <w:p w14:paraId="75204E30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Overall Resistance Patterns</w:t>
            </w:r>
          </w:p>
        </w:tc>
      </w:tr>
      <w:tr w:rsidR="009F318D" w:rsidRPr="00A573B9" w14:paraId="6844ED5D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F983438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No/Minimal Resistant</w:t>
            </w:r>
          </w:p>
        </w:tc>
        <w:tc>
          <w:tcPr>
            <w:tcW w:w="2254" w:type="dxa"/>
          </w:tcPr>
          <w:p w14:paraId="3D184CBE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50 (34.48%)</w:t>
            </w:r>
          </w:p>
        </w:tc>
      </w:tr>
      <w:tr w:rsidR="009F318D" w:rsidRPr="00A573B9" w14:paraId="345349DD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3752E88B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MDR</w:t>
            </w:r>
          </w:p>
        </w:tc>
        <w:tc>
          <w:tcPr>
            <w:tcW w:w="2254" w:type="dxa"/>
          </w:tcPr>
          <w:p w14:paraId="02AFFB96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90 (62.07%)</w:t>
            </w:r>
          </w:p>
        </w:tc>
      </w:tr>
      <w:tr w:rsidR="009F318D" w:rsidRPr="00A573B9" w14:paraId="7746611B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7A4568BE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XDR</w:t>
            </w:r>
          </w:p>
        </w:tc>
        <w:tc>
          <w:tcPr>
            <w:tcW w:w="2254" w:type="dxa"/>
          </w:tcPr>
          <w:p w14:paraId="53D0407A" w14:textId="77777777" w:rsidR="009F318D" w:rsidRPr="00A573B9" w:rsidRDefault="009F318D" w:rsidP="00F96872">
            <w:pPr>
              <w:bidi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5 (3.45%)</w:t>
            </w:r>
          </w:p>
        </w:tc>
      </w:tr>
      <w:tr w:rsidR="009F318D" w:rsidRPr="00A573B9" w14:paraId="4CDBCB90" w14:textId="77777777" w:rsidTr="00F96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</w:tcPr>
          <w:p w14:paraId="62085260" w14:textId="77777777" w:rsidR="009F318D" w:rsidRPr="00A573B9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A573B9">
              <w:rPr>
                <w:rFonts w:ascii="Times New Roman" w:eastAsia="Calibri" w:hAnsi="Times New Roman" w:cs="Times New Roman"/>
                <w:i/>
                <w:iCs/>
              </w:rPr>
              <w:t xml:space="preserve">  PDR</w:t>
            </w:r>
          </w:p>
        </w:tc>
        <w:tc>
          <w:tcPr>
            <w:tcW w:w="2254" w:type="dxa"/>
          </w:tcPr>
          <w:p w14:paraId="744D1998" w14:textId="77777777" w:rsidR="009F318D" w:rsidRPr="00A573B9" w:rsidRDefault="009F318D" w:rsidP="00F96872">
            <w:pPr>
              <w:bidi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A573B9">
              <w:rPr>
                <w:rFonts w:ascii="Times New Roman" w:eastAsia="Calibri" w:hAnsi="Times New Roman" w:cs="Times New Roman"/>
              </w:rPr>
              <w:t>0.0 (0.0%)</w:t>
            </w:r>
          </w:p>
        </w:tc>
      </w:tr>
      <w:tr w:rsidR="009F318D" w:rsidRPr="00A573B9" w14:paraId="24E70804" w14:textId="77777777" w:rsidTr="00F968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gridSpan w:val="2"/>
          </w:tcPr>
          <w:p w14:paraId="271D2A28" w14:textId="77777777" w:rsidR="009F318D" w:rsidRPr="00196BC2" w:rsidRDefault="009F318D" w:rsidP="00F96872">
            <w:pPr>
              <w:bidi w:val="0"/>
              <w:spacing w:line="240" w:lineRule="auto"/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</w:pPr>
            <w:r w:rsidRPr="00196BC2"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The values are presented in frequency and percentages</w:t>
            </w:r>
            <w:r>
              <w:rPr>
                <w:rFonts w:ascii="Times New Roman" w:eastAsia="Calibri" w:hAnsi="Times New Roman" w:cs="Times New Roman"/>
                <w:b w:val="0"/>
                <w:bCs w:val="0"/>
                <w:i/>
                <w:iCs/>
              </w:rPr>
              <w:t>.</w:t>
            </w:r>
          </w:p>
        </w:tc>
      </w:tr>
    </w:tbl>
    <w:p w14:paraId="53B438F7" w14:textId="77777777" w:rsidR="00DC5B07" w:rsidRPr="009F318D" w:rsidRDefault="00DC5B07"/>
    <w:sectPr w:rsidR="00DC5B07" w:rsidRPr="009F318D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6B69E" w14:textId="77777777" w:rsidR="007E6400" w:rsidRDefault="007E6400" w:rsidP="009F318D">
      <w:pPr>
        <w:spacing w:after="0" w:line="240" w:lineRule="auto"/>
      </w:pPr>
      <w:r>
        <w:separator/>
      </w:r>
    </w:p>
  </w:endnote>
  <w:endnote w:type="continuationSeparator" w:id="0">
    <w:p w14:paraId="602D4B4D" w14:textId="77777777" w:rsidR="007E6400" w:rsidRDefault="007E6400" w:rsidP="009F3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7230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981413" w14:textId="078870C6" w:rsidR="009F318D" w:rsidRDefault="009F31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A0C774" w14:textId="77777777" w:rsidR="009F318D" w:rsidRDefault="009F31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71E19" w14:textId="77777777" w:rsidR="007E6400" w:rsidRDefault="007E6400" w:rsidP="009F318D">
      <w:pPr>
        <w:spacing w:after="0" w:line="240" w:lineRule="auto"/>
      </w:pPr>
      <w:r>
        <w:separator/>
      </w:r>
    </w:p>
  </w:footnote>
  <w:footnote w:type="continuationSeparator" w:id="0">
    <w:p w14:paraId="6169B525" w14:textId="77777777" w:rsidR="007E6400" w:rsidRDefault="007E6400" w:rsidP="009F3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A5"/>
    <w:rsid w:val="00044CF0"/>
    <w:rsid w:val="0005423B"/>
    <w:rsid w:val="003E3F05"/>
    <w:rsid w:val="0044644B"/>
    <w:rsid w:val="00472B26"/>
    <w:rsid w:val="005F2A7C"/>
    <w:rsid w:val="006C2BF2"/>
    <w:rsid w:val="006C7B3B"/>
    <w:rsid w:val="007E6400"/>
    <w:rsid w:val="009F318D"/>
    <w:rsid w:val="00A34ADE"/>
    <w:rsid w:val="00C07B60"/>
    <w:rsid w:val="00D47C4D"/>
    <w:rsid w:val="00DC5B07"/>
    <w:rsid w:val="00F53FCC"/>
    <w:rsid w:val="00F9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3FAC0"/>
  <w15:chartTrackingRefBased/>
  <w15:docId w15:val="{F154811C-7480-4D6E-BEAA-025A7D32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18D"/>
    <w:pPr>
      <w:bidi/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4A5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74A5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74A5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4A5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74A5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4A5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4A5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4A5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4A5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74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74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74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74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74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4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4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4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4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74A5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97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74A5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97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74A5"/>
    <w:pPr>
      <w:bidi w:val="0"/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974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74A5"/>
    <w:pPr>
      <w:bidi w:val="0"/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974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74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74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74A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318D"/>
    <w:pPr>
      <w:tabs>
        <w:tab w:val="center" w:pos="4680"/>
        <w:tab w:val="right" w:pos="9360"/>
      </w:tabs>
      <w:bidi w:val="0"/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F318D"/>
  </w:style>
  <w:style w:type="paragraph" w:styleId="Footer">
    <w:name w:val="footer"/>
    <w:basedOn w:val="Normal"/>
    <w:link w:val="FooterChar"/>
    <w:uiPriority w:val="99"/>
    <w:unhideWhenUsed/>
    <w:rsid w:val="009F318D"/>
    <w:pPr>
      <w:tabs>
        <w:tab w:val="center" w:pos="4680"/>
        <w:tab w:val="right" w:pos="9360"/>
      </w:tabs>
      <w:bidi w:val="0"/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F318D"/>
  </w:style>
  <w:style w:type="table" w:customStyle="1" w:styleId="GridTable45">
    <w:name w:val="Grid Table 45"/>
    <w:basedOn w:val="TableNormal"/>
    <w:next w:val="GridTable4"/>
    <w:uiPriority w:val="49"/>
    <w:rsid w:val="009F318D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4">
    <w:name w:val="Grid Table 4"/>
    <w:basedOn w:val="TableNormal"/>
    <w:uiPriority w:val="49"/>
    <w:rsid w:val="009F318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Hosseini</dc:creator>
  <cp:keywords/>
  <dc:description/>
  <cp:lastModifiedBy>Hossein Hosseini</cp:lastModifiedBy>
  <cp:revision>4</cp:revision>
  <dcterms:created xsi:type="dcterms:W3CDTF">2025-07-30T06:36:00Z</dcterms:created>
  <dcterms:modified xsi:type="dcterms:W3CDTF">2025-09-16T08:34:00Z</dcterms:modified>
</cp:coreProperties>
</file>