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80FE7" w14:textId="77777777" w:rsidR="000C257B" w:rsidRPr="00025C84" w:rsidRDefault="000C257B" w:rsidP="000C257B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kern w:val="0"/>
          <w:sz w:val="32"/>
          <w:szCs w:val="28"/>
        </w:rPr>
      </w:pPr>
      <w:r w:rsidRPr="00025C84">
        <w:rPr>
          <w:rFonts w:ascii="Times New Roman" w:hAnsi="Times New Roman" w:cs="Times New Roman"/>
          <w:b/>
          <w:bCs/>
          <w:kern w:val="0"/>
          <w:sz w:val="32"/>
          <w:szCs w:val="28"/>
        </w:rPr>
        <w:t>Supplementary appendix</w:t>
      </w:r>
    </w:p>
    <w:p w14:paraId="2E9701B0" w14:textId="77777777" w:rsidR="000C257B" w:rsidRPr="00025C84" w:rsidRDefault="000C257B" w:rsidP="000C2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2287EA6" w14:textId="77777777" w:rsidR="000C257B" w:rsidRPr="00025C84" w:rsidRDefault="000C257B" w:rsidP="00025C8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  <w:r w:rsidRPr="00025C84">
        <w:rPr>
          <w:rFonts w:ascii="Times New Roman" w:hAnsi="Times New Roman" w:cs="Times New Roman"/>
          <w:kern w:val="0"/>
          <w:sz w:val="24"/>
          <w:szCs w:val="24"/>
        </w:rPr>
        <w:t>This appendix formed part of the original submission and has been peer reviewed.</w:t>
      </w:r>
    </w:p>
    <w:p w14:paraId="168F8B9C" w14:textId="77777777" w:rsidR="000C257B" w:rsidRPr="00025C84" w:rsidRDefault="000C257B" w:rsidP="000C257B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9CBEAC3" w14:textId="77777777" w:rsidR="000C257B" w:rsidRPr="00025C84" w:rsidRDefault="000C257B" w:rsidP="000C25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25C84">
        <w:rPr>
          <w:rFonts w:ascii="Times New Roman" w:hAnsi="Times New Roman" w:cs="Times New Roman"/>
          <w:kern w:val="0"/>
          <w:sz w:val="24"/>
          <w:szCs w:val="24"/>
        </w:rPr>
        <w:t xml:space="preserve">Supplement to: </w:t>
      </w:r>
      <w:r w:rsidRPr="00025C84">
        <w:rPr>
          <w:rFonts w:ascii="Times New Roman" w:hAnsi="Times New Roman" w:cs="Times New Roman"/>
          <w:b/>
          <w:bCs/>
          <w:sz w:val="28"/>
          <w:szCs w:val="28"/>
        </w:rPr>
        <w:t>Impact of Long COVID Phenotypes on Quality of Life Following Symptomatic Omicron Infection in Brazil: A Machine Learning Analysis of 2,989 Patients</w:t>
      </w:r>
    </w:p>
    <w:p w14:paraId="3ACBC432" w14:textId="4ACA2AF4" w:rsidR="000C257B" w:rsidRPr="00025C84" w:rsidRDefault="000C257B">
      <w:pPr>
        <w:spacing w:line="278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025C84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tbl>
      <w:tblPr>
        <w:tblStyle w:val="TableGrid"/>
        <w:tblW w:w="9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8"/>
        <w:gridCol w:w="1144"/>
      </w:tblGrid>
      <w:tr w:rsidR="00D64453" w:rsidRPr="00D64453" w14:paraId="127D8E21" w14:textId="77777777" w:rsidTr="00D64453">
        <w:trPr>
          <w:trHeight w:val="1070"/>
        </w:trPr>
        <w:tc>
          <w:tcPr>
            <w:tcW w:w="8658" w:type="dxa"/>
            <w:vAlign w:val="center"/>
          </w:tcPr>
          <w:p w14:paraId="5ADD6CD7" w14:textId="3E73C99E" w:rsidR="00D64453" w:rsidRPr="00D64453" w:rsidRDefault="00D64453" w:rsidP="00D6445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</w:rPr>
            </w:pPr>
            <w:r w:rsidRPr="00D64453">
              <w:rPr>
                <w:rFonts w:ascii="Times New Roman" w:hAnsi="Times New Roman" w:cs="Times New Roman"/>
                <w:kern w:val="0"/>
              </w:rPr>
              <w:lastRenderedPageBreak/>
              <w:t>Table S1: Summary of the prospective observational studies included in the analysis</w:t>
            </w:r>
            <w:r>
              <w:rPr>
                <w:rFonts w:ascii="Times New Roman" w:hAnsi="Times New Roman" w:cs="Times New Roman"/>
                <w:kern w:val="0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  <w:kern w:val="0"/>
              </w:rPr>
              <w:t>…..</w:t>
            </w:r>
            <w:proofErr w:type="gramEnd"/>
          </w:p>
        </w:tc>
        <w:tc>
          <w:tcPr>
            <w:tcW w:w="1144" w:type="dxa"/>
            <w:vAlign w:val="center"/>
          </w:tcPr>
          <w:p w14:paraId="7BA560C0" w14:textId="362E351A" w:rsidR="00D64453" w:rsidRPr="00D64453" w:rsidRDefault="00D64453" w:rsidP="00D6445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Page 3</w:t>
            </w:r>
          </w:p>
        </w:tc>
      </w:tr>
      <w:tr w:rsidR="00D64453" w:rsidRPr="00D64453" w14:paraId="69DEE2C6" w14:textId="77777777" w:rsidTr="00D64453">
        <w:trPr>
          <w:trHeight w:val="1160"/>
        </w:trPr>
        <w:tc>
          <w:tcPr>
            <w:tcW w:w="8658" w:type="dxa"/>
            <w:vAlign w:val="center"/>
          </w:tcPr>
          <w:p w14:paraId="75C23C83" w14:textId="76A1C9A8" w:rsidR="00D64453" w:rsidRPr="00D64453" w:rsidRDefault="00D64453" w:rsidP="00D6445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Table S2. Structured interview for the evaluation of the persistence symptoms associated with COVID-19</w:t>
            </w:r>
            <w:r>
              <w:rPr>
                <w:rFonts w:ascii="Times New Roman" w:eastAsia="Times New Roman" w:hAnsi="Times New Roman" w:cs="Times New Roman"/>
              </w:rPr>
              <w:t>………………………………………………………………………………...</w:t>
            </w:r>
          </w:p>
        </w:tc>
        <w:tc>
          <w:tcPr>
            <w:tcW w:w="1144" w:type="dxa"/>
            <w:vAlign w:val="center"/>
          </w:tcPr>
          <w:p w14:paraId="37985418" w14:textId="0B271D93" w:rsidR="00D64453" w:rsidRPr="00D64453" w:rsidRDefault="00D64453" w:rsidP="00D6445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Page 4</w:t>
            </w:r>
          </w:p>
        </w:tc>
      </w:tr>
      <w:tr w:rsidR="00D64453" w:rsidRPr="00D64453" w14:paraId="1D520EDD" w14:textId="77777777" w:rsidTr="00D64453">
        <w:trPr>
          <w:trHeight w:val="1208"/>
        </w:trPr>
        <w:tc>
          <w:tcPr>
            <w:tcW w:w="8658" w:type="dxa"/>
            <w:vAlign w:val="center"/>
          </w:tcPr>
          <w:p w14:paraId="26AEBFC4" w14:textId="6042F4C8" w:rsidR="00D64453" w:rsidRPr="00D64453" w:rsidRDefault="00D64453" w:rsidP="00D6445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</w:rPr>
            </w:pPr>
            <w:r w:rsidRPr="00D64453">
              <w:rPr>
                <w:rFonts w:ascii="Times New Roman" w:hAnsi="Times New Roman" w:cs="Times New Roman"/>
                <w:kern w:val="0"/>
              </w:rPr>
              <w:t>Table S3. Clinical and demographic characteristics of patients with COVID-19 among the three cohorts</w:t>
            </w:r>
            <w:r>
              <w:rPr>
                <w:rFonts w:ascii="Times New Roman" w:hAnsi="Times New Roman" w:cs="Times New Roman"/>
                <w:kern w:val="0"/>
              </w:rPr>
              <w:t>…………………………………………………………………………………….</w:t>
            </w:r>
          </w:p>
        </w:tc>
        <w:tc>
          <w:tcPr>
            <w:tcW w:w="1144" w:type="dxa"/>
            <w:vAlign w:val="center"/>
          </w:tcPr>
          <w:p w14:paraId="18FF8305" w14:textId="7DCF4367" w:rsidR="00D64453" w:rsidRPr="00D64453" w:rsidRDefault="00D64453" w:rsidP="00D6445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Page 5</w:t>
            </w:r>
          </w:p>
        </w:tc>
      </w:tr>
      <w:tr w:rsidR="00D64453" w:rsidRPr="00D64453" w14:paraId="49D22395" w14:textId="77777777" w:rsidTr="00D64453">
        <w:trPr>
          <w:trHeight w:val="1186"/>
        </w:trPr>
        <w:tc>
          <w:tcPr>
            <w:tcW w:w="8658" w:type="dxa"/>
            <w:vAlign w:val="center"/>
          </w:tcPr>
          <w:p w14:paraId="70110907" w14:textId="589A0E8E" w:rsidR="00D64453" w:rsidRPr="00D64453" w:rsidRDefault="00D64453" w:rsidP="00D6445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</w:rPr>
            </w:pPr>
            <w:r w:rsidRPr="00D64453">
              <w:rPr>
                <w:rFonts w:ascii="Times New Roman" w:hAnsi="Times New Roman" w:cs="Times New Roman"/>
                <w:kern w:val="0"/>
              </w:rPr>
              <w:t>Table S4 – Baseline characteristics of patients with and without persistent COVID-19 symptoms at 3 months</w:t>
            </w:r>
            <w:r>
              <w:rPr>
                <w:rFonts w:ascii="Times New Roman" w:hAnsi="Times New Roman" w:cs="Times New Roman"/>
                <w:kern w:val="0"/>
              </w:rPr>
              <w:t>………………………………………………………………………….</w:t>
            </w:r>
          </w:p>
        </w:tc>
        <w:tc>
          <w:tcPr>
            <w:tcW w:w="1144" w:type="dxa"/>
            <w:vAlign w:val="center"/>
          </w:tcPr>
          <w:p w14:paraId="58943C17" w14:textId="50B6493B" w:rsidR="00D64453" w:rsidRPr="00D64453" w:rsidRDefault="00D64453" w:rsidP="00D6445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Page 6</w:t>
            </w:r>
          </w:p>
        </w:tc>
      </w:tr>
      <w:tr w:rsidR="00D64453" w:rsidRPr="00D64453" w14:paraId="28B46366" w14:textId="77777777" w:rsidTr="00D64453">
        <w:trPr>
          <w:trHeight w:val="1223"/>
        </w:trPr>
        <w:tc>
          <w:tcPr>
            <w:tcW w:w="8658" w:type="dxa"/>
            <w:vAlign w:val="center"/>
          </w:tcPr>
          <w:p w14:paraId="1DABF42E" w14:textId="40140C0E" w:rsidR="00D64453" w:rsidRPr="00D64453" w:rsidRDefault="00D64453" w:rsidP="00D64453">
            <w:pPr>
              <w:rPr>
                <w:rFonts w:ascii="Times New Roman" w:hAnsi="Times New Roman" w:cs="Times New Roman"/>
                <w:kern w:val="0"/>
              </w:rPr>
            </w:pPr>
            <w:r w:rsidRPr="00D64453">
              <w:rPr>
                <w:rFonts w:ascii="Times New Roman" w:hAnsi="Times New Roman" w:cs="Times New Roman"/>
                <w:kern w:val="0"/>
              </w:rPr>
              <w:t>Table S5. Quality-of-life in the EQ-5D-3L score and its respective domains according to clusters</w:t>
            </w:r>
            <w:r>
              <w:rPr>
                <w:rFonts w:ascii="Times New Roman" w:hAnsi="Times New Roman" w:cs="Times New Roman"/>
                <w:kern w:val="0"/>
              </w:rPr>
              <w:t>………………………………………………………………………………………….</w:t>
            </w:r>
          </w:p>
        </w:tc>
        <w:tc>
          <w:tcPr>
            <w:tcW w:w="1144" w:type="dxa"/>
            <w:vAlign w:val="center"/>
          </w:tcPr>
          <w:p w14:paraId="68C35583" w14:textId="01792E4C" w:rsidR="00D64453" w:rsidRPr="00D64453" w:rsidRDefault="00D64453" w:rsidP="00D6445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Page 7</w:t>
            </w:r>
          </w:p>
        </w:tc>
      </w:tr>
      <w:tr w:rsidR="00D64453" w:rsidRPr="00D64453" w14:paraId="134C1C9C" w14:textId="77777777" w:rsidTr="00D64453">
        <w:trPr>
          <w:trHeight w:val="604"/>
        </w:trPr>
        <w:tc>
          <w:tcPr>
            <w:tcW w:w="8658" w:type="dxa"/>
            <w:vAlign w:val="center"/>
          </w:tcPr>
          <w:p w14:paraId="2B560D9B" w14:textId="71D62AB8" w:rsidR="00D64453" w:rsidRPr="00D64453" w:rsidRDefault="00C56FD4" w:rsidP="00D6445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</w:rPr>
              <w:t>Table S6. Adjusted analysis evaluating the quality-of-life assessed by the EQ-5D-3L score….</w:t>
            </w:r>
          </w:p>
        </w:tc>
        <w:tc>
          <w:tcPr>
            <w:tcW w:w="1144" w:type="dxa"/>
            <w:vAlign w:val="center"/>
          </w:tcPr>
          <w:p w14:paraId="1F54CD13" w14:textId="002351E3" w:rsidR="00D64453" w:rsidRPr="00D64453" w:rsidRDefault="00C56FD4" w:rsidP="00D6445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Page 8</w:t>
            </w:r>
          </w:p>
        </w:tc>
      </w:tr>
    </w:tbl>
    <w:p w14:paraId="48DEA13D" w14:textId="2D10070D" w:rsidR="000C257B" w:rsidRPr="00025C84" w:rsidRDefault="000C257B" w:rsidP="000C2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C30FE4C" w14:textId="77777777" w:rsidR="000C257B" w:rsidRPr="00025C84" w:rsidRDefault="000C257B">
      <w:pPr>
        <w:spacing w:line="278" w:lineRule="auto"/>
        <w:rPr>
          <w:rFonts w:ascii="Times New Roman" w:hAnsi="Times New Roman" w:cs="Times New Roman"/>
          <w:kern w:val="0"/>
          <w:sz w:val="24"/>
          <w:szCs w:val="24"/>
        </w:rPr>
        <w:sectPr w:rsidR="000C257B" w:rsidRPr="00025C84" w:rsidSect="007631E7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25C84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tbl>
      <w:tblPr>
        <w:tblStyle w:val="TableGrid"/>
        <w:tblW w:w="13521" w:type="dxa"/>
        <w:tblLook w:val="04A0" w:firstRow="1" w:lastRow="0" w:firstColumn="1" w:lastColumn="0" w:noHBand="0" w:noVBand="1"/>
      </w:tblPr>
      <w:tblGrid>
        <w:gridCol w:w="2180"/>
        <w:gridCol w:w="1325"/>
        <w:gridCol w:w="1890"/>
        <w:gridCol w:w="3385"/>
        <w:gridCol w:w="2735"/>
        <w:gridCol w:w="2006"/>
      </w:tblGrid>
      <w:tr w:rsidR="00146138" w:rsidRPr="00025C84" w14:paraId="4BB83F4E" w14:textId="77777777" w:rsidTr="00836791">
        <w:trPr>
          <w:trHeight w:val="306"/>
        </w:trPr>
        <w:tc>
          <w:tcPr>
            <w:tcW w:w="13521" w:type="dxa"/>
            <w:gridSpan w:val="6"/>
          </w:tcPr>
          <w:p w14:paraId="3C651C00" w14:textId="4394ED1C" w:rsidR="00146138" w:rsidRPr="00025C84" w:rsidRDefault="00146138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lastRenderedPageBreak/>
              <w:t xml:space="preserve">Table </w:t>
            </w:r>
            <w:r w:rsidR="008D7169">
              <w:rPr>
                <w:rFonts w:ascii="Times New Roman" w:hAnsi="Times New Roman" w:cs="Times New Roman"/>
                <w:kern w:val="0"/>
                <w:sz w:val="16"/>
                <w:szCs w:val="16"/>
              </w:rPr>
              <w:t>S</w:t>
            </w: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1: Summary of the prospective observational studies included in the analysis. </w:t>
            </w:r>
          </w:p>
        </w:tc>
      </w:tr>
      <w:tr w:rsidR="000C257B" w:rsidRPr="00025C84" w14:paraId="40B0674D" w14:textId="77777777" w:rsidTr="000C257B">
        <w:trPr>
          <w:trHeight w:val="302"/>
        </w:trPr>
        <w:tc>
          <w:tcPr>
            <w:tcW w:w="2180" w:type="dxa"/>
          </w:tcPr>
          <w:p w14:paraId="257FFF3F" w14:textId="5AD76856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Study</w:t>
            </w:r>
          </w:p>
        </w:tc>
        <w:tc>
          <w:tcPr>
            <w:tcW w:w="1325" w:type="dxa"/>
          </w:tcPr>
          <w:p w14:paraId="3A6FD54D" w14:textId="586C4C77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NCT</w:t>
            </w:r>
          </w:p>
        </w:tc>
        <w:tc>
          <w:tcPr>
            <w:tcW w:w="1890" w:type="dxa"/>
          </w:tcPr>
          <w:p w14:paraId="6F56B466" w14:textId="799B7C3C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Primary objective</w:t>
            </w:r>
          </w:p>
        </w:tc>
        <w:tc>
          <w:tcPr>
            <w:tcW w:w="3385" w:type="dxa"/>
          </w:tcPr>
          <w:p w14:paraId="6C53AD8E" w14:textId="3D5F28B4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Inclusion criteria</w:t>
            </w:r>
          </w:p>
        </w:tc>
        <w:tc>
          <w:tcPr>
            <w:tcW w:w="2735" w:type="dxa"/>
          </w:tcPr>
          <w:p w14:paraId="61360E34" w14:textId="38F1E575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Exclusion criteria</w:t>
            </w:r>
          </w:p>
        </w:tc>
        <w:tc>
          <w:tcPr>
            <w:tcW w:w="2006" w:type="dxa"/>
          </w:tcPr>
          <w:p w14:paraId="71CBD733" w14:textId="32FC95BE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Recruitment period</w:t>
            </w:r>
          </w:p>
        </w:tc>
      </w:tr>
      <w:tr w:rsidR="000C257B" w:rsidRPr="00025C84" w14:paraId="539A4CA5" w14:textId="77777777" w:rsidTr="000C257B">
        <w:trPr>
          <w:trHeight w:val="302"/>
        </w:trPr>
        <w:tc>
          <w:tcPr>
            <w:tcW w:w="2180" w:type="dxa"/>
          </w:tcPr>
          <w:p w14:paraId="30F1F1B5" w14:textId="00471CD3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Effectiveness of Pfizer-BioNTech BNT162b2 mRNA COVID-19 Vaccine on Symptomatic SARS-CoV-2 Infection and COVID-19-related Hospitalizations, Mortality, and Long-term Consequences in Brazil: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a</w:t>
            </w:r>
            <w:proofErr w:type="gramEnd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Real-world Evidence Study</w:t>
            </w:r>
          </w:p>
        </w:tc>
        <w:tc>
          <w:tcPr>
            <w:tcW w:w="1325" w:type="dxa"/>
          </w:tcPr>
          <w:p w14:paraId="4CD289D0" w14:textId="0FAD3DCD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NCT05052307</w:t>
            </w:r>
          </w:p>
        </w:tc>
        <w:tc>
          <w:tcPr>
            <w:tcW w:w="1890" w:type="dxa"/>
          </w:tcPr>
          <w:p w14:paraId="43FDE154" w14:textId="08D70C54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Odds of symptomatic SARS-CoV-2 infection</w:t>
            </w:r>
          </w:p>
        </w:tc>
        <w:tc>
          <w:tcPr>
            <w:tcW w:w="3385" w:type="dxa"/>
          </w:tcPr>
          <w:p w14:paraId="647772F4" w14:textId="5A018048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Age ≥ 12 years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old;</w:t>
            </w:r>
            <w:proofErr w:type="gramEnd"/>
          </w:p>
          <w:p w14:paraId="5581F9CB" w14:textId="06A3341C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Resident of Toledo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city;</w:t>
            </w:r>
            <w:proofErr w:type="gramEnd"/>
          </w:p>
          <w:p w14:paraId="6E0502D2" w14:textId="3E12C381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Seeking care in the public healthcare system with symptoms suggestive of COVID-19 defined as follows: 1) ARI symptoms (nasal congestion, rhinorrhea, anosmia, sore throat, hoarseness, new or increased-from-baseline cough, sputum production, dyspnea, wheezing, myalgia) OR 2) Admitting diagnosis suggestive of ARI (pneumonia, upper respiratory infection, bronchitis, influenza, cough, asthma, viral respiratory illness, respiratory distress, AND/OR respiratory failure).</w:t>
            </w:r>
          </w:p>
          <w:p w14:paraId="7DBA3B83" w14:textId="70E30194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Nasal sample for SARS-CoV-2 diagnosis obtained as standard of care.</w:t>
            </w:r>
          </w:p>
        </w:tc>
        <w:tc>
          <w:tcPr>
            <w:tcW w:w="2735" w:type="dxa"/>
          </w:tcPr>
          <w:p w14:paraId="53B6F8B6" w14:textId="36BEB846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SARS-CoV-2-directed antiviral treatment within the past 30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days;</w:t>
            </w:r>
            <w:proofErr w:type="gramEnd"/>
          </w:p>
          <w:p w14:paraId="6754FB11" w14:textId="4DB01F4F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COVID-19 monoclonal antibody therapy within the past 90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days;</w:t>
            </w:r>
            <w:proofErr w:type="gramEnd"/>
          </w:p>
          <w:p w14:paraId="4A835E90" w14:textId="78ADF748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COVID-19 convalescent serum therapy within the past 90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days;</w:t>
            </w:r>
            <w:proofErr w:type="gramEnd"/>
          </w:p>
          <w:p w14:paraId="6C8A1549" w14:textId="44F48057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Lack of consent to participate.</w:t>
            </w:r>
          </w:p>
        </w:tc>
        <w:tc>
          <w:tcPr>
            <w:tcW w:w="2006" w:type="dxa"/>
          </w:tcPr>
          <w:p w14:paraId="085F85BD" w14:textId="39C798B5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November 3,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2021</w:t>
            </w:r>
            <w:proofErr w:type="gramEnd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to June 20, 2022</w:t>
            </w:r>
          </w:p>
        </w:tc>
      </w:tr>
      <w:tr w:rsidR="000C257B" w:rsidRPr="00025C84" w14:paraId="75C218D0" w14:textId="77777777" w:rsidTr="000C257B">
        <w:trPr>
          <w:trHeight w:val="302"/>
        </w:trPr>
        <w:tc>
          <w:tcPr>
            <w:tcW w:w="2180" w:type="dxa"/>
          </w:tcPr>
          <w:p w14:paraId="766A8F0A" w14:textId="3D79680F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Cohort Study for the Assessment of Long-term Impact of COVID-19 Among Moderate and Severe COVID-19 Patients in Brazil</w:t>
            </w:r>
          </w:p>
        </w:tc>
        <w:tc>
          <w:tcPr>
            <w:tcW w:w="1325" w:type="dxa"/>
          </w:tcPr>
          <w:p w14:paraId="70FE6DBD" w14:textId="63664121" w:rsidR="000C257B" w:rsidRPr="00025C84" w:rsidRDefault="000C257B" w:rsidP="000C25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sz w:val="16"/>
                <w:szCs w:val="16"/>
              </w:rPr>
              <w:t>NCT05165979</w:t>
            </w:r>
          </w:p>
        </w:tc>
        <w:tc>
          <w:tcPr>
            <w:tcW w:w="1890" w:type="dxa"/>
          </w:tcPr>
          <w:p w14:paraId="6BC4D648" w14:textId="7F08BC41" w:rsidR="000C257B" w:rsidRPr="00025C84" w:rsidRDefault="00290EA9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One-year utility score of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health related</w:t>
            </w:r>
            <w:proofErr w:type="gramEnd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quality of life</w:t>
            </w:r>
          </w:p>
        </w:tc>
        <w:tc>
          <w:tcPr>
            <w:tcW w:w="3385" w:type="dxa"/>
          </w:tcPr>
          <w:p w14:paraId="37431F5E" w14:textId="4FC0832D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Age ≥18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years;</w:t>
            </w:r>
            <w:proofErr w:type="gramEnd"/>
          </w:p>
          <w:p w14:paraId="25173D41" w14:textId="27752B4B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Symptomatic COVID-19 disease within the last 14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days;</w:t>
            </w:r>
            <w:proofErr w:type="gramEnd"/>
          </w:p>
          <w:p w14:paraId="0795B3DE" w14:textId="132F8740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Positive polymerase chain reaction (PCR) test for SARS-CoV-2 within the last 14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days;</w:t>
            </w:r>
            <w:proofErr w:type="gramEnd"/>
          </w:p>
          <w:p w14:paraId="795D7446" w14:textId="00549BE8" w:rsidR="000C257B" w:rsidRPr="00025C84" w:rsidRDefault="00146138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</w:t>
            </w:r>
            <w:r w:rsidR="000C257B"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eed </w:t>
            </w:r>
            <w:proofErr w:type="gramStart"/>
            <w:r w:rsidR="000C257B"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of</w:t>
            </w:r>
            <w:proofErr w:type="gramEnd"/>
            <w:r w:rsidR="000C257B"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hospitalization (duration ≥ 48 hours).</w:t>
            </w:r>
          </w:p>
        </w:tc>
        <w:tc>
          <w:tcPr>
            <w:tcW w:w="2735" w:type="dxa"/>
          </w:tcPr>
          <w:p w14:paraId="1B3F30E5" w14:textId="72EC54C1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Severe comorbidity with life expectancy less than 3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months;</w:t>
            </w:r>
            <w:proofErr w:type="gramEnd"/>
          </w:p>
          <w:p w14:paraId="6243940F" w14:textId="6F7C776E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Death during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hospitalization;</w:t>
            </w:r>
            <w:proofErr w:type="gramEnd"/>
          </w:p>
          <w:p w14:paraId="5593FF9B" w14:textId="14FEB8F7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Absence of telephone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contact;</w:t>
            </w:r>
            <w:proofErr w:type="gramEnd"/>
          </w:p>
          <w:p w14:paraId="29C1B653" w14:textId="0B0A94E8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Absence of proxy for patients with communication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difficulties;</w:t>
            </w:r>
            <w:proofErr w:type="gramEnd"/>
          </w:p>
          <w:p w14:paraId="077C5FE7" w14:textId="2FFF2C19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Refusal or withdrawal of agreement to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participate;</w:t>
            </w:r>
            <w:proofErr w:type="gramEnd"/>
          </w:p>
          <w:p w14:paraId="1142A5D5" w14:textId="6B4B8E2D" w:rsidR="000C257B" w:rsidRPr="00025C84" w:rsidRDefault="000C257B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Previous enrollment in the study.</w:t>
            </w:r>
          </w:p>
        </w:tc>
        <w:tc>
          <w:tcPr>
            <w:tcW w:w="2006" w:type="dxa"/>
          </w:tcPr>
          <w:p w14:paraId="44E08E5B" w14:textId="7284AE86" w:rsidR="000C257B" w:rsidRPr="00025C84" w:rsidRDefault="00146138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December 01,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2021</w:t>
            </w:r>
            <w:proofErr w:type="gramEnd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to March 30, 2023</w:t>
            </w:r>
          </w:p>
        </w:tc>
      </w:tr>
      <w:tr w:rsidR="000C257B" w:rsidRPr="00025C84" w14:paraId="28F50FA6" w14:textId="77777777" w:rsidTr="000C257B">
        <w:trPr>
          <w:trHeight w:val="302"/>
        </w:trPr>
        <w:tc>
          <w:tcPr>
            <w:tcW w:w="2180" w:type="dxa"/>
          </w:tcPr>
          <w:p w14:paraId="21ED541C" w14:textId="0C0290CC" w:rsidR="000C257B" w:rsidRPr="00025C84" w:rsidRDefault="00290EA9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Cohort Study for the Assessment of Long-term Impact of COVID-19 Among Mild COVID-19 Patients in Brazil</w:t>
            </w:r>
          </w:p>
        </w:tc>
        <w:tc>
          <w:tcPr>
            <w:tcW w:w="1325" w:type="dxa"/>
          </w:tcPr>
          <w:p w14:paraId="28C06CCC" w14:textId="2912FE4F" w:rsidR="000C257B" w:rsidRPr="00025C84" w:rsidRDefault="00290EA9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NCT05197647</w:t>
            </w:r>
          </w:p>
        </w:tc>
        <w:tc>
          <w:tcPr>
            <w:tcW w:w="1890" w:type="dxa"/>
          </w:tcPr>
          <w:p w14:paraId="791A918B" w14:textId="20E6B423" w:rsidR="000C257B" w:rsidRPr="00025C84" w:rsidRDefault="00290EA9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One-year utility score of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health related</w:t>
            </w:r>
            <w:proofErr w:type="gramEnd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quality of life</w:t>
            </w:r>
          </w:p>
        </w:tc>
        <w:tc>
          <w:tcPr>
            <w:tcW w:w="3385" w:type="dxa"/>
          </w:tcPr>
          <w:p w14:paraId="5461E457" w14:textId="48EDBC58" w:rsidR="00290EA9" w:rsidRPr="00025C84" w:rsidRDefault="00290EA9" w:rsidP="00290E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Age ≥18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years;</w:t>
            </w:r>
            <w:proofErr w:type="gramEnd"/>
          </w:p>
          <w:p w14:paraId="4A81BFFC" w14:textId="635F4F9F" w:rsidR="00290EA9" w:rsidRPr="00025C84" w:rsidRDefault="00290EA9" w:rsidP="00290E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Positive polymerase chain reaction (PCR) test for SARS-CoV-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2;</w:t>
            </w:r>
            <w:proofErr w:type="gramEnd"/>
          </w:p>
          <w:p w14:paraId="6EAF1357" w14:textId="5A7E7E6C" w:rsidR="00290EA9" w:rsidRPr="00025C84" w:rsidRDefault="00290EA9" w:rsidP="00290E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At least one of the following symptoms: fever, cough, sneezing, dyspnea, fatigue, smell alteration, rhinorrhea, sore throat, myalgia, arthralgia,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diarrhea;</w:t>
            </w:r>
            <w:proofErr w:type="gramEnd"/>
          </w:p>
          <w:p w14:paraId="0B4E6D9F" w14:textId="41C4D225" w:rsidR="000C257B" w:rsidRPr="00025C84" w:rsidRDefault="00290EA9" w:rsidP="00290E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Outpatient COVID-19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care</w:t>
            </w:r>
            <w:proofErr w:type="gramEnd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at the moment</w:t>
            </w:r>
            <w:proofErr w:type="gramEnd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of enrollment (without indication for in-hospital care).</w:t>
            </w:r>
          </w:p>
        </w:tc>
        <w:tc>
          <w:tcPr>
            <w:tcW w:w="2735" w:type="dxa"/>
          </w:tcPr>
          <w:p w14:paraId="4EE4DFBE" w14:textId="4C9A3F0C" w:rsidR="00290EA9" w:rsidRPr="00025C84" w:rsidRDefault="00290EA9" w:rsidP="00290E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Severe comorbidity with life expectancy less than 3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months;</w:t>
            </w:r>
            <w:proofErr w:type="gramEnd"/>
          </w:p>
          <w:p w14:paraId="3D6859FC" w14:textId="54717C03" w:rsidR="00290EA9" w:rsidRPr="00025C84" w:rsidRDefault="00290EA9" w:rsidP="00290E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Absence of proxy for patients with communication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difficulties;</w:t>
            </w:r>
            <w:proofErr w:type="gramEnd"/>
          </w:p>
          <w:p w14:paraId="6750E9D8" w14:textId="20AF51F6" w:rsidR="00290EA9" w:rsidRPr="00025C84" w:rsidRDefault="00290EA9" w:rsidP="00290E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Absence of telephone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contact;</w:t>
            </w:r>
            <w:proofErr w:type="gramEnd"/>
          </w:p>
          <w:p w14:paraId="2627E062" w14:textId="00E8202A" w:rsidR="00290EA9" w:rsidRPr="00025C84" w:rsidRDefault="00290EA9" w:rsidP="00290E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Refusal or withdrawal of agreement to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participate;</w:t>
            </w:r>
            <w:proofErr w:type="gramEnd"/>
          </w:p>
          <w:p w14:paraId="5AD0246F" w14:textId="64269DE8" w:rsidR="000C257B" w:rsidRPr="00025C84" w:rsidRDefault="00290EA9" w:rsidP="00290E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Previous enrollment in the study.</w:t>
            </w:r>
          </w:p>
        </w:tc>
        <w:tc>
          <w:tcPr>
            <w:tcW w:w="2006" w:type="dxa"/>
          </w:tcPr>
          <w:p w14:paraId="7E128E96" w14:textId="53C98040" w:rsidR="000C257B" w:rsidRPr="00025C84" w:rsidRDefault="00146138" w:rsidP="000C257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January 1, </w:t>
            </w:r>
            <w:proofErr w:type="gramStart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>2022</w:t>
            </w:r>
            <w:proofErr w:type="gramEnd"/>
            <w:r w:rsidRPr="00025C84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to 20 November, 2022</w:t>
            </w:r>
          </w:p>
        </w:tc>
      </w:tr>
    </w:tbl>
    <w:p w14:paraId="46330ED8" w14:textId="77777777" w:rsidR="000C257B" w:rsidRPr="00025C84" w:rsidRDefault="000C257B" w:rsidP="000C2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0E56BC0" w14:textId="77777777" w:rsidR="002126D6" w:rsidRPr="00025C84" w:rsidRDefault="002126D6">
      <w:pPr>
        <w:spacing w:line="278" w:lineRule="auto"/>
        <w:rPr>
          <w:rFonts w:ascii="Times New Roman" w:hAnsi="Times New Roman" w:cs="Times New Roman"/>
        </w:rPr>
        <w:sectPr w:rsidR="002126D6" w:rsidRPr="00025C84" w:rsidSect="000C257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049"/>
        <w:gridCol w:w="3976"/>
      </w:tblGrid>
      <w:tr w:rsidR="002126D6" w:rsidRPr="00D64453" w14:paraId="6CF3778A" w14:textId="77777777" w:rsidTr="00C3015A">
        <w:trPr>
          <w:trHeight w:val="300"/>
        </w:trPr>
        <w:tc>
          <w:tcPr>
            <w:tcW w:w="9025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B6AC0F" w14:textId="7436CEE5" w:rsidR="002126D6" w:rsidRPr="00D64453" w:rsidRDefault="00D64453" w:rsidP="002126D6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lastRenderedPageBreak/>
              <w:t>Table S2. Structured interview for the evaluation of the persistence symptoms associated with COVID-19</w:t>
            </w:r>
          </w:p>
        </w:tc>
      </w:tr>
      <w:tr w:rsidR="002126D6" w:rsidRPr="00D64453" w14:paraId="3B5CBEF6" w14:textId="77777777" w:rsidTr="002126D6">
        <w:trPr>
          <w:trHeight w:val="300"/>
        </w:trPr>
        <w:tc>
          <w:tcPr>
            <w:tcW w:w="50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6399A3" w14:textId="77777777" w:rsidR="002126D6" w:rsidRPr="00D64453" w:rsidRDefault="002126D6" w:rsidP="003D065E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Question</w:t>
            </w:r>
          </w:p>
        </w:tc>
        <w:tc>
          <w:tcPr>
            <w:tcW w:w="397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09E9D6" w14:textId="77777777" w:rsidR="002126D6" w:rsidRPr="00D64453" w:rsidRDefault="002126D6" w:rsidP="003D065E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Answer options</w:t>
            </w:r>
          </w:p>
        </w:tc>
      </w:tr>
      <w:tr w:rsidR="002126D6" w:rsidRPr="00D64453" w14:paraId="37B96CE6" w14:textId="77777777" w:rsidTr="003D065E">
        <w:trPr>
          <w:trHeight w:val="390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16C5E5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Were there resolutions of the symptoms related to the diagnosis of the index episode of COVID-19 (when you entered in the study)?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B2DCED" w14:textId="77777777" w:rsidR="002126D6" w:rsidRPr="00D64453" w:rsidRDefault="002126D6" w:rsidP="003D065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Yes</w:t>
            </w:r>
          </w:p>
          <w:p w14:paraId="4CD237F4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2126D6" w:rsidRPr="00D64453" w14:paraId="72F85313" w14:textId="77777777" w:rsidTr="002126D6">
        <w:trPr>
          <w:trHeight w:val="300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93848D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 xml:space="preserve">If yes, </w:t>
            </w:r>
            <w:proofErr w:type="gramStart"/>
            <w:r w:rsidRPr="00D64453">
              <w:rPr>
                <w:rFonts w:ascii="Times New Roman" w:eastAsia="Times New Roman" w:hAnsi="Times New Roman" w:cs="Times New Roman"/>
              </w:rPr>
              <w:t>In</w:t>
            </w:r>
            <w:proofErr w:type="gramEnd"/>
            <w:r w:rsidRPr="00D64453">
              <w:rPr>
                <w:rFonts w:ascii="Times New Roman" w:eastAsia="Times New Roman" w:hAnsi="Times New Roman" w:cs="Times New Roman"/>
              </w:rPr>
              <w:t xml:space="preserve"> how many days were the symptoms resolved?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50FCA0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</w:tr>
      <w:tr w:rsidR="002126D6" w:rsidRPr="00D64453" w14:paraId="1554F04B" w14:textId="77777777" w:rsidTr="003D065E">
        <w:trPr>
          <w:trHeight w:val="315"/>
        </w:trPr>
        <w:tc>
          <w:tcPr>
            <w:tcW w:w="5049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97EEA6" w14:textId="77777777" w:rsidR="002126D6" w:rsidRPr="00D64453" w:rsidRDefault="002126D6" w:rsidP="003D065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Which symptoms persist or emerged post COVID-19?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AB1BC3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Fatigue</w:t>
            </w:r>
          </w:p>
        </w:tc>
      </w:tr>
      <w:tr w:rsidR="002126D6" w:rsidRPr="00D64453" w14:paraId="3EB0AB8A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9328A9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8BDD2D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Muscle pain</w:t>
            </w:r>
          </w:p>
        </w:tc>
      </w:tr>
      <w:tr w:rsidR="002126D6" w:rsidRPr="00D64453" w14:paraId="60AED05B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B19CB6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D5A1D9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Abdominal pain</w:t>
            </w:r>
          </w:p>
        </w:tc>
      </w:tr>
      <w:tr w:rsidR="002126D6" w:rsidRPr="00D64453" w14:paraId="01F69759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7C1AB0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188D6F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Dyspnea</w:t>
            </w:r>
          </w:p>
        </w:tc>
      </w:tr>
      <w:tr w:rsidR="002126D6" w:rsidRPr="00D64453" w14:paraId="4680FBB9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18D166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262C5F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Headache</w:t>
            </w:r>
          </w:p>
        </w:tc>
      </w:tr>
      <w:tr w:rsidR="002126D6" w:rsidRPr="00D64453" w14:paraId="01304A20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45BF6C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CD7C8E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Difficulty concentrating</w:t>
            </w:r>
          </w:p>
        </w:tc>
      </w:tr>
      <w:tr w:rsidR="002126D6" w:rsidRPr="00D64453" w14:paraId="7B9E4FE3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986EBD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DD1C94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Memory deficits</w:t>
            </w:r>
          </w:p>
        </w:tc>
      </w:tr>
      <w:tr w:rsidR="002126D6" w:rsidRPr="00D64453" w14:paraId="79878EDB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6BB234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A01662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Sleep disorders</w:t>
            </w:r>
          </w:p>
        </w:tc>
      </w:tr>
      <w:tr w:rsidR="002126D6" w:rsidRPr="00D64453" w14:paraId="4C4C0CC0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805EEB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C644D9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Smell disorder</w:t>
            </w:r>
          </w:p>
        </w:tc>
      </w:tr>
      <w:tr w:rsidR="002126D6" w:rsidRPr="00D64453" w14:paraId="317738F1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920C60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F1848F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Taste Disorder (ageusia or Dysgeusia)</w:t>
            </w:r>
          </w:p>
        </w:tc>
      </w:tr>
      <w:tr w:rsidR="002126D6" w:rsidRPr="00D64453" w14:paraId="36614ED7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D04AF8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D8E8A1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Altered Vision</w:t>
            </w:r>
          </w:p>
        </w:tc>
      </w:tr>
      <w:tr w:rsidR="002126D6" w:rsidRPr="00D64453" w14:paraId="23E9791B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1A6C97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C4B891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Anxiety</w:t>
            </w:r>
          </w:p>
        </w:tc>
      </w:tr>
      <w:tr w:rsidR="002126D6" w:rsidRPr="00D64453" w14:paraId="31641C3F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D7BFE6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E9B225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Depression</w:t>
            </w:r>
          </w:p>
        </w:tc>
      </w:tr>
      <w:tr w:rsidR="002126D6" w:rsidRPr="00D64453" w14:paraId="2BFBFB16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9C5874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FA437D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Chest pain</w:t>
            </w:r>
          </w:p>
        </w:tc>
      </w:tr>
      <w:tr w:rsidR="002126D6" w:rsidRPr="00D64453" w14:paraId="4870E113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DC4B50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42317A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Palpitations</w:t>
            </w:r>
          </w:p>
        </w:tc>
      </w:tr>
      <w:tr w:rsidR="002126D6" w:rsidRPr="00D64453" w14:paraId="19FA0949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7761E2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F2D59F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Nauseas and vomiting</w:t>
            </w:r>
          </w:p>
        </w:tc>
      </w:tr>
      <w:tr w:rsidR="002126D6" w:rsidRPr="00D64453" w14:paraId="0A3B9637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42E4CD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50578D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Dizziness</w:t>
            </w:r>
          </w:p>
        </w:tc>
      </w:tr>
      <w:tr w:rsidR="002126D6" w:rsidRPr="00D64453" w14:paraId="0C5C4A52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FE753A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E40337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Tinnitus</w:t>
            </w:r>
          </w:p>
        </w:tc>
      </w:tr>
      <w:tr w:rsidR="002126D6" w:rsidRPr="00D64453" w14:paraId="1E9803E7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9BF0A6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6BE75F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Hair loss</w:t>
            </w:r>
          </w:p>
        </w:tc>
      </w:tr>
      <w:tr w:rsidR="002126D6" w:rsidRPr="00D64453" w14:paraId="75843940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DA66F8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AD1ED1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Post-Covid allergic reactions</w:t>
            </w:r>
          </w:p>
        </w:tc>
      </w:tr>
      <w:tr w:rsidR="002126D6" w:rsidRPr="00D64453" w14:paraId="4AD78303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9539DE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D9EFF6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New intestinal problems</w:t>
            </w:r>
          </w:p>
        </w:tc>
      </w:tr>
      <w:tr w:rsidR="002126D6" w:rsidRPr="00D64453" w14:paraId="596D432B" w14:textId="77777777" w:rsidTr="003D065E">
        <w:trPr>
          <w:trHeight w:val="300"/>
        </w:trPr>
        <w:tc>
          <w:tcPr>
            <w:tcW w:w="5049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C9F157" w14:textId="77777777" w:rsidR="002126D6" w:rsidRPr="00D64453" w:rsidRDefault="002126D6" w:rsidP="003D0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3C7BFD" w14:textId="77777777" w:rsidR="002126D6" w:rsidRPr="00D64453" w:rsidRDefault="002126D6" w:rsidP="003D065E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D64453">
              <w:rPr>
                <w:rFonts w:ascii="Times New Roman" w:eastAsia="Times New Roman" w:hAnsi="Times New Roman" w:cs="Times New Roman"/>
              </w:rPr>
              <w:t>Others</w:t>
            </w:r>
          </w:p>
        </w:tc>
      </w:tr>
    </w:tbl>
    <w:p w14:paraId="46959AE7" w14:textId="77777777" w:rsidR="008D7169" w:rsidRPr="00025C84" w:rsidRDefault="002126D6">
      <w:pPr>
        <w:spacing w:line="278" w:lineRule="auto"/>
        <w:rPr>
          <w:rFonts w:ascii="Times New Roman" w:hAnsi="Times New Roman" w:cs="Times New Roman"/>
        </w:rPr>
      </w:pPr>
      <w:r w:rsidRPr="00025C84">
        <w:rPr>
          <w:rFonts w:ascii="Times New Roman" w:hAnsi="Times New Roman" w:cs="Times New Roman"/>
        </w:rPr>
        <w:br w:type="page"/>
      </w: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1565"/>
        <w:gridCol w:w="2185"/>
        <w:gridCol w:w="2185"/>
        <w:gridCol w:w="1984"/>
      </w:tblGrid>
      <w:tr w:rsidR="008D7169" w:rsidRPr="00D64453" w14:paraId="4B486880" w14:textId="77777777" w:rsidTr="00D64453">
        <w:trPr>
          <w:trHeight w:val="225"/>
          <w:tblCellSpacing w:w="0" w:type="dxa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646A21" w14:textId="28F80C90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bookmarkStart w:id="0" w:name="_Hlk193718463"/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lastRenderedPageBreak/>
              <w:t>Table S3. Clinical and demographic characteristics of patients with COVID-19 among the three cohorts</w:t>
            </w:r>
          </w:p>
        </w:tc>
      </w:tr>
      <w:tr w:rsidR="008D7169" w:rsidRPr="00D64453" w14:paraId="4EEFDCD2" w14:textId="77777777" w:rsidTr="00D64453">
        <w:trPr>
          <w:trHeight w:val="315"/>
          <w:tblCellSpacing w:w="0" w:type="dxa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DDE1B9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94D46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General </w:t>
            </w:r>
          </w:p>
          <w:p w14:paraId="658652D0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(N = 2989)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23F457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Post-COVID Brazil 1 Study</w:t>
            </w:r>
          </w:p>
          <w:p w14:paraId="17619456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(N = 561)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45BEB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Post-COVID Brazil 2 Study</w:t>
            </w:r>
          </w:p>
          <w:p w14:paraId="11C71473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(N = 924)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83D98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Toledo BNT162b2 Study</w:t>
            </w:r>
          </w:p>
          <w:p w14:paraId="430FC470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(N=1504)</w:t>
            </w:r>
          </w:p>
        </w:tc>
      </w:tr>
      <w:tr w:rsidR="008D7169" w:rsidRPr="00D64453" w14:paraId="2A81985A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F73FDA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Sex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966B0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53544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96EE8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0A833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D7169" w:rsidRPr="00D64453" w14:paraId="7255EF79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BE76DB" w14:textId="07063464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Female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E2984F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1800/2989 (60.22)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F9E5FF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273/561 (48.66)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F90C33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645/924 (69.81)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5F2F1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882/1504 (58.64)</w:t>
            </w:r>
          </w:p>
        </w:tc>
      </w:tr>
      <w:tr w:rsidR="008D7169" w:rsidRPr="00D64453" w14:paraId="18926233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0F2C2" w14:textId="0B0E35F7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Masculine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FDFBC8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1189/2989 (39.78)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B0F26E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288/561 (51.34)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170CE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279/924 (30.19)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6158A5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622/1504 (41.36)</w:t>
            </w:r>
          </w:p>
        </w:tc>
      </w:tr>
      <w:tr w:rsidR="008D7169" w:rsidRPr="00D64453" w14:paraId="3AE702F2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CDF11B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A76396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A455F9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82FB42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EE0FF6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D7169" w:rsidRPr="00D64453" w14:paraId="79C0E67C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8C8B1" w14:textId="7145BFD8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18 - 40 years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812C8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1477/2989 (49.41)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254C63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46/561 (8.20)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0419E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502/924 (54.33)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20119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929/1504 (61.77)</w:t>
            </w:r>
          </w:p>
        </w:tc>
      </w:tr>
      <w:tr w:rsidR="008D7169" w:rsidRPr="00D64453" w14:paraId="10520681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7168C" w14:textId="6F6C3122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41 - 60 years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8E5E1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886/2989 (29.64)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67CDAB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110/561 (19.61)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49E64D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319/924 (34.52)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14CEE5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457/1504 (30.39)</w:t>
            </w:r>
          </w:p>
        </w:tc>
      </w:tr>
      <w:tr w:rsidR="008D7169" w:rsidRPr="00D64453" w14:paraId="66BE6D4D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03823" w14:textId="1EBD51F0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 &gt;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60 years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6762D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626/2989 (20.94)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F05F8E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405/561 (72.19)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EC82B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103/924 (11.15)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1DD96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118/1504 (7.85)</w:t>
            </w:r>
          </w:p>
        </w:tc>
      </w:tr>
      <w:tr w:rsidR="008D7169" w:rsidRPr="00D64453" w14:paraId="5E79528A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40A73" w14:textId="56A8D35E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Median (IQR)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C1B1B3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41.00 (29.00 57.00)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CAE44A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71.00 (59.00 80.00)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4B090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39.00 (31.00 50.00)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681AB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35.00 (26.00 48.00)</w:t>
            </w:r>
          </w:p>
        </w:tc>
      </w:tr>
      <w:tr w:rsidR="008D7169" w:rsidRPr="00D64453" w14:paraId="5AF87D60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054AB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Self-declared race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D0A79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7A297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56480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D8733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D7169" w:rsidRPr="00D64453" w14:paraId="5692B9B6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EC184" w14:textId="3251CA2F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White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829F2D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1863/2988 (62.35)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139FE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447/561 (79.68)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BAAB66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677/923 (73.35)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E5800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739/1504 (49.14)</w:t>
            </w:r>
          </w:p>
        </w:tc>
      </w:tr>
      <w:tr w:rsidR="008D7169" w:rsidRPr="00D64453" w14:paraId="73418481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EB606B" w14:textId="7DB0F276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Brown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ED8E4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884/2988 (29.59)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336B83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71/561 (12.66)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B03B68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186/923 (20.15)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E3F52C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627/1504 (41.69)</w:t>
            </w:r>
          </w:p>
        </w:tc>
      </w:tr>
      <w:tr w:rsidR="008D7169" w:rsidRPr="00D64453" w14:paraId="2C49ED94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53BE1" w14:textId="23292C35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Black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6F9B0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187/2988 (6.26)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58B56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29/561 (5.17)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F3723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54/923 (5.85)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30BD7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104/1504 (6.91)</w:t>
            </w:r>
          </w:p>
        </w:tc>
      </w:tr>
      <w:tr w:rsidR="008D7169" w:rsidRPr="00D64453" w14:paraId="644B06F9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C22A1" w14:textId="110F1433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Yellow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39487D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46/2988 (1.54)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EC09F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11/561 (1.96)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506C1B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6/923 (0.65)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00134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29/1504 (1.93)</w:t>
            </w:r>
          </w:p>
        </w:tc>
      </w:tr>
      <w:tr w:rsidR="008D7169" w:rsidRPr="00D64453" w14:paraId="7A648E30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576B8E" w14:textId="3C37CF15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Indigenous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5EC0C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8/2988 (0.27)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FD4A71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3/561 (0.53)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DD933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0/923 (0.00)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22EA7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5/1504 (0.33)</w:t>
            </w:r>
          </w:p>
        </w:tc>
      </w:tr>
      <w:tr w:rsidR="008D7169" w:rsidRPr="00D64453" w14:paraId="669A7AD5" w14:textId="77777777" w:rsidTr="00D64453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FB940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Works in the health sector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2C928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BD595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D64A2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D7169" w:rsidRPr="00D64453" w14:paraId="4852CA32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67315E" w14:textId="1BD51C35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DDC3E2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501/2464 (20.33)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07BB0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27/157 (17.20)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5C676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372/803 (46.33)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B6732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102/1504 (6.78)</w:t>
            </w:r>
          </w:p>
        </w:tc>
      </w:tr>
      <w:tr w:rsidR="008D7169" w:rsidRPr="00D64453" w14:paraId="3DA5F252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3C29F" w14:textId="4E00E866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E1B2A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1963/2464 (79.67)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4E615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130/157 (82.80)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BACEF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431/803 (53.67)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64FF4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1402/1504 (93.22)</w:t>
            </w:r>
          </w:p>
        </w:tc>
      </w:tr>
      <w:tr w:rsidR="008D7169" w:rsidRPr="00D64453" w14:paraId="0F39602A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4E13D9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BMI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C406E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07235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CA4893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F09D7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D7169" w:rsidRPr="00D64453" w14:paraId="65C378E0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AE3AE" w14:textId="7499AFDF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Low weight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6D5B6F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74/2986 (2.48)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98745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22/561 (3.92)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722A7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10/921 (1.09)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95089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42/1504 (2.79)</w:t>
            </w:r>
          </w:p>
        </w:tc>
      </w:tr>
      <w:tr w:rsidR="008D7169" w:rsidRPr="00D64453" w14:paraId="6120AF89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0112CD" w14:textId="0702B29D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Eutrophic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3B0BC1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1161/2986 (38.88)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EB751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203/561 (36.19)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B6DD9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386/921 (41.91)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20C5A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572/1504 (38.03)</w:t>
            </w:r>
          </w:p>
        </w:tc>
      </w:tr>
      <w:tr w:rsidR="008D7169" w:rsidRPr="00D64453" w14:paraId="6B02C198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B089D" w14:textId="7F1549DA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Overweight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8653D0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985/2986 (32.99)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A382A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181/561 (32.26)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988C8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319/921 (34.64)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E16595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485/1504 (32.25)</w:t>
            </w:r>
          </w:p>
        </w:tc>
      </w:tr>
      <w:tr w:rsidR="008D7169" w:rsidRPr="00D64453" w14:paraId="0097C0A9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C9D476" w14:textId="2B0AFD78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Obesity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8909A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766/2986 (25.65)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046B4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155/561 (27.63)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52A4C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206/921 (22.37)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54ADAE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405/1504 (26.93)</w:t>
            </w:r>
          </w:p>
        </w:tc>
      </w:tr>
      <w:tr w:rsidR="008D7169" w:rsidRPr="00D64453" w14:paraId="5478530C" w14:textId="77777777" w:rsidTr="00D64453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6BBB4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COVID-19 vaccination history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BDDF4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1EBEB8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8773F5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D7169" w:rsidRPr="00D64453" w14:paraId="30FB1275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6D36B" w14:textId="2B667DD0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98477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2868/2988 (95.98)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BA5D8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520/560 (92.86)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B6166E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897/924 (97.08)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872DF6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1451/1504 (96.48)</w:t>
            </w:r>
          </w:p>
        </w:tc>
      </w:tr>
      <w:tr w:rsidR="008D7169" w:rsidRPr="00D64453" w14:paraId="4A982ED1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FDA83" w14:textId="5195C6B4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E9C6C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120/2988 (4.02)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73A3FE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40/560 (7.14)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67090F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27/924 (2.92)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370BA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53/1504 (3.52)</w:t>
            </w:r>
          </w:p>
        </w:tc>
      </w:tr>
      <w:tr w:rsidR="008D7169" w:rsidRPr="00D64453" w14:paraId="36A5622C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48D7F3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CCI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16A48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7204E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F0323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83565" w14:textId="77777777" w:rsidR="008D7169" w:rsidRPr="00D64453" w:rsidRDefault="008D7169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D7169" w:rsidRPr="00D64453" w14:paraId="74B0927D" w14:textId="77777777" w:rsidTr="00D64453">
        <w:trPr>
          <w:trHeight w:val="315"/>
          <w:tblCellSpacing w:w="0" w:type="dxa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3FCD8" w14:textId="46E29259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F78930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2216/2989 (74.14)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6E269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167/561 (29.77)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38BD2C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777/924 (84.09)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BE1174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1272/1504 (84.57)</w:t>
            </w:r>
          </w:p>
        </w:tc>
      </w:tr>
      <w:tr w:rsidR="008D7169" w:rsidRPr="00D64453" w14:paraId="1EAF289B" w14:textId="77777777" w:rsidTr="00D64453">
        <w:trPr>
          <w:trHeight w:val="315"/>
          <w:tblCellSpacing w:w="0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0AF49" w14:textId="27715564" w:rsidR="008D7169" w:rsidRPr="00D64453" w:rsidRDefault="00D64453" w:rsidP="000A4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 xml:space="preserve">     </w:t>
            </w:r>
            <w:r w:rsidR="008D7169"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≥ 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15053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773/2989 (25.86)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F33A99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394/561 (70.23)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1BCD22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147/924 (15.91)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996B1E" w14:textId="77777777" w:rsidR="008D7169" w:rsidRPr="00D64453" w:rsidRDefault="008D7169" w:rsidP="000A4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</w:pPr>
            <w:r w:rsidRPr="00D64453">
              <w:rPr>
                <w:rFonts w:ascii="Times New Roman" w:eastAsia="Times New Roman" w:hAnsi="Times New Roman" w:cs="Times New Roman"/>
                <w:color w:val="222222"/>
                <w:kern w:val="0"/>
                <w:sz w:val="18"/>
                <w:szCs w:val="18"/>
                <w14:ligatures w14:val="none"/>
              </w:rPr>
              <w:t>232/1504 (15.43)</w:t>
            </w:r>
          </w:p>
        </w:tc>
      </w:tr>
    </w:tbl>
    <w:bookmarkEnd w:id="0"/>
    <w:p w14:paraId="39B316D3" w14:textId="77777777" w:rsidR="00D64453" w:rsidRPr="00822440" w:rsidRDefault="00D64453" w:rsidP="00D64453">
      <w:pPr>
        <w:rPr>
          <w:rFonts w:ascii="Times New Roman" w:hAnsi="Times New Roman" w:cs="Times New Roman"/>
          <w:sz w:val="18"/>
          <w:szCs w:val="18"/>
        </w:rPr>
      </w:pPr>
      <w:r w:rsidRPr="00822440">
        <w:rPr>
          <w:rFonts w:ascii="Times New Roman" w:hAnsi="Times New Roman" w:cs="Times New Roman"/>
          <w:sz w:val="18"/>
          <w:szCs w:val="18"/>
        </w:rPr>
        <w:t>BMI, body mass index – Low Weight defined as BMI &lt; 18.5 kg/m²; Eutrophic defined as BMI 18.5-24.9 kg/m²; Overweight defined as BMI 25-29.9 kg/m²; Obesity defined as BMI ≥ 30 kg/m2; CCI, Charlson comorbidity index, values ≥ 1 means any of the following comorbidities cardiac and vascular diseases, dementia, pulmonary disease, connective tissue disorders, peptic ulcers, diabetes (with and without complications), hemiplegia/paraplegia, renal disease, liver disease, HIV/AIDS, and various malignancies.</w:t>
      </w:r>
    </w:p>
    <w:p w14:paraId="267F7632" w14:textId="77777777" w:rsidR="00D64453" w:rsidRDefault="00D64453" w:rsidP="00D64453">
      <w:pPr>
        <w:spacing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8"/>
        <w:gridCol w:w="2082"/>
        <w:gridCol w:w="2423"/>
        <w:gridCol w:w="2077"/>
        <w:gridCol w:w="990"/>
      </w:tblGrid>
      <w:tr w:rsidR="00F93071" w:rsidRPr="00FD1C4D" w14:paraId="70E0FDED" w14:textId="77777777" w:rsidTr="00D64453">
        <w:trPr>
          <w:trHeight w:val="288"/>
        </w:trPr>
        <w:tc>
          <w:tcPr>
            <w:tcW w:w="9810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7CC00F" w14:textId="00D1EE76" w:rsidR="00F93071" w:rsidRPr="00FD1C4D" w:rsidRDefault="00F93071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lastRenderedPageBreak/>
              <w:t>Table S4 – Baseline characteristics of patients with and without persistent COVID-19 symptoms at 3 months</w:t>
            </w:r>
          </w:p>
        </w:tc>
      </w:tr>
      <w:tr w:rsidR="00F93071" w:rsidRPr="00FD1C4D" w14:paraId="1C4B9708" w14:textId="77777777" w:rsidTr="00D64453">
        <w:trPr>
          <w:trHeight w:val="288"/>
        </w:trPr>
        <w:tc>
          <w:tcPr>
            <w:tcW w:w="2238" w:type="dxa"/>
            <w:tcBorders>
              <w:top w:val="single" w:sz="4" w:space="0" w:color="auto"/>
            </w:tcBorders>
            <w:noWrap/>
            <w:hideMark/>
          </w:tcPr>
          <w:p w14:paraId="2B810E96" w14:textId="77777777" w:rsidR="00F93071" w:rsidRPr="00FD1C4D" w:rsidRDefault="00F93071" w:rsidP="00F93071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C54D1A" w14:textId="00AE1A19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All</w:t>
            </w:r>
          </w:p>
          <w:p w14:paraId="11195D13" w14:textId="7DA99BA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(N = 2989)</w:t>
            </w:r>
          </w:p>
        </w:tc>
        <w:tc>
          <w:tcPr>
            <w:tcW w:w="24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428163" w14:textId="77777777" w:rsid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 xml:space="preserve">Symptomatic </w:t>
            </w:r>
          </w:p>
          <w:p w14:paraId="15145E73" w14:textId="61F8A0ED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(N = 1155)</w:t>
            </w:r>
          </w:p>
        </w:tc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606D4C" w14:textId="77777777" w:rsidR="00D64453" w:rsidRDefault="00CD7CE4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Asymptomatic</w:t>
            </w:r>
            <w:r w:rsidR="00F93071" w:rsidRPr="00FD1C4D">
              <w:rPr>
                <w:rFonts w:ascii="Times New Roman" w:hAnsi="Times New Roman" w:cs="Times New Roman"/>
              </w:rPr>
              <w:t xml:space="preserve"> </w:t>
            </w:r>
          </w:p>
          <w:p w14:paraId="49780C43" w14:textId="2CB5D2B0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(N = 1834)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7B3FCF" w14:textId="13CF7AB0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p-value</w:t>
            </w:r>
          </w:p>
        </w:tc>
      </w:tr>
      <w:tr w:rsidR="00F93071" w:rsidRPr="00FD1C4D" w14:paraId="5EE2745D" w14:textId="77777777" w:rsidTr="00D64453">
        <w:trPr>
          <w:trHeight w:val="288"/>
        </w:trPr>
        <w:tc>
          <w:tcPr>
            <w:tcW w:w="2238" w:type="dxa"/>
            <w:tcBorders>
              <w:top w:val="single" w:sz="4" w:space="0" w:color="auto"/>
            </w:tcBorders>
            <w:noWrap/>
            <w:hideMark/>
          </w:tcPr>
          <w:p w14:paraId="3125DB7C" w14:textId="1FC0311C" w:rsidR="00F93071" w:rsidRPr="00FD1C4D" w:rsidRDefault="00F93071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082" w:type="dxa"/>
            <w:tcBorders>
              <w:top w:val="single" w:sz="4" w:space="0" w:color="auto"/>
            </w:tcBorders>
            <w:noWrap/>
            <w:hideMark/>
          </w:tcPr>
          <w:p w14:paraId="14620169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sz="4" w:space="0" w:color="auto"/>
            </w:tcBorders>
            <w:noWrap/>
            <w:hideMark/>
          </w:tcPr>
          <w:p w14:paraId="0EDCD910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tcBorders>
              <w:top w:val="single" w:sz="4" w:space="0" w:color="auto"/>
            </w:tcBorders>
            <w:noWrap/>
            <w:hideMark/>
          </w:tcPr>
          <w:p w14:paraId="497FEBF7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14:paraId="4B8C4290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1" w:rsidRPr="00FD1C4D" w14:paraId="1E21DC13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2B6B8AAD" w14:textId="7D9310C0" w:rsidR="00F93071" w:rsidRPr="00FD1C4D" w:rsidRDefault="00D64453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F93071" w:rsidRPr="00FD1C4D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082" w:type="dxa"/>
            <w:noWrap/>
            <w:hideMark/>
          </w:tcPr>
          <w:p w14:paraId="57B3CD69" w14:textId="7CBDE5AC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1,800 (60.22)</w:t>
            </w:r>
          </w:p>
        </w:tc>
        <w:tc>
          <w:tcPr>
            <w:tcW w:w="2423" w:type="dxa"/>
            <w:noWrap/>
            <w:hideMark/>
          </w:tcPr>
          <w:p w14:paraId="27DC28B0" w14:textId="110E6663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788 (68.23)</w:t>
            </w:r>
          </w:p>
        </w:tc>
        <w:tc>
          <w:tcPr>
            <w:tcW w:w="2077" w:type="dxa"/>
            <w:noWrap/>
            <w:hideMark/>
          </w:tcPr>
          <w:p w14:paraId="44119EDC" w14:textId="671053F0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1,012 (55.18)</w:t>
            </w:r>
          </w:p>
        </w:tc>
        <w:tc>
          <w:tcPr>
            <w:tcW w:w="990" w:type="dxa"/>
            <w:noWrap/>
            <w:hideMark/>
          </w:tcPr>
          <w:p w14:paraId="73083D3A" w14:textId="483A5BC6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&lt;0.001</w:t>
            </w:r>
          </w:p>
        </w:tc>
      </w:tr>
      <w:tr w:rsidR="00F93071" w:rsidRPr="00FD1C4D" w14:paraId="22A28554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0B656916" w14:textId="2BA4D6B3" w:rsidR="00F93071" w:rsidRPr="00FD1C4D" w:rsidRDefault="00D64453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F93071" w:rsidRPr="00FD1C4D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082" w:type="dxa"/>
            <w:noWrap/>
            <w:hideMark/>
          </w:tcPr>
          <w:p w14:paraId="4C7D1DB9" w14:textId="01071793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1,189 (39.78)</w:t>
            </w:r>
          </w:p>
        </w:tc>
        <w:tc>
          <w:tcPr>
            <w:tcW w:w="2423" w:type="dxa"/>
            <w:noWrap/>
            <w:hideMark/>
          </w:tcPr>
          <w:p w14:paraId="76EA2CE7" w14:textId="707A8EAC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367 (31.77)</w:t>
            </w:r>
          </w:p>
        </w:tc>
        <w:tc>
          <w:tcPr>
            <w:tcW w:w="2077" w:type="dxa"/>
            <w:noWrap/>
            <w:hideMark/>
          </w:tcPr>
          <w:p w14:paraId="10C98CF0" w14:textId="7871128C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822 (44.82)</w:t>
            </w:r>
          </w:p>
        </w:tc>
        <w:tc>
          <w:tcPr>
            <w:tcW w:w="990" w:type="dxa"/>
            <w:noWrap/>
            <w:hideMark/>
          </w:tcPr>
          <w:p w14:paraId="1F307FC6" w14:textId="17F3899C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&lt;0.001</w:t>
            </w:r>
          </w:p>
        </w:tc>
      </w:tr>
      <w:tr w:rsidR="00F93071" w:rsidRPr="00FD1C4D" w14:paraId="22E64FF1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2205DA45" w14:textId="3073D1F0" w:rsidR="00F93071" w:rsidRPr="00FD1C4D" w:rsidRDefault="00F93071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Age</w:t>
            </w:r>
          </w:p>
        </w:tc>
        <w:tc>
          <w:tcPr>
            <w:tcW w:w="2082" w:type="dxa"/>
            <w:noWrap/>
            <w:hideMark/>
          </w:tcPr>
          <w:p w14:paraId="55933F8A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noWrap/>
            <w:hideMark/>
          </w:tcPr>
          <w:p w14:paraId="0CF96D00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noWrap/>
            <w:hideMark/>
          </w:tcPr>
          <w:p w14:paraId="57D740A3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noWrap/>
            <w:hideMark/>
          </w:tcPr>
          <w:p w14:paraId="77D78A6C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1" w:rsidRPr="00FD1C4D" w14:paraId="79A02BCD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1BDCC7DF" w14:textId="53C382B9" w:rsidR="00F93071" w:rsidRPr="00FD1C4D" w:rsidRDefault="00D64453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18 - 40 years</w:t>
            </w:r>
          </w:p>
        </w:tc>
        <w:tc>
          <w:tcPr>
            <w:tcW w:w="2082" w:type="dxa"/>
            <w:noWrap/>
            <w:hideMark/>
          </w:tcPr>
          <w:p w14:paraId="7FEC78C5" w14:textId="2C933EF6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1,477 (49.41)</w:t>
            </w:r>
          </w:p>
        </w:tc>
        <w:tc>
          <w:tcPr>
            <w:tcW w:w="2423" w:type="dxa"/>
            <w:noWrap/>
            <w:hideMark/>
          </w:tcPr>
          <w:p w14:paraId="2DE217B3" w14:textId="28C04ADB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443 (38.35)</w:t>
            </w:r>
          </w:p>
        </w:tc>
        <w:tc>
          <w:tcPr>
            <w:tcW w:w="2077" w:type="dxa"/>
            <w:noWrap/>
            <w:hideMark/>
          </w:tcPr>
          <w:p w14:paraId="55B40ADD" w14:textId="24E1886F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1,034 (56.38)</w:t>
            </w:r>
          </w:p>
        </w:tc>
        <w:tc>
          <w:tcPr>
            <w:tcW w:w="990" w:type="dxa"/>
            <w:noWrap/>
            <w:hideMark/>
          </w:tcPr>
          <w:p w14:paraId="77119C25" w14:textId="46A56F46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&lt;0.001</w:t>
            </w:r>
          </w:p>
        </w:tc>
      </w:tr>
      <w:tr w:rsidR="00F93071" w:rsidRPr="00FD1C4D" w14:paraId="7494B1E4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4B5D93A5" w14:textId="21671C50" w:rsidR="00F93071" w:rsidRPr="00FD1C4D" w:rsidRDefault="00D64453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41 - 60 years</w:t>
            </w:r>
          </w:p>
        </w:tc>
        <w:tc>
          <w:tcPr>
            <w:tcW w:w="2082" w:type="dxa"/>
            <w:noWrap/>
            <w:hideMark/>
          </w:tcPr>
          <w:p w14:paraId="5FF6038C" w14:textId="66E80BAF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886 (29.64)</w:t>
            </w:r>
          </w:p>
        </w:tc>
        <w:tc>
          <w:tcPr>
            <w:tcW w:w="2423" w:type="dxa"/>
            <w:noWrap/>
            <w:hideMark/>
          </w:tcPr>
          <w:p w14:paraId="7BF2ED32" w14:textId="74047C76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404 (34.98)</w:t>
            </w:r>
          </w:p>
        </w:tc>
        <w:tc>
          <w:tcPr>
            <w:tcW w:w="2077" w:type="dxa"/>
            <w:noWrap/>
            <w:hideMark/>
          </w:tcPr>
          <w:p w14:paraId="3182811D" w14:textId="7B3BE2A9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482 (26.28)</w:t>
            </w:r>
          </w:p>
        </w:tc>
        <w:tc>
          <w:tcPr>
            <w:tcW w:w="990" w:type="dxa"/>
            <w:noWrap/>
            <w:hideMark/>
          </w:tcPr>
          <w:p w14:paraId="76A00960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1" w:rsidRPr="00FD1C4D" w14:paraId="2F956331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579D3812" w14:textId="375E0FB3" w:rsidR="00F93071" w:rsidRPr="00FD1C4D" w:rsidRDefault="00D64453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&gt;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60 years</w:t>
            </w:r>
          </w:p>
        </w:tc>
        <w:tc>
          <w:tcPr>
            <w:tcW w:w="2082" w:type="dxa"/>
            <w:noWrap/>
            <w:hideMark/>
          </w:tcPr>
          <w:p w14:paraId="457CE235" w14:textId="7A665228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626 (20.94)</w:t>
            </w:r>
          </w:p>
        </w:tc>
        <w:tc>
          <w:tcPr>
            <w:tcW w:w="2423" w:type="dxa"/>
            <w:noWrap/>
            <w:hideMark/>
          </w:tcPr>
          <w:p w14:paraId="62FED2A9" w14:textId="6B27B0F4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308 (26.67)</w:t>
            </w:r>
          </w:p>
        </w:tc>
        <w:tc>
          <w:tcPr>
            <w:tcW w:w="2077" w:type="dxa"/>
            <w:noWrap/>
            <w:hideMark/>
          </w:tcPr>
          <w:p w14:paraId="64E47B34" w14:textId="43737384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318 (17.34)</w:t>
            </w:r>
          </w:p>
        </w:tc>
        <w:tc>
          <w:tcPr>
            <w:tcW w:w="990" w:type="dxa"/>
            <w:noWrap/>
            <w:hideMark/>
          </w:tcPr>
          <w:p w14:paraId="2C57639E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1" w:rsidRPr="00FD1C4D" w14:paraId="70D9D25F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6F9F613D" w14:textId="2D91E1D3" w:rsidR="00F93071" w:rsidRPr="00FD1C4D" w:rsidRDefault="00D64453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Median (IQR)</w:t>
            </w:r>
          </w:p>
        </w:tc>
        <w:tc>
          <w:tcPr>
            <w:tcW w:w="2082" w:type="dxa"/>
            <w:noWrap/>
            <w:hideMark/>
          </w:tcPr>
          <w:p w14:paraId="50624198" w14:textId="4309B7EE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41.00 (29.00, 57.00)</w:t>
            </w:r>
          </w:p>
        </w:tc>
        <w:tc>
          <w:tcPr>
            <w:tcW w:w="2423" w:type="dxa"/>
            <w:noWrap/>
            <w:hideMark/>
          </w:tcPr>
          <w:p w14:paraId="647B355D" w14:textId="66E1EEBD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46.00 (34.00, 62.00)</w:t>
            </w:r>
          </w:p>
        </w:tc>
        <w:tc>
          <w:tcPr>
            <w:tcW w:w="2077" w:type="dxa"/>
            <w:noWrap/>
            <w:hideMark/>
          </w:tcPr>
          <w:p w14:paraId="65BB261F" w14:textId="0490BB3B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38.00 (27.00, 53.00)</w:t>
            </w:r>
          </w:p>
        </w:tc>
        <w:tc>
          <w:tcPr>
            <w:tcW w:w="990" w:type="dxa"/>
            <w:noWrap/>
            <w:hideMark/>
          </w:tcPr>
          <w:p w14:paraId="57B25E55" w14:textId="3D2E0481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&lt;0.001</w:t>
            </w:r>
          </w:p>
        </w:tc>
      </w:tr>
      <w:tr w:rsidR="00F93071" w:rsidRPr="00FD1C4D" w14:paraId="2A916142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51B96C74" w14:textId="372C94FB" w:rsidR="00F93071" w:rsidRPr="00FD1C4D" w:rsidRDefault="00F93071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Self-declared race</w:t>
            </w:r>
          </w:p>
        </w:tc>
        <w:tc>
          <w:tcPr>
            <w:tcW w:w="2082" w:type="dxa"/>
            <w:noWrap/>
            <w:hideMark/>
          </w:tcPr>
          <w:p w14:paraId="51828DA2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noWrap/>
            <w:hideMark/>
          </w:tcPr>
          <w:p w14:paraId="1880647C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noWrap/>
            <w:hideMark/>
          </w:tcPr>
          <w:p w14:paraId="109B9A5A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noWrap/>
            <w:hideMark/>
          </w:tcPr>
          <w:p w14:paraId="3C7D361A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1" w:rsidRPr="00FD1C4D" w14:paraId="16B17899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6EE09C65" w14:textId="265E0997" w:rsidR="00F93071" w:rsidRPr="00FD1C4D" w:rsidRDefault="00FD1C4D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White</w:t>
            </w:r>
          </w:p>
        </w:tc>
        <w:tc>
          <w:tcPr>
            <w:tcW w:w="2082" w:type="dxa"/>
            <w:noWrap/>
            <w:hideMark/>
          </w:tcPr>
          <w:p w14:paraId="39DCB0C6" w14:textId="1C20F65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1,863 (62.35)</w:t>
            </w:r>
          </w:p>
        </w:tc>
        <w:tc>
          <w:tcPr>
            <w:tcW w:w="2423" w:type="dxa"/>
            <w:noWrap/>
            <w:hideMark/>
          </w:tcPr>
          <w:p w14:paraId="62766CED" w14:textId="42B48786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757 (65.60)</w:t>
            </w:r>
          </w:p>
        </w:tc>
        <w:tc>
          <w:tcPr>
            <w:tcW w:w="2077" w:type="dxa"/>
            <w:noWrap/>
            <w:hideMark/>
          </w:tcPr>
          <w:p w14:paraId="743DA77F" w14:textId="3F236E30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1,106 (60.31)</w:t>
            </w:r>
          </w:p>
        </w:tc>
        <w:tc>
          <w:tcPr>
            <w:tcW w:w="990" w:type="dxa"/>
            <w:noWrap/>
            <w:hideMark/>
          </w:tcPr>
          <w:p w14:paraId="7C4FA673" w14:textId="5690C812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0.020</w:t>
            </w:r>
          </w:p>
        </w:tc>
      </w:tr>
      <w:tr w:rsidR="00F93071" w:rsidRPr="00FD1C4D" w14:paraId="2574FDFE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23901B30" w14:textId="5B327DE4" w:rsidR="00F93071" w:rsidRPr="00FD1C4D" w:rsidRDefault="00FD1C4D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Brown</w:t>
            </w:r>
          </w:p>
        </w:tc>
        <w:tc>
          <w:tcPr>
            <w:tcW w:w="2082" w:type="dxa"/>
            <w:noWrap/>
            <w:hideMark/>
          </w:tcPr>
          <w:p w14:paraId="6A6FC059" w14:textId="37972F03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187 (6.26)</w:t>
            </w:r>
          </w:p>
        </w:tc>
        <w:tc>
          <w:tcPr>
            <w:tcW w:w="2423" w:type="dxa"/>
            <w:noWrap/>
            <w:hideMark/>
          </w:tcPr>
          <w:p w14:paraId="5C331436" w14:textId="22BFFD58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70 (6.07)</w:t>
            </w:r>
          </w:p>
        </w:tc>
        <w:tc>
          <w:tcPr>
            <w:tcW w:w="2077" w:type="dxa"/>
            <w:noWrap/>
            <w:hideMark/>
          </w:tcPr>
          <w:p w14:paraId="2E9B3B74" w14:textId="4D46FC1B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117 (6.38)</w:t>
            </w:r>
          </w:p>
        </w:tc>
        <w:tc>
          <w:tcPr>
            <w:tcW w:w="990" w:type="dxa"/>
            <w:noWrap/>
            <w:hideMark/>
          </w:tcPr>
          <w:p w14:paraId="144490D5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1" w:rsidRPr="00FD1C4D" w14:paraId="3D1BCCEA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12F053BD" w14:textId="609932A2" w:rsidR="00F93071" w:rsidRPr="00FD1C4D" w:rsidRDefault="00FD1C4D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Black</w:t>
            </w:r>
          </w:p>
        </w:tc>
        <w:tc>
          <w:tcPr>
            <w:tcW w:w="2082" w:type="dxa"/>
            <w:noWrap/>
            <w:hideMark/>
          </w:tcPr>
          <w:p w14:paraId="28C946D7" w14:textId="3DF363E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884 (29.59)</w:t>
            </w:r>
          </w:p>
        </w:tc>
        <w:tc>
          <w:tcPr>
            <w:tcW w:w="2423" w:type="dxa"/>
            <w:noWrap/>
            <w:hideMark/>
          </w:tcPr>
          <w:p w14:paraId="4CAF5D07" w14:textId="3A66CE65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305 (26.43)</w:t>
            </w:r>
          </w:p>
        </w:tc>
        <w:tc>
          <w:tcPr>
            <w:tcW w:w="2077" w:type="dxa"/>
            <w:noWrap/>
            <w:hideMark/>
          </w:tcPr>
          <w:p w14:paraId="7E90B4D9" w14:textId="37427B64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579 (31.57)</w:t>
            </w:r>
          </w:p>
        </w:tc>
        <w:tc>
          <w:tcPr>
            <w:tcW w:w="990" w:type="dxa"/>
            <w:noWrap/>
            <w:hideMark/>
          </w:tcPr>
          <w:p w14:paraId="1076EAD6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1" w:rsidRPr="00FD1C4D" w14:paraId="52FCDA65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4A67BF88" w14:textId="0C1F3061" w:rsidR="00F93071" w:rsidRPr="00FD1C4D" w:rsidRDefault="00FD1C4D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Yellow</w:t>
            </w:r>
          </w:p>
        </w:tc>
        <w:tc>
          <w:tcPr>
            <w:tcW w:w="2082" w:type="dxa"/>
            <w:noWrap/>
            <w:hideMark/>
          </w:tcPr>
          <w:p w14:paraId="092BAF2F" w14:textId="3D4C584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46 (1.54)</w:t>
            </w:r>
          </w:p>
        </w:tc>
        <w:tc>
          <w:tcPr>
            <w:tcW w:w="2423" w:type="dxa"/>
            <w:noWrap/>
            <w:hideMark/>
          </w:tcPr>
          <w:p w14:paraId="6BEC4B54" w14:textId="1508BFBA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17 (1.47)</w:t>
            </w:r>
          </w:p>
        </w:tc>
        <w:tc>
          <w:tcPr>
            <w:tcW w:w="2077" w:type="dxa"/>
            <w:noWrap/>
            <w:hideMark/>
          </w:tcPr>
          <w:p w14:paraId="6312CAA0" w14:textId="0C846E2B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29 (1.58)</w:t>
            </w:r>
          </w:p>
        </w:tc>
        <w:tc>
          <w:tcPr>
            <w:tcW w:w="990" w:type="dxa"/>
            <w:noWrap/>
            <w:hideMark/>
          </w:tcPr>
          <w:p w14:paraId="62F458BB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1" w:rsidRPr="00FD1C4D" w14:paraId="0B6B7ED5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18019F83" w14:textId="45672CB3" w:rsidR="00F93071" w:rsidRPr="00FD1C4D" w:rsidRDefault="00FD1C4D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Indigenous</w:t>
            </w:r>
          </w:p>
        </w:tc>
        <w:tc>
          <w:tcPr>
            <w:tcW w:w="2082" w:type="dxa"/>
            <w:noWrap/>
            <w:hideMark/>
          </w:tcPr>
          <w:p w14:paraId="11511991" w14:textId="34E380F2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8 (0.27)</w:t>
            </w:r>
          </w:p>
        </w:tc>
        <w:tc>
          <w:tcPr>
            <w:tcW w:w="2423" w:type="dxa"/>
            <w:noWrap/>
            <w:hideMark/>
          </w:tcPr>
          <w:p w14:paraId="6F4E9342" w14:textId="0BAFFD8B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5 (0.43)</w:t>
            </w:r>
          </w:p>
        </w:tc>
        <w:tc>
          <w:tcPr>
            <w:tcW w:w="2077" w:type="dxa"/>
            <w:noWrap/>
            <w:hideMark/>
          </w:tcPr>
          <w:p w14:paraId="34744509" w14:textId="4F831BFF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3 (0.16)</w:t>
            </w:r>
          </w:p>
        </w:tc>
        <w:tc>
          <w:tcPr>
            <w:tcW w:w="990" w:type="dxa"/>
            <w:noWrap/>
            <w:hideMark/>
          </w:tcPr>
          <w:p w14:paraId="6B89400F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1" w:rsidRPr="00FD1C4D" w14:paraId="408C7B0B" w14:textId="77777777" w:rsidTr="00D64453">
        <w:trPr>
          <w:trHeight w:val="288"/>
        </w:trPr>
        <w:tc>
          <w:tcPr>
            <w:tcW w:w="4320" w:type="dxa"/>
            <w:gridSpan w:val="2"/>
            <w:noWrap/>
            <w:hideMark/>
          </w:tcPr>
          <w:p w14:paraId="715EBFA1" w14:textId="1A802513" w:rsidR="00F93071" w:rsidRPr="00FD1C4D" w:rsidRDefault="00F93071" w:rsidP="00FD1C4D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Works in the health sector</w:t>
            </w:r>
          </w:p>
        </w:tc>
        <w:tc>
          <w:tcPr>
            <w:tcW w:w="2423" w:type="dxa"/>
            <w:noWrap/>
            <w:hideMark/>
          </w:tcPr>
          <w:p w14:paraId="5AEA760D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noWrap/>
            <w:hideMark/>
          </w:tcPr>
          <w:p w14:paraId="6FBFC695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noWrap/>
            <w:hideMark/>
          </w:tcPr>
          <w:p w14:paraId="2B32379E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1" w:rsidRPr="00FD1C4D" w14:paraId="3F4C9689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42692244" w14:textId="695EFD56" w:rsidR="00F93071" w:rsidRPr="00FD1C4D" w:rsidRDefault="00FD1C4D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Yes</w:t>
            </w:r>
          </w:p>
        </w:tc>
        <w:tc>
          <w:tcPr>
            <w:tcW w:w="2082" w:type="dxa"/>
            <w:noWrap/>
            <w:hideMark/>
          </w:tcPr>
          <w:p w14:paraId="56545B53" w14:textId="7C4F5572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501 (20.33)</w:t>
            </w:r>
          </w:p>
        </w:tc>
        <w:tc>
          <w:tcPr>
            <w:tcW w:w="2423" w:type="dxa"/>
            <w:noWrap/>
            <w:hideMark/>
          </w:tcPr>
          <w:p w14:paraId="7D406A12" w14:textId="3E9D6A12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209 (23.86)</w:t>
            </w:r>
          </w:p>
        </w:tc>
        <w:tc>
          <w:tcPr>
            <w:tcW w:w="2077" w:type="dxa"/>
            <w:noWrap/>
            <w:hideMark/>
          </w:tcPr>
          <w:p w14:paraId="2B323C76" w14:textId="58B4D3DD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292 (18.39)</w:t>
            </w:r>
          </w:p>
        </w:tc>
        <w:tc>
          <w:tcPr>
            <w:tcW w:w="990" w:type="dxa"/>
            <w:noWrap/>
            <w:hideMark/>
          </w:tcPr>
          <w:p w14:paraId="41464186" w14:textId="03BBCC14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0.001</w:t>
            </w:r>
          </w:p>
        </w:tc>
      </w:tr>
      <w:tr w:rsidR="00F93071" w:rsidRPr="00FD1C4D" w14:paraId="3052C9CB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0F99173B" w14:textId="61DF35A2" w:rsidR="00F93071" w:rsidRPr="00FD1C4D" w:rsidRDefault="00FD1C4D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No</w:t>
            </w:r>
          </w:p>
        </w:tc>
        <w:tc>
          <w:tcPr>
            <w:tcW w:w="2082" w:type="dxa"/>
            <w:noWrap/>
            <w:hideMark/>
          </w:tcPr>
          <w:p w14:paraId="7F1CEB00" w14:textId="57FDFFC6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1,963 (79.67)</w:t>
            </w:r>
          </w:p>
        </w:tc>
        <w:tc>
          <w:tcPr>
            <w:tcW w:w="2423" w:type="dxa"/>
            <w:noWrap/>
            <w:hideMark/>
          </w:tcPr>
          <w:p w14:paraId="13706486" w14:textId="73CBC2A0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667 (76.14)</w:t>
            </w:r>
          </w:p>
        </w:tc>
        <w:tc>
          <w:tcPr>
            <w:tcW w:w="2077" w:type="dxa"/>
            <w:noWrap/>
            <w:hideMark/>
          </w:tcPr>
          <w:p w14:paraId="59CD3687" w14:textId="2C309982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1,296 (81.61)</w:t>
            </w:r>
          </w:p>
        </w:tc>
        <w:tc>
          <w:tcPr>
            <w:tcW w:w="990" w:type="dxa"/>
            <w:noWrap/>
            <w:hideMark/>
          </w:tcPr>
          <w:p w14:paraId="30B1CEAF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1" w:rsidRPr="00FD1C4D" w14:paraId="52218D03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6D44853D" w14:textId="525DC25D" w:rsidR="00F93071" w:rsidRPr="00FD1C4D" w:rsidRDefault="00F93071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BMI</w:t>
            </w:r>
          </w:p>
        </w:tc>
        <w:tc>
          <w:tcPr>
            <w:tcW w:w="2082" w:type="dxa"/>
            <w:noWrap/>
            <w:hideMark/>
          </w:tcPr>
          <w:p w14:paraId="78B8652D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noWrap/>
            <w:hideMark/>
          </w:tcPr>
          <w:p w14:paraId="550E5E77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noWrap/>
            <w:hideMark/>
          </w:tcPr>
          <w:p w14:paraId="234AE375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noWrap/>
            <w:hideMark/>
          </w:tcPr>
          <w:p w14:paraId="0B04CC62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1" w:rsidRPr="00FD1C4D" w14:paraId="3AEB411D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6008073D" w14:textId="6731CE4B" w:rsidR="00F93071" w:rsidRPr="00FD1C4D" w:rsidRDefault="00FD1C4D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Low weight</w:t>
            </w:r>
          </w:p>
        </w:tc>
        <w:tc>
          <w:tcPr>
            <w:tcW w:w="2082" w:type="dxa"/>
            <w:noWrap/>
            <w:hideMark/>
          </w:tcPr>
          <w:p w14:paraId="2F0A9CC8" w14:textId="74AC9E82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74 (2.48)</w:t>
            </w:r>
          </w:p>
        </w:tc>
        <w:tc>
          <w:tcPr>
            <w:tcW w:w="2423" w:type="dxa"/>
            <w:noWrap/>
            <w:hideMark/>
          </w:tcPr>
          <w:p w14:paraId="452D7488" w14:textId="799E6F18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21 (1.82)</w:t>
            </w:r>
          </w:p>
        </w:tc>
        <w:tc>
          <w:tcPr>
            <w:tcW w:w="2077" w:type="dxa"/>
            <w:noWrap/>
            <w:hideMark/>
          </w:tcPr>
          <w:p w14:paraId="7BDC5101" w14:textId="5483BF20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53 (2.89)</w:t>
            </w:r>
          </w:p>
        </w:tc>
        <w:tc>
          <w:tcPr>
            <w:tcW w:w="990" w:type="dxa"/>
            <w:noWrap/>
            <w:hideMark/>
          </w:tcPr>
          <w:p w14:paraId="4E1C9E21" w14:textId="1D0C7FC1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&lt;0.001</w:t>
            </w:r>
          </w:p>
        </w:tc>
      </w:tr>
      <w:tr w:rsidR="00F93071" w:rsidRPr="00FD1C4D" w14:paraId="7C06A3C1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6D909205" w14:textId="03CFCD56" w:rsidR="00F93071" w:rsidRPr="00FD1C4D" w:rsidRDefault="00FD1C4D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Eutrophic</w:t>
            </w:r>
          </w:p>
        </w:tc>
        <w:tc>
          <w:tcPr>
            <w:tcW w:w="2082" w:type="dxa"/>
            <w:noWrap/>
            <w:hideMark/>
          </w:tcPr>
          <w:p w14:paraId="5E3EBE2E" w14:textId="19E530E5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1,161 (38.88)</w:t>
            </w:r>
          </w:p>
        </w:tc>
        <w:tc>
          <w:tcPr>
            <w:tcW w:w="2423" w:type="dxa"/>
            <w:noWrap/>
            <w:hideMark/>
          </w:tcPr>
          <w:p w14:paraId="2812C800" w14:textId="4E18F55D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406 (35.18)</w:t>
            </w:r>
          </w:p>
        </w:tc>
        <w:tc>
          <w:tcPr>
            <w:tcW w:w="2077" w:type="dxa"/>
            <w:noWrap/>
            <w:hideMark/>
          </w:tcPr>
          <w:p w14:paraId="738F60F1" w14:textId="0DF3DCA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755</w:t>
            </w:r>
            <w:r w:rsidR="004817BE" w:rsidRPr="00FD1C4D">
              <w:rPr>
                <w:rFonts w:ascii="Times New Roman" w:hAnsi="Times New Roman" w:cs="Times New Roman"/>
              </w:rPr>
              <w:t xml:space="preserve"> </w:t>
            </w:r>
            <w:r w:rsidRPr="00FD1C4D">
              <w:rPr>
                <w:rFonts w:ascii="Times New Roman" w:hAnsi="Times New Roman" w:cs="Times New Roman"/>
              </w:rPr>
              <w:t>(41.21)</w:t>
            </w:r>
          </w:p>
        </w:tc>
        <w:tc>
          <w:tcPr>
            <w:tcW w:w="990" w:type="dxa"/>
            <w:noWrap/>
            <w:hideMark/>
          </w:tcPr>
          <w:p w14:paraId="5E86FF8D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1" w:rsidRPr="00FD1C4D" w14:paraId="70FC5A93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148FE748" w14:textId="4C1284E9" w:rsidR="00F93071" w:rsidRPr="00FD1C4D" w:rsidRDefault="00FD1C4D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Overweight</w:t>
            </w:r>
          </w:p>
        </w:tc>
        <w:tc>
          <w:tcPr>
            <w:tcW w:w="2082" w:type="dxa"/>
            <w:noWrap/>
            <w:hideMark/>
          </w:tcPr>
          <w:p w14:paraId="6FA86110" w14:textId="3AE7B10A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985 (32.99)</w:t>
            </w:r>
          </w:p>
        </w:tc>
        <w:tc>
          <w:tcPr>
            <w:tcW w:w="2423" w:type="dxa"/>
            <w:noWrap/>
            <w:hideMark/>
          </w:tcPr>
          <w:p w14:paraId="29A08D96" w14:textId="2E89BE30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379 (32.84)</w:t>
            </w:r>
          </w:p>
        </w:tc>
        <w:tc>
          <w:tcPr>
            <w:tcW w:w="2077" w:type="dxa"/>
            <w:noWrap/>
            <w:hideMark/>
          </w:tcPr>
          <w:p w14:paraId="0F648731" w14:textId="5F953C24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606 (33.08)</w:t>
            </w:r>
          </w:p>
        </w:tc>
        <w:tc>
          <w:tcPr>
            <w:tcW w:w="990" w:type="dxa"/>
            <w:noWrap/>
            <w:hideMark/>
          </w:tcPr>
          <w:p w14:paraId="1EA31228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1" w:rsidRPr="00FD1C4D" w14:paraId="79EDD601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53E3E7FC" w14:textId="0DF4B035" w:rsidR="00F93071" w:rsidRPr="00FD1C4D" w:rsidRDefault="00FD1C4D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Obesity</w:t>
            </w:r>
          </w:p>
        </w:tc>
        <w:tc>
          <w:tcPr>
            <w:tcW w:w="2082" w:type="dxa"/>
            <w:noWrap/>
            <w:hideMark/>
          </w:tcPr>
          <w:p w14:paraId="69478A1B" w14:textId="1ABC3BF8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766 (25.65)</w:t>
            </w:r>
          </w:p>
        </w:tc>
        <w:tc>
          <w:tcPr>
            <w:tcW w:w="2423" w:type="dxa"/>
            <w:noWrap/>
            <w:hideMark/>
          </w:tcPr>
          <w:p w14:paraId="788A2CA9" w14:textId="75520343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348 (30.16)</w:t>
            </w:r>
          </w:p>
        </w:tc>
        <w:tc>
          <w:tcPr>
            <w:tcW w:w="2077" w:type="dxa"/>
            <w:noWrap/>
            <w:hideMark/>
          </w:tcPr>
          <w:p w14:paraId="67E03D16" w14:textId="452D17EC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418 (22.82)</w:t>
            </w:r>
          </w:p>
        </w:tc>
        <w:tc>
          <w:tcPr>
            <w:tcW w:w="990" w:type="dxa"/>
            <w:noWrap/>
            <w:hideMark/>
          </w:tcPr>
          <w:p w14:paraId="20947233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1" w:rsidRPr="00FD1C4D" w14:paraId="748F03EF" w14:textId="77777777" w:rsidTr="00D64453">
        <w:trPr>
          <w:trHeight w:val="288"/>
        </w:trPr>
        <w:tc>
          <w:tcPr>
            <w:tcW w:w="4320" w:type="dxa"/>
            <w:gridSpan w:val="2"/>
            <w:noWrap/>
            <w:hideMark/>
          </w:tcPr>
          <w:p w14:paraId="5AD053A1" w14:textId="070BEF44" w:rsidR="00F93071" w:rsidRPr="00FD1C4D" w:rsidRDefault="00F93071" w:rsidP="00FD1C4D">
            <w:pPr>
              <w:spacing w:line="278" w:lineRule="auto"/>
              <w:rPr>
                <w:rFonts w:ascii="Times New Roman" w:hAnsi="Times New Roman" w:cs="Times New Roman"/>
                <w:lang w:val="pt-BR"/>
              </w:rPr>
            </w:pPr>
            <w:r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COVID-19 vaccination history</w:t>
            </w:r>
          </w:p>
        </w:tc>
        <w:tc>
          <w:tcPr>
            <w:tcW w:w="2423" w:type="dxa"/>
            <w:noWrap/>
            <w:hideMark/>
          </w:tcPr>
          <w:p w14:paraId="052521EE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2077" w:type="dxa"/>
            <w:noWrap/>
            <w:hideMark/>
          </w:tcPr>
          <w:p w14:paraId="7C936426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990" w:type="dxa"/>
            <w:noWrap/>
            <w:hideMark/>
          </w:tcPr>
          <w:p w14:paraId="3D760AF4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F93071" w:rsidRPr="00FD1C4D" w14:paraId="00519128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11C600EA" w14:textId="0CE6E8E5" w:rsidR="00F93071" w:rsidRPr="00FD1C4D" w:rsidRDefault="00FD1C4D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Yes</w:t>
            </w:r>
          </w:p>
        </w:tc>
        <w:tc>
          <w:tcPr>
            <w:tcW w:w="2082" w:type="dxa"/>
            <w:noWrap/>
            <w:hideMark/>
          </w:tcPr>
          <w:p w14:paraId="741DDAE2" w14:textId="16D6A5FF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2,868 (95.98)</w:t>
            </w:r>
          </w:p>
        </w:tc>
        <w:tc>
          <w:tcPr>
            <w:tcW w:w="2423" w:type="dxa"/>
            <w:noWrap/>
            <w:hideMark/>
          </w:tcPr>
          <w:p w14:paraId="3863140D" w14:textId="66541AA6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1,108 (96.01)</w:t>
            </w:r>
          </w:p>
        </w:tc>
        <w:tc>
          <w:tcPr>
            <w:tcW w:w="2077" w:type="dxa"/>
            <w:noWrap/>
            <w:hideMark/>
          </w:tcPr>
          <w:p w14:paraId="4C050B9E" w14:textId="73D5DE33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1,760 (95.97)</w:t>
            </w:r>
          </w:p>
        </w:tc>
        <w:tc>
          <w:tcPr>
            <w:tcW w:w="990" w:type="dxa"/>
            <w:noWrap/>
            <w:hideMark/>
          </w:tcPr>
          <w:p w14:paraId="789B7E84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1.0000</w:t>
            </w:r>
          </w:p>
        </w:tc>
      </w:tr>
      <w:tr w:rsidR="00F93071" w:rsidRPr="00FD1C4D" w14:paraId="35A87A9D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5EAC1DC7" w14:textId="73CFFCD5" w:rsidR="00F93071" w:rsidRPr="00FD1C4D" w:rsidRDefault="00FD1C4D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No</w:t>
            </w:r>
          </w:p>
        </w:tc>
        <w:tc>
          <w:tcPr>
            <w:tcW w:w="2082" w:type="dxa"/>
            <w:noWrap/>
            <w:hideMark/>
          </w:tcPr>
          <w:p w14:paraId="0BFF42C6" w14:textId="43AAF88F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120 (4.02)</w:t>
            </w:r>
          </w:p>
        </w:tc>
        <w:tc>
          <w:tcPr>
            <w:tcW w:w="2423" w:type="dxa"/>
            <w:noWrap/>
            <w:hideMark/>
          </w:tcPr>
          <w:p w14:paraId="5AB1537C" w14:textId="438F2F24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46 (3.99)</w:t>
            </w:r>
          </w:p>
        </w:tc>
        <w:tc>
          <w:tcPr>
            <w:tcW w:w="2077" w:type="dxa"/>
            <w:noWrap/>
            <w:hideMark/>
          </w:tcPr>
          <w:p w14:paraId="5FDCA6AB" w14:textId="6EBA3F30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74 (4.03)</w:t>
            </w:r>
          </w:p>
        </w:tc>
        <w:tc>
          <w:tcPr>
            <w:tcW w:w="990" w:type="dxa"/>
            <w:noWrap/>
            <w:hideMark/>
          </w:tcPr>
          <w:p w14:paraId="2EF2DA2B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1" w:rsidRPr="00FD1C4D" w14:paraId="2A6CA0E6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665574AD" w14:textId="66D9B2DB" w:rsidR="00F93071" w:rsidRPr="00FD1C4D" w:rsidRDefault="00F93071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CCI</w:t>
            </w:r>
          </w:p>
        </w:tc>
        <w:tc>
          <w:tcPr>
            <w:tcW w:w="2082" w:type="dxa"/>
            <w:noWrap/>
            <w:hideMark/>
          </w:tcPr>
          <w:p w14:paraId="7769F732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noWrap/>
            <w:hideMark/>
          </w:tcPr>
          <w:p w14:paraId="373D3E03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noWrap/>
            <w:hideMark/>
          </w:tcPr>
          <w:p w14:paraId="4380D4E1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noWrap/>
            <w:hideMark/>
          </w:tcPr>
          <w:p w14:paraId="407382C5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071" w:rsidRPr="00FD1C4D" w14:paraId="064F6740" w14:textId="77777777" w:rsidTr="00D64453">
        <w:trPr>
          <w:trHeight w:val="288"/>
        </w:trPr>
        <w:tc>
          <w:tcPr>
            <w:tcW w:w="2238" w:type="dxa"/>
            <w:noWrap/>
            <w:hideMark/>
          </w:tcPr>
          <w:p w14:paraId="62742498" w14:textId="3FABAF84" w:rsidR="00F93071" w:rsidRPr="00FD1C4D" w:rsidRDefault="00FD1C4D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0</w:t>
            </w:r>
          </w:p>
        </w:tc>
        <w:tc>
          <w:tcPr>
            <w:tcW w:w="2082" w:type="dxa"/>
            <w:noWrap/>
            <w:hideMark/>
          </w:tcPr>
          <w:p w14:paraId="1CACCEE9" w14:textId="21A38C82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2,216 (74.14)</w:t>
            </w:r>
          </w:p>
        </w:tc>
        <w:tc>
          <w:tcPr>
            <w:tcW w:w="2423" w:type="dxa"/>
            <w:noWrap/>
            <w:hideMark/>
          </w:tcPr>
          <w:p w14:paraId="2C8A8581" w14:textId="6CBC64AB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767 (66.41)</w:t>
            </w:r>
          </w:p>
        </w:tc>
        <w:tc>
          <w:tcPr>
            <w:tcW w:w="2077" w:type="dxa"/>
            <w:noWrap/>
            <w:hideMark/>
          </w:tcPr>
          <w:p w14:paraId="59307CEE" w14:textId="7A170D98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1,449 (79.01)</w:t>
            </w:r>
          </w:p>
        </w:tc>
        <w:tc>
          <w:tcPr>
            <w:tcW w:w="990" w:type="dxa"/>
            <w:noWrap/>
            <w:hideMark/>
          </w:tcPr>
          <w:p w14:paraId="343592D9" w14:textId="12E4EAF5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&lt;0.001</w:t>
            </w:r>
          </w:p>
        </w:tc>
      </w:tr>
      <w:tr w:rsidR="00F93071" w:rsidRPr="00FD1C4D" w14:paraId="2F970221" w14:textId="77777777" w:rsidTr="00D64453">
        <w:trPr>
          <w:trHeight w:val="288"/>
        </w:trPr>
        <w:tc>
          <w:tcPr>
            <w:tcW w:w="2238" w:type="dxa"/>
            <w:tcBorders>
              <w:bottom w:val="single" w:sz="4" w:space="0" w:color="auto"/>
            </w:tcBorders>
            <w:noWrap/>
            <w:hideMark/>
          </w:tcPr>
          <w:p w14:paraId="2F8EDC00" w14:textId="27197EE0" w:rsidR="00F93071" w:rsidRPr="00FD1C4D" w:rsidRDefault="00FD1C4D" w:rsidP="00F93071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 xml:space="preserve">     </w:t>
            </w:r>
            <w:r w:rsidR="00F93071" w:rsidRPr="00FD1C4D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≥ 1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noWrap/>
            <w:hideMark/>
          </w:tcPr>
          <w:p w14:paraId="169AB31C" w14:textId="61E361DF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773 (25.86)</w:t>
            </w:r>
          </w:p>
        </w:tc>
        <w:tc>
          <w:tcPr>
            <w:tcW w:w="2423" w:type="dxa"/>
            <w:tcBorders>
              <w:bottom w:val="single" w:sz="4" w:space="0" w:color="auto"/>
            </w:tcBorders>
            <w:noWrap/>
            <w:hideMark/>
          </w:tcPr>
          <w:p w14:paraId="47D5FB1C" w14:textId="126EE0D8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388 (33.59)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noWrap/>
            <w:hideMark/>
          </w:tcPr>
          <w:p w14:paraId="770F3503" w14:textId="6171757B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FD1C4D">
              <w:rPr>
                <w:rFonts w:ascii="Times New Roman" w:hAnsi="Times New Roman" w:cs="Times New Roman"/>
              </w:rPr>
              <w:t>385 (20.99)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hideMark/>
          </w:tcPr>
          <w:p w14:paraId="1D71BE1C" w14:textId="77777777" w:rsidR="00F93071" w:rsidRPr="00FD1C4D" w:rsidRDefault="00F93071" w:rsidP="00FD1C4D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09A49A9" w14:textId="77777777" w:rsidR="00D64453" w:rsidRPr="00822440" w:rsidRDefault="00D64453" w:rsidP="00D64453">
      <w:pPr>
        <w:rPr>
          <w:rFonts w:ascii="Times New Roman" w:hAnsi="Times New Roman" w:cs="Times New Roman"/>
          <w:sz w:val="18"/>
          <w:szCs w:val="18"/>
        </w:rPr>
      </w:pPr>
      <w:r w:rsidRPr="00822440">
        <w:rPr>
          <w:rFonts w:ascii="Times New Roman" w:hAnsi="Times New Roman" w:cs="Times New Roman"/>
          <w:sz w:val="18"/>
          <w:szCs w:val="18"/>
        </w:rPr>
        <w:t>BMI, body mass index – Low Weight defined as BMI &lt; 18.5 kg/m²; Eutrophic defined as BMI 18.5-24.9 kg/m²; Overweight defined as BMI 25-29.9 kg/m²; Obesity defined as BMI ≥ 30 kg/m2; CCI, Charlson comorbidity index, values ≥ 1 means any of the following comorbidities cardiac and vascular diseases, dementia, pulmonary disease, connective tissue disorders, peptic ulcers, diabetes (with and without complications), hemiplegia/paraplegia, renal disease, liver disease, HIV/AIDS, and various malignancies.</w:t>
      </w:r>
    </w:p>
    <w:p w14:paraId="742D836D" w14:textId="027204F6" w:rsidR="00F93071" w:rsidRDefault="00F93071">
      <w:pPr>
        <w:spacing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B350930" w14:textId="77777777" w:rsidR="002126D6" w:rsidRDefault="002126D6">
      <w:pPr>
        <w:spacing w:line="278" w:lineRule="auto"/>
        <w:rPr>
          <w:rFonts w:ascii="Times New Roman" w:hAnsi="Times New Roman" w:cs="Times New Roman"/>
        </w:rPr>
      </w:pPr>
    </w:p>
    <w:tbl>
      <w:tblPr>
        <w:tblStyle w:val="TableGrid"/>
        <w:tblW w:w="9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7"/>
        <w:gridCol w:w="1635"/>
        <w:gridCol w:w="1443"/>
        <w:gridCol w:w="1553"/>
        <w:gridCol w:w="1542"/>
      </w:tblGrid>
      <w:tr w:rsidR="00125E36" w:rsidRPr="00B23AB3" w14:paraId="4FE2A83D" w14:textId="77777777" w:rsidTr="00D64453">
        <w:trPr>
          <w:trHeight w:val="391"/>
        </w:trPr>
        <w:tc>
          <w:tcPr>
            <w:tcW w:w="9440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94C8A7" w14:textId="0109524D" w:rsidR="00125E36" w:rsidRPr="00B23AB3" w:rsidRDefault="00125E36" w:rsidP="00125E36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Table S</w:t>
            </w:r>
            <w:r w:rsidR="00F9307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D64453">
              <w:rPr>
                <w:rFonts w:ascii="Times New Roman" w:hAnsi="Times New Roman" w:cs="Times New Roman"/>
              </w:rPr>
              <w:t xml:space="preserve"> Quality-of-life in the EQ-5D-3L score and its respective domains according to clusters.</w:t>
            </w:r>
          </w:p>
        </w:tc>
      </w:tr>
      <w:tr w:rsidR="00B23AB3" w:rsidRPr="00B23AB3" w14:paraId="0F6D4CAA" w14:textId="77777777" w:rsidTr="00D64453">
        <w:trPr>
          <w:trHeight w:val="391"/>
        </w:trPr>
        <w:tc>
          <w:tcPr>
            <w:tcW w:w="3267" w:type="dxa"/>
            <w:tcBorders>
              <w:top w:val="single" w:sz="4" w:space="0" w:color="auto"/>
            </w:tcBorders>
            <w:noWrap/>
            <w:hideMark/>
          </w:tcPr>
          <w:p w14:paraId="62C02444" w14:textId="065498E4" w:rsidR="00B23AB3" w:rsidRPr="00B23AB3" w:rsidRDefault="00B23AB3" w:rsidP="00B23AB3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3C39D2" w14:textId="0365BECE" w:rsidR="00B23AB3" w:rsidRPr="00B23AB3" w:rsidRDefault="00D6445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Cluster</w:t>
            </w:r>
            <w:r w:rsidR="00B23AB3" w:rsidRPr="00B23AB3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82DD18" w14:textId="2CB7587F" w:rsidR="00B23AB3" w:rsidRPr="00B23AB3" w:rsidRDefault="00D6445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Cluster</w:t>
            </w:r>
            <w:r w:rsidR="00B23AB3" w:rsidRPr="00B23AB3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68B737" w14:textId="0B665EF8" w:rsidR="00B23AB3" w:rsidRPr="00B23AB3" w:rsidRDefault="00D6445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Cluster</w:t>
            </w:r>
            <w:r w:rsidR="00B23AB3" w:rsidRPr="00B23AB3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498482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P - valor</w:t>
            </w:r>
          </w:p>
        </w:tc>
      </w:tr>
      <w:tr w:rsidR="00B23AB3" w:rsidRPr="00B23AB3" w14:paraId="11E25287" w14:textId="77777777" w:rsidTr="00D64453">
        <w:trPr>
          <w:trHeight w:val="391"/>
        </w:trPr>
        <w:tc>
          <w:tcPr>
            <w:tcW w:w="3267" w:type="dxa"/>
            <w:noWrap/>
            <w:hideMark/>
          </w:tcPr>
          <w:p w14:paraId="6F22DCA3" w14:textId="6DB2C2FB" w:rsidR="00B23AB3" w:rsidRPr="00B23AB3" w:rsidRDefault="00B23AB3" w:rsidP="00B23A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EQ</w:t>
            </w:r>
            <w:r w:rsidR="00D64453">
              <w:rPr>
                <w:rFonts w:ascii="Times New Roman" w:hAnsi="Times New Roman" w:cs="Times New Roman"/>
              </w:rPr>
              <w:t>-</w:t>
            </w:r>
            <w:r w:rsidRPr="00B23AB3">
              <w:rPr>
                <w:rFonts w:ascii="Times New Roman" w:hAnsi="Times New Roman" w:cs="Times New Roman"/>
              </w:rPr>
              <w:t>5D</w:t>
            </w:r>
            <w:r w:rsidR="00D64453">
              <w:rPr>
                <w:rFonts w:ascii="Times New Roman" w:hAnsi="Times New Roman" w:cs="Times New Roman"/>
              </w:rPr>
              <w:t>-</w:t>
            </w:r>
            <w:r w:rsidRPr="00B23AB3">
              <w:rPr>
                <w:rFonts w:ascii="Times New Roman" w:hAnsi="Times New Roman" w:cs="Times New Roman"/>
              </w:rPr>
              <w:t>3L</w:t>
            </w:r>
          </w:p>
        </w:tc>
        <w:tc>
          <w:tcPr>
            <w:tcW w:w="1635" w:type="dxa"/>
            <w:noWrap/>
            <w:vAlign w:val="center"/>
            <w:hideMark/>
          </w:tcPr>
          <w:p w14:paraId="277752FA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0.7575</w:t>
            </w:r>
          </w:p>
        </w:tc>
        <w:tc>
          <w:tcPr>
            <w:tcW w:w="1443" w:type="dxa"/>
            <w:noWrap/>
            <w:vAlign w:val="center"/>
            <w:hideMark/>
          </w:tcPr>
          <w:p w14:paraId="27B6FABE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0.738</w:t>
            </w:r>
          </w:p>
        </w:tc>
        <w:tc>
          <w:tcPr>
            <w:tcW w:w="1553" w:type="dxa"/>
            <w:noWrap/>
            <w:vAlign w:val="center"/>
            <w:hideMark/>
          </w:tcPr>
          <w:p w14:paraId="31BE0E29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0.5961</w:t>
            </w:r>
          </w:p>
        </w:tc>
        <w:tc>
          <w:tcPr>
            <w:tcW w:w="1539" w:type="dxa"/>
            <w:noWrap/>
            <w:vAlign w:val="center"/>
            <w:hideMark/>
          </w:tcPr>
          <w:p w14:paraId="63320B24" w14:textId="767A1A7F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&lt;0.001</w:t>
            </w:r>
          </w:p>
        </w:tc>
      </w:tr>
      <w:tr w:rsidR="00B23AB3" w:rsidRPr="00B23AB3" w14:paraId="639B6EAB" w14:textId="77777777" w:rsidTr="00D64453">
        <w:trPr>
          <w:trHeight w:val="391"/>
        </w:trPr>
        <w:tc>
          <w:tcPr>
            <w:tcW w:w="3267" w:type="dxa"/>
            <w:noWrap/>
            <w:hideMark/>
          </w:tcPr>
          <w:p w14:paraId="3284AE7B" w14:textId="77777777" w:rsidR="00B23AB3" w:rsidRPr="00B23AB3" w:rsidRDefault="00B23AB3" w:rsidP="00B23A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Mobility</w:t>
            </w:r>
          </w:p>
        </w:tc>
        <w:tc>
          <w:tcPr>
            <w:tcW w:w="1635" w:type="dxa"/>
            <w:noWrap/>
            <w:vAlign w:val="center"/>
            <w:hideMark/>
          </w:tcPr>
          <w:p w14:paraId="27266952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1.1951</w:t>
            </w:r>
          </w:p>
        </w:tc>
        <w:tc>
          <w:tcPr>
            <w:tcW w:w="1443" w:type="dxa"/>
            <w:noWrap/>
            <w:vAlign w:val="center"/>
            <w:hideMark/>
          </w:tcPr>
          <w:p w14:paraId="07A330F4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1.2431</w:t>
            </w:r>
          </w:p>
        </w:tc>
        <w:tc>
          <w:tcPr>
            <w:tcW w:w="1553" w:type="dxa"/>
            <w:noWrap/>
            <w:vAlign w:val="center"/>
            <w:hideMark/>
          </w:tcPr>
          <w:p w14:paraId="1A99C308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1.4247</w:t>
            </w:r>
          </w:p>
        </w:tc>
        <w:tc>
          <w:tcPr>
            <w:tcW w:w="1539" w:type="dxa"/>
            <w:noWrap/>
            <w:vAlign w:val="center"/>
            <w:hideMark/>
          </w:tcPr>
          <w:p w14:paraId="17DBBAD6" w14:textId="455778C4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&lt;0.001</w:t>
            </w:r>
          </w:p>
        </w:tc>
      </w:tr>
      <w:tr w:rsidR="00B23AB3" w:rsidRPr="00B23AB3" w14:paraId="0952FD10" w14:textId="77777777" w:rsidTr="00D64453">
        <w:trPr>
          <w:trHeight w:val="391"/>
        </w:trPr>
        <w:tc>
          <w:tcPr>
            <w:tcW w:w="3267" w:type="dxa"/>
            <w:noWrap/>
            <w:hideMark/>
          </w:tcPr>
          <w:p w14:paraId="5CF18889" w14:textId="553F06B8" w:rsidR="00B23AB3" w:rsidRPr="00B23AB3" w:rsidRDefault="00B23AB3" w:rsidP="00B23A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Self</w:t>
            </w:r>
            <w:r w:rsidR="00D64453">
              <w:rPr>
                <w:rFonts w:ascii="Times New Roman" w:hAnsi="Times New Roman" w:cs="Times New Roman"/>
              </w:rPr>
              <w:t>-</w:t>
            </w:r>
            <w:r w:rsidRPr="00B23AB3">
              <w:rPr>
                <w:rFonts w:ascii="Times New Roman" w:hAnsi="Times New Roman" w:cs="Times New Roman"/>
              </w:rPr>
              <w:t>Care</w:t>
            </w:r>
          </w:p>
        </w:tc>
        <w:tc>
          <w:tcPr>
            <w:tcW w:w="1635" w:type="dxa"/>
            <w:noWrap/>
            <w:vAlign w:val="center"/>
            <w:hideMark/>
          </w:tcPr>
          <w:p w14:paraId="390FD79F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1.0643</w:t>
            </w:r>
          </w:p>
        </w:tc>
        <w:tc>
          <w:tcPr>
            <w:tcW w:w="1443" w:type="dxa"/>
            <w:noWrap/>
            <w:vAlign w:val="center"/>
            <w:hideMark/>
          </w:tcPr>
          <w:p w14:paraId="2FCFBF29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1.1031</w:t>
            </w:r>
          </w:p>
        </w:tc>
        <w:tc>
          <w:tcPr>
            <w:tcW w:w="1553" w:type="dxa"/>
            <w:noWrap/>
            <w:vAlign w:val="center"/>
            <w:hideMark/>
          </w:tcPr>
          <w:p w14:paraId="4FE55DE9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1.1644</w:t>
            </w:r>
          </w:p>
        </w:tc>
        <w:tc>
          <w:tcPr>
            <w:tcW w:w="1539" w:type="dxa"/>
            <w:noWrap/>
            <w:vAlign w:val="center"/>
            <w:hideMark/>
          </w:tcPr>
          <w:p w14:paraId="2D50A191" w14:textId="47C0D025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0.001</w:t>
            </w:r>
          </w:p>
        </w:tc>
      </w:tr>
      <w:tr w:rsidR="00B23AB3" w:rsidRPr="00B23AB3" w14:paraId="1B9E13F9" w14:textId="77777777" w:rsidTr="00D64453">
        <w:trPr>
          <w:trHeight w:val="391"/>
        </w:trPr>
        <w:tc>
          <w:tcPr>
            <w:tcW w:w="3267" w:type="dxa"/>
            <w:noWrap/>
            <w:hideMark/>
          </w:tcPr>
          <w:p w14:paraId="4FC309EE" w14:textId="200795AB" w:rsidR="00B23AB3" w:rsidRPr="00B23AB3" w:rsidRDefault="00B23AB3" w:rsidP="00B23A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Usual Activitie</w:t>
            </w:r>
            <w:r w:rsidR="00D64453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635" w:type="dxa"/>
            <w:noWrap/>
            <w:vAlign w:val="center"/>
            <w:hideMark/>
          </w:tcPr>
          <w:p w14:paraId="0860D55E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1.204</w:t>
            </w:r>
          </w:p>
        </w:tc>
        <w:tc>
          <w:tcPr>
            <w:tcW w:w="1443" w:type="dxa"/>
            <w:noWrap/>
            <w:vAlign w:val="center"/>
            <w:hideMark/>
          </w:tcPr>
          <w:p w14:paraId="05E62BD4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1.2689</w:t>
            </w:r>
          </w:p>
        </w:tc>
        <w:tc>
          <w:tcPr>
            <w:tcW w:w="1553" w:type="dxa"/>
            <w:noWrap/>
            <w:vAlign w:val="center"/>
            <w:hideMark/>
          </w:tcPr>
          <w:p w14:paraId="6A2C0BBA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1.5616</w:t>
            </w:r>
          </w:p>
        </w:tc>
        <w:tc>
          <w:tcPr>
            <w:tcW w:w="1539" w:type="dxa"/>
            <w:noWrap/>
            <w:vAlign w:val="center"/>
            <w:hideMark/>
          </w:tcPr>
          <w:p w14:paraId="36CAC2C0" w14:textId="4AFDE638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&lt;0.001</w:t>
            </w:r>
          </w:p>
        </w:tc>
      </w:tr>
      <w:tr w:rsidR="00B23AB3" w:rsidRPr="00B23AB3" w14:paraId="51B3564C" w14:textId="77777777" w:rsidTr="00D64453">
        <w:trPr>
          <w:trHeight w:val="391"/>
        </w:trPr>
        <w:tc>
          <w:tcPr>
            <w:tcW w:w="3267" w:type="dxa"/>
            <w:noWrap/>
            <w:hideMark/>
          </w:tcPr>
          <w:p w14:paraId="1A70F13B" w14:textId="77777777" w:rsidR="00B23AB3" w:rsidRPr="00B23AB3" w:rsidRDefault="00B23AB3" w:rsidP="00B23A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Pain</w:t>
            </w:r>
          </w:p>
        </w:tc>
        <w:tc>
          <w:tcPr>
            <w:tcW w:w="1635" w:type="dxa"/>
            <w:noWrap/>
            <w:vAlign w:val="center"/>
            <w:hideMark/>
          </w:tcPr>
          <w:p w14:paraId="79E319A1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1.5987</w:t>
            </w:r>
          </w:p>
        </w:tc>
        <w:tc>
          <w:tcPr>
            <w:tcW w:w="1443" w:type="dxa"/>
            <w:noWrap/>
            <w:vAlign w:val="center"/>
            <w:hideMark/>
          </w:tcPr>
          <w:p w14:paraId="185B3458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1.6519</w:t>
            </w:r>
          </w:p>
        </w:tc>
        <w:tc>
          <w:tcPr>
            <w:tcW w:w="1553" w:type="dxa"/>
            <w:noWrap/>
            <w:vAlign w:val="center"/>
            <w:hideMark/>
          </w:tcPr>
          <w:p w14:paraId="7DF3DB5F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2.0753</w:t>
            </w:r>
          </w:p>
        </w:tc>
        <w:tc>
          <w:tcPr>
            <w:tcW w:w="1539" w:type="dxa"/>
            <w:noWrap/>
            <w:vAlign w:val="center"/>
            <w:hideMark/>
          </w:tcPr>
          <w:p w14:paraId="0F33CFB0" w14:textId="0975D6D4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&lt;0.001</w:t>
            </w:r>
          </w:p>
        </w:tc>
      </w:tr>
      <w:tr w:rsidR="00B23AB3" w:rsidRPr="00B23AB3" w14:paraId="49CC2957" w14:textId="77777777" w:rsidTr="00D64453">
        <w:trPr>
          <w:trHeight w:val="391"/>
        </w:trPr>
        <w:tc>
          <w:tcPr>
            <w:tcW w:w="3267" w:type="dxa"/>
            <w:tcBorders>
              <w:bottom w:val="single" w:sz="4" w:space="0" w:color="auto"/>
            </w:tcBorders>
            <w:noWrap/>
            <w:hideMark/>
          </w:tcPr>
          <w:p w14:paraId="680286C3" w14:textId="77777777" w:rsidR="00B23AB3" w:rsidRPr="00B23AB3" w:rsidRDefault="00B23AB3" w:rsidP="00B23AB3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Anxiety and depression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F8C8EC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1.7073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40D6A8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1.6538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77CB76" w14:textId="77777777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2.0685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C5654D" w14:textId="08BF2663" w:rsidR="00B23AB3" w:rsidRPr="00B23AB3" w:rsidRDefault="00B23AB3" w:rsidP="00B23AB3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B23AB3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38CF252B" w14:textId="130FBB7E" w:rsidR="00125E36" w:rsidRDefault="00125E36">
      <w:pPr>
        <w:spacing w:line="278" w:lineRule="auto"/>
        <w:rPr>
          <w:rFonts w:ascii="Times New Roman" w:hAnsi="Times New Roman" w:cs="Times New Roman"/>
        </w:rPr>
      </w:pPr>
    </w:p>
    <w:p w14:paraId="5D987EDA" w14:textId="77777777" w:rsidR="00125E36" w:rsidRDefault="00125E36">
      <w:pPr>
        <w:spacing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9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330"/>
        <w:gridCol w:w="1662"/>
      </w:tblGrid>
      <w:tr w:rsidR="00A505AB" w:rsidRPr="00125E36" w14:paraId="7A103A64" w14:textId="77777777" w:rsidTr="00C863F2">
        <w:trPr>
          <w:trHeight w:val="288"/>
        </w:trPr>
        <w:tc>
          <w:tcPr>
            <w:tcW w:w="9677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5E5C055" w14:textId="2F20E06F" w:rsidR="00A505AB" w:rsidRPr="00125E36" w:rsidRDefault="00A505AB" w:rsidP="00125E36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Table S</w:t>
            </w:r>
            <w:r w:rsidR="00F93071">
              <w:rPr>
                <w:rFonts w:ascii="Times New Roman" w:hAnsi="Times New Roman" w:cs="Times New Roman"/>
              </w:rPr>
              <w:t>6</w:t>
            </w:r>
            <w:r w:rsidR="00C863F2">
              <w:rPr>
                <w:rFonts w:ascii="Times New Roman" w:hAnsi="Times New Roman" w:cs="Times New Roman"/>
              </w:rPr>
              <w:t>. Adjusted analysis evaluating the quality-of-life assessed by the EQ-5D-3L score.</w:t>
            </w:r>
          </w:p>
        </w:tc>
      </w:tr>
      <w:tr w:rsidR="00125E36" w:rsidRPr="00125E36" w14:paraId="00FD75DE" w14:textId="77777777" w:rsidTr="00C863F2">
        <w:trPr>
          <w:trHeight w:val="288"/>
        </w:trPr>
        <w:tc>
          <w:tcPr>
            <w:tcW w:w="3685" w:type="dxa"/>
            <w:tcBorders>
              <w:top w:val="single" w:sz="4" w:space="0" w:color="auto"/>
            </w:tcBorders>
            <w:noWrap/>
            <w:hideMark/>
          </w:tcPr>
          <w:p w14:paraId="173457A6" w14:textId="77777777" w:rsidR="00125E36" w:rsidRPr="00C863F2" w:rsidRDefault="00125E36" w:rsidP="00125E3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30" w:type="dxa"/>
            <w:tcBorders>
              <w:top w:val="single" w:sz="4" w:space="0" w:color="auto"/>
            </w:tcBorders>
            <w:noWrap/>
            <w:hideMark/>
          </w:tcPr>
          <w:p w14:paraId="50B7432C" w14:textId="1F3958D4" w:rsidR="00125E36" w:rsidRPr="00125E36" w:rsidRDefault="00A505AB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differences</w:t>
            </w:r>
            <w:r w:rsidR="00125E36" w:rsidRPr="00125E36">
              <w:rPr>
                <w:rFonts w:ascii="Times New Roman" w:hAnsi="Times New Roman" w:cs="Times New Roman"/>
              </w:rPr>
              <w:t xml:space="preserve"> (C</w:t>
            </w:r>
            <w:r>
              <w:rPr>
                <w:rFonts w:ascii="Times New Roman" w:hAnsi="Times New Roman" w:cs="Times New Roman"/>
              </w:rPr>
              <w:t>I</w:t>
            </w:r>
            <w:r w:rsidR="00125E36" w:rsidRPr="00125E36">
              <w:rPr>
                <w:rFonts w:ascii="Times New Roman" w:hAnsi="Times New Roman" w:cs="Times New Roman"/>
              </w:rPr>
              <w:t xml:space="preserve"> 95%)</w:t>
            </w:r>
          </w:p>
        </w:tc>
        <w:tc>
          <w:tcPr>
            <w:tcW w:w="166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62810B" w14:textId="3513C8C4" w:rsidR="00125E36" w:rsidRPr="00125E36" w:rsidRDefault="00125E36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125E36">
              <w:rPr>
                <w:rFonts w:ascii="Times New Roman" w:hAnsi="Times New Roman" w:cs="Times New Roman"/>
              </w:rPr>
              <w:t>p val</w:t>
            </w:r>
            <w:r w:rsidR="00796314">
              <w:rPr>
                <w:rFonts w:ascii="Times New Roman" w:hAnsi="Times New Roman" w:cs="Times New Roman"/>
              </w:rPr>
              <w:t>ue</w:t>
            </w:r>
          </w:p>
        </w:tc>
      </w:tr>
      <w:tr w:rsidR="00125E36" w:rsidRPr="00125E36" w14:paraId="774ACCE0" w14:textId="77777777" w:rsidTr="00C863F2">
        <w:trPr>
          <w:trHeight w:val="288"/>
        </w:trPr>
        <w:tc>
          <w:tcPr>
            <w:tcW w:w="3685" w:type="dxa"/>
            <w:noWrap/>
            <w:hideMark/>
          </w:tcPr>
          <w:p w14:paraId="7BD7763F" w14:textId="38B88676" w:rsidR="00125E36" w:rsidRPr="00125E36" w:rsidRDefault="00125E36" w:rsidP="00125E3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125E36">
              <w:rPr>
                <w:rFonts w:ascii="Times New Roman" w:hAnsi="Times New Roman" w:cs="Times New Roman"/>
              </w:rPr>
              <w:t>Intercept</w:t>
            </w:r>
            <w:r w:rsidR="007963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30" w:type="dxa"/>
            <w:noWrap/>
            <w:vAlign w:val="center"/>
            <w:hideMark/>
          </w:tcPr>
          <w:p w14:paraId="2025BD1F" w14:textId="0B7A0F08" w:rsidR="00125E36" w:rsidRPr="00125E36" w:rsidRDefault="00125E36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125E36">
              <w:rPr>
                <w:rFonts w:ascii="Times New Roman" w:hAnsi="Times New Roman" w:cs="Times New Roman"/>
              </w:rPr>
              <w:t>0.79 (0.76;</w:t>
            </w:r>
            <w:r w:rsidR="00C863F2">
              <w:rPr>
                <w:rFonts w:ascii="Times New Roman" w:hAnsi="Times New Roman" w:cs="Times New Roman"/>
              </w:rPr>
              <w:t xml:space="preserve"> </w:t>
            </w:r>
            <w:r w:rsidRPr="00125E36">
              <w:rPr>
                <w:rFonts w:ascii="Times New Roman" w:hAnsi="Times New Roman" w:cs="Times New Roman"/>
              </w:rPr>
              <w:t>0.81)</w:t>
            </w:r>
          </w:p>
        </w:tc>
        <w:tc>
          <w:tcPr>
            <w:tcW w:w="1662" w:type="dxa"/>
            <w:noWrap/>
            <w:vAlign w:val="center"/>
            <w:hideMark/>
          </w:tcPr>
          <w:p w14:paraId="2051A59A" w14:textId="38ACAA36" w:rsidR="00125E36" w:rsidRPr="00125E36" w:rsidRDefault="00A505AB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&gt; </w:t>
            </w:r>
            <w:r w:rsidR="00125E36" w:rsidRPr="00125E36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5E36" w:rsidRPr="00125E36" w14:paraId="0EB6AD54" w14:textId="77777777" w:rsidTr="00C863F2">
        <w:trPr>
          <w:trHeight w:val="288"/>
        </w:trPr>
        <w:tc>
          <w:tcPr>
            <w:tcW w:w="3685" w:type="dxa"/>
            <w:noWrap/>
            <w:hideMark/>
          </w:tcPr>
          <w:p w14:paraId="775201E5" w14:textId="690930D3" w:rsidR="00125E36" w:rsidRPr="00125E36" w:rsidRDefault="00796314" w:rsidP="00125E36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Cluster</w:t>
            </w:r>
            <w:r w:rsidR="00125E36" w:rsidRPr="00125E36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330" w:type="dxa"/>
            <w:noWrap/>
            <w:vAlign w:val="center"/>
            <w:hideMark/>
          </w:tcPr>
          <w:p w14:paraId="77D468A5" w14:textId="649F5A0E" w:rsidR="00125E36" w:rsidRPr="00125E36" w:rsidRDefault="00125E36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125E36">
              <w:rPr>
                <w:rFonts w:ascii="Times New Roman" w:hAnsi="Times New Roman" w:cs="Times New Roman"/>
              </w:rPr>
              <w:t>-0.08 (-0.1;</w:t>
            </w:r>
            <w:r w:rsidR="00C863F2">
              <w:rPr>
                <w:rFonts w:ascii="Times New Roman" w:hAnsi="Times New Roman" w:cs="Times New Roman"/>
              </w:rPr>
              <w:t xml:space="preserve"> </w:t>
            </w:r>
            <w:r w:rsidRPr="00125E36">
              <w:rPr>
                <w:rFonts w:ascii="Times New Roman" w:hAnsi="Times New Roman" w:cs="Times New Roman"/>
              </w:rPr>
              <w:t>-0.06)</w:t>
            </w:r>
          </w:p>
        </w:tc>
        <w:tc>
          <w:tcPr>
            <w:tcW w:w="1662" w:type="dxa"/>
            <w:noWrap/>
            <w:vAlign w:val="center"/>
            <w:hideMark/>
          </w:tcPr>
          <w:p w14:paraId="0C616043" w14:textId="1D9F6646" w:rsidR="00125E36" w:rsidRPr="00125E36" w:rsidRDefault="00A505AB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&gt; </w:t>
            </w:r>
            <w:r w:rsidRPr="00125E36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5E36" w:rsidRPr="00125E36" w14:paraId="7CCB71A1" w14:textId="77777777" w:rsidTr="00C863F2">
        <w:trPr>
          <w:trHeight w:val="288"/>
        </w:trPr>
        <w:tc>
          <w:tcPr>
            <w:tcW w:w="3685" w:type="dxa"/>
            <w:noWrap/>
            <w:hideMark/>
          </w:tcPr>
          <w:p w14:paraId="34986257" w14:textId="0DED9128" w:rsidR="00125E36" w:rsidRPr="00125E36" w:rsidRDefault="00796314" w:rsidP="00125E36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Cluster</w:t>
            </w:r>
            <w:r w:rsidR="00125E36" w:rsidRPr="00125E36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4330" w:type="dxa"/>
            <w:noWrap/>
            <w:vAlign w:val="center"/>
            <w:hideMark/>
          </w:tcPr>
          <w:p w14:paraId="339862B6" w14:textId="504EB51C" w:rsidR="00125E36" w:rsidRPr="00125E36" w:rsidRDefault="00125E36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125E36">
              <w:rPr>
                <w:rFonts w:ascii="Times New Roman" w:hAnsi="Times New Roman" w:cs="Times New Roman"/>
              </w:rPr>
              <w:t>-0.09 (-0.1;</w:t>
            </w:r>
            <w:r w:rsidR="00C863F2">
              <w:rPr>
                <w:rFonts w:ascii="Times New Roman" w:hAnsi="Times New Roman" w:cs="Times New Roman"/>
              </w:rPr>
              <w:t xml:space="preserve"> </w:t>
            </w:r>
            <w:r w:rsidRPr="00125E36">
              <w:rPr>
                <w:rFonts w:ascii="Times New Roman" w:hAnsi="Times New Roman" w:cs="Times New Roman"/>
              </w:rPr>
              <w:t>-0.07)</w:t>
            </w:r>
          </w:p>
        </w:tc>
        <w:tc>
          <w:tcPr>
            <w:tcW w:w="1662" w:type="dxa"/>
            <w:noWrap/>
            <w:vAlign w:val="center"/>
            <w:hideMark/>
          </w:tcPr>
          <w:p w14:paraId="0B3EA1A2" w14:textId="0747CD34" w:rsidR="00125E36" w:rsidRPr="00125E36" w:rsidRDefault="00A505AB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&gt; </w:t>
            </w:r>
            <w:r w:rsidRPr="00125E36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5E36" w:rsidRPr="00125E36" w14:paraId="4D31B35C" w14:textId="77777777" w:rsidTr="00C863F2">
        <w:trPr>
          <w:trHeight w:val="288"/>
        </w:trPr>
        <w:tc>
          <w:tcPr>
            <w:tcW w:w="3685" w:type="dxa"/>
            <w:noWrap/>
            <w:hideMark/>
          </w:tcPr>
          <w:p w14:paraId="7772D249" w14:textId="4D3730C5" w:rsidR="00125E36" w:rsidRPr="00125E36" w:rsidRDefault="00796314" w:rsidP="00125E36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Cluster</w:t>
            </w:r>
            <w:r w:rsidR="00125E36" w:rsidRPr="00125E36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4330" w:type="dxa"/>
            <w:noWrap/>
            <w:vAlign w:val="center"/>
            <w:hideMark/>
          </w:tcPr>
          <w:p w14:paraId="38C06A2A" w14:textId="7686CDD5" w:rsidR="00125E36" w:rsidRPr="00125E36" w:rsidRDefault="00125E36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125E36">
              <w:rPr>
                <w:rFonts w:ascii="Times New Roman" w:hAnsi="Times New Roman" w:cs="Times New Roman"/>
              </w:rPr>
              <w:t>-0.21 (-0.24;</w:t>
            </w:r>
            <w:r w:rsidR="00C863F2">
              <w:rPr>
                <w:rFonts w:ascii="Times New Roman" w:hAnsi="Times New Roman" w:cs="Times New Roman"/>
              </w:rPr>
              <w:t xml:space="preserve"> </w:t>
            </w:r>
            <w:r w:rsidRPr="00125E36">
              <w:rPr>
                <w:rFonts w:ascii="Times New Roman" w:hAnsi="Times New Roman" w:cs="Times New Roman"/>
              </w:rPr>
              <w:t>-0.18)</w:t>
            </w:r>
          </w:p>
        </w:tc>
        <w:tc>
          <w:tcPr>
            <w:tcW w:w="1662" w:type="dxa"/>
            <w:noWrap/>
            <w:vAlign w:val="center"/>
            <w:hideMark/>
          </w:tcPr>
          <w:p w14:paraId="7AEF663A" w14:textId="49618C9E" w:rsidR="00125E36" w:rsidRPr="00125E36" w:rsidRDefault="00A505AB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&gt; </w:t>
            </w:r>
            <w:r w:rsidRPr="00125E36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5E36" w:rsidRPr="00125E36" w14:paraId="434F1160" w14:textId="77777777" w:rsidTr="00C863F2">
        <w:trPr>
          <w:trHeight w:val="288"/>
        </w:trPr>
        <w:tc>
          <w:tcPr>
            <w:tcW w:w="3685" w:type="dxa"/>
            <w:noWrap/>
            <w:hideMark/>
          </w:tcPr>
          <w:p w14:paraId="4198A438" w14:textId="5207907C" w:rsidR="00125E36" w:rsidRPr="00125E36" w:rsidRDefault="00A505AB" w:rsidP="00125E36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 sex</w:t>
            </w:r>
          </w:p>
        </w:tc>
        <w:tc>
          <w:tcPr>
            <w:tcW w:w="4330" w:type="dxa"/>
            <w:noWrap/>
            <w:vAlign w:val="center"/>
            <w:hideMark/>
          </w:tcPr>
          <w:p w14:paraId="27C0DD2E" w14:textId="2C935C57" w:rsidR="00125E36" w:rsidRPr="00125E36" w:rsidRDefault="00125E36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125E36">
              <w:rPr>
                <w:rFonts w:ascii="Times New Roman" w:hAnsi="Times New Roman" w:cs="Times New Roman"/>
              </w:rPr>
              <w:t>0.05 (0.03;</w:t>
            </w:r>
            <w:r w:rsidR="00C863F2">
              <w:rPr>
                <w:rFonts w:ascii="Times New Roman" w:hAnsi="Times New Roman" w:cs="Times New Roman"/>
              </w:rPr>
              <w:t xml:space="preserve"> </w:t>
            </w:r>
            <w:r w:rsidRPr="00125E36">
              <w:rPr>
                <w:rFonts w:ascii="Times New Roman" w:hAnsi="Times New Roman" w:cs="Times New Roman"/>
              </w:rPr>
              <w:t>0.06)</w:t>
            </w:r>
          </w:p>
        </w:tc>
        <w:tc>
          <w:tcPr>
            <w:tcW w:w="1662" w:type="dxa"/>
            <w:noWrap/>
            <w:vAlign w:val="center"/>
            <w:hideMark/>
          </w:tcPr>
          <w:p w14:paraId="56923D86" w14:textId="592B05C7" w:rsidR="00125E36" w:rsidRPr="00125E36" w:rsidRDefault="00A505AB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&gt; </w:t>
            </w:r>
            <w:r w:rsidRPr="00125E36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5E36" w:rsidRPr="00125E36" w14:paraId="4DE46EB4" w14:textId="77777777" w:rsidTr="00C863F2">
        <w:trPr>
          <w:trHeight w:val="288"/>
        </w:trPr>
        <w:tc>
          <w:tcPr>
            <w:tcW w:w="3685" w:type="dxa"/>
            <w:noWrap/>
            <w:hideMark/>
          </w:tcPr>
          <w:p w14:paraId="65F84A43" w14:textId="1F723608" w:rsidR="00125E36" w:rsidRPr="00125E36" w:rsidRDefault="00A505AB" w:rsidP="00125E36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  <w:r w:rsidR="00125E36" w:rsidRPr="00125E36">
              <w:rPr>
                <w:rFonts w:ascii="Times New Roman" w:hAnsi="Times New Roman" w:cs="Times New Roman"/>
              </w:rPr>
              <w:t xml:space="preserve"> 41 </w:t>
            </w:r>
            <w:r>
              <w:rPr>
                <w:rFonts w:ascii="Times New Roman" w:hAnsi="Times New Roman" w:cs="Times New Roman"/>
              </w:rPr>
              <w:t>to</w:t>
            </w:r>
            <w:r w:rsidR="00125E36" w:rsidRPr="00125E36">
              <w:rPr>
                <w:rFonts w:ascii="Times New Roman" w:hAnsi="Times New Roman" w:cs="Times New Roman"/>
              </w:rPr>
              <w:t xml:space="preserve"> 60 </w:t>
            </w:r>
            <w:r>
              <w:rPr>
                <w:rFonts w:ascii="Times New Roman" w:hAnsi="Times New Roman" w:cs="Times New Roman"/>
              </w:rPr>
              <w:t>years</w:t>
            </w:r>
          </w:p>
        </w:tc>
        <w:tc>
          <w:tcPr>
            <w:tcW w:w="4330" w:type="dxa"/>
            <w:noWrap/>
            <w:vAlign w:val="center"/>
            <w:hideMark/>
          </w:tcPr>
          <w:p w14:paraId="71F80905" w14:textId="2C4A481A" w:rsidR="00125E36" w:rsidRPr="00125E36" w:rsidRDefault="00125E36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125E36">
              <w:rPr>
                <w:rFonts w:ascii="Times New Roman" w:hAnsi="Times New Roman" w:cs="Times New Roman"/>
              </w:rPr>
              <w:t>-0.02 (-0.04;</w:t>
            </w:r>
            <w:r w:rsidR="00C863F2">
              <w:rPr>
                <w:rFonts w:ascii="Times New Roman" w:hAnsi="Times New Roman" w:cs="Times New Roman"/>
              </w:rPr>
              <w:t xml:space="preserve"> </w:t>
            </w:r>
            <w:r w:rsidRPr="00125E36">
              <w:rPr>
                <w:rFonts w:ascii="Times New Roman" w:hAnsi="Times New Roman" w:cs="Times New Roman"/>
              </w:rPr>
              <w:t>-0.01)</w:t>
            </w:r>
          </w:p>
        </w:tc>
        <w:tc>
          <w:tcPr>
            <w:tcW w:w="1662" w:type="dxa"/>
            <w:noWrap/>
            <w:vAlign w:val="center"/>
            <w:hideMark/>
          </w:tcPr>
          <w:p w14:paraId="491BE31B" w14:textId="1628A38B" w:rsidR="00125E36" w:rsidRPr="00125E36" w:rsidRDefault="00A505AB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</w:t>
            </w:r>
            <w:r w:rsidR="00125E36" w:rsidRPr="00125E36">
              <w:rPr>
                <w:rFonts w:ascii="Times New Roman" w:hAnsi="Times New Roman" w:cs="Times New Roman"/>
              </w:rPr>
              <w:t>0.002</w:t>
            </w:r>
          </w:p>
        </w:tc>
      </w:tr>
      <w:tr w:rsidR="00125E36" w:rsidRPr="00125E36" w14:paraId="4904CBA4" w14:textId="77777777" w:rsidTr="00C863F2">
        <w:trPr>
          <w:trHeight w:val="288"/>
        </w:trPr>
        <w:tc>
          <w:tcPr>
            <w:tcW w:w="3685" w:type="dxa"/>
            <w:noWrap/>
            <w:hideMark/>
          </w:tcPr>
          <w:p w14:paraId="44AB88DC" w14:textId="49949976" w:rsidR="00125E36" w:rsidRPr="00125E36" w:rsidRDefault="00A505AB" w:rsidP="00125E36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&gt;60 years</w:t>
            </w:r>
          </w:p>
        </w:tc>
        <w:tc>
          <w:tcPr>
            <w:tcW w:w="4330" w:type="dxa"/>
            <w:noWrap/>
            <w:vAlign w:val="center"/>
            <w:hideMark/>
          </w:tcPr>
          <w:p w14:paraId="4E357C26" w14:textId="38BCE6C3" w:rsidR="00125E36" w:rsidRPr="00125E36" w:rsidRDefault="00125E36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125E36">
              <w:rPr>
                <w:rFonts w:ascii="Times New Roman" w:hAnsi="Times New Roman" w:cs="Times New Roman"/>
              </w:rPr>
              <w:t>-0.05 (-0.07;</w:t>
            </w:r>
            <w:r w:rsidR="00C863F2">
              <w:rPr>
                <w:rFonts w:ascii="Times New Roman" w:hAnsi="Times New Roman" w:cs="Times New Roman"/>
              </w:rPr>
              <w:t xml:space="preserve"> </w:t>
            </w:r>
            <w:r w:rsidRPr="00125E36">
              <w:rPr>
                <w:rFonts w:ascii="Times New Roman" w:hAnsi="Times New Roman" w:cs="Times New Roman"/>
              </w:rPr>
              <w:t>-0.03)</w:t>
            </w:r>
          </w:p>
        </w:tc>
        <w:tc>
          <w:tcPr>
            <w:tcW w:w="1662" w:type="dxa"/>
            <w:noWrap/>
            <w:vAlign w:val="center"/>
            <w:hideMark/>
          </w:tcPr>
          <w:p w14:paraId="1B2DD9AF" w14:textId="73054F7F" w:rsidR="00125E36" w:rsidRPr="00125E36" w:rsidRDefault="00A505AB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&gt; </w:t>
            </w:r>
            <w:r w:rsidRPr="00125E36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5E36" w:rsidRPr="00125E36" w14:paraId="7292515E" w14:textId="77777777" w:rsidTr="00C863F2">
        <w:trPr>
          <w:trHeight w:val="288"/>
        </w:trPr>
        <w:tc>
          <w:tcPr>
            <w:tcW w:w="3685" w:type="dxa"/>
            <w:noWrap/>
            <w:hideMark/>
          </w:tcPr>
          <w:p w14:paraId="59BC7416" w14:textId="2E5B100C" w:rsidR="00125E36" w:rsidRPr="00125E36" w:rsidRDefault="00C863F2" w:rsidP="00125E36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CCI</w:t>
            </w:r>
            <w:r w:rsidR="00125E36" w:rsidRPr="00125E36">
              <w:rPr>
                <w:rFonts w:ascii="Times New Roman" w:hAnsi="Times New Roman" w:cs="Times New Roman"/>
              </w:rPr>
              <w:t xml:space="preserve"> </w:t>
            </w:r>
            <w:r w:rsidR="00A505AB">
              <w:rPr>
                <w:rFonts w:ascii="Times New Roman" w:hAnsi="Times New Roman" w:cs="Times New Roman"/>
              </w:rPr>
              <w:t>≥</w:t>
            </w:r>
            <w:r w:rsidR="00125E36" w:rsidRPr="00125E36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330" w:type="dxa"/>
            <w:noWrap/>
            <w:vAlign w:val="center"/>
            <w:hideMark/>
          </w:tcPr>
          <w:p w14:paraId="77D5A58A" w14:textId="41ED8E19" w:rsidR="00125E36" w:rsidRPr="00125E36" w:rsidRDefault="00125E36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125E36">
              <w:rPr>
                <w:rFonts w:ascii="Times New Roman" w:hAnsi="Times New Roman" w:cs="Times New Roman"/>
              </w:rPr>
              <w:t>-0.06 (-0.08;</w:t>
            </w:r>
            <w:r w:rsidR="00C863F2">
              <w:rPr>
                <w:rFonts w:ascii="Times New Roman" w:hAnsi="Times New Roman" w:cs="Times New Roman"/>
              </w:rPr>
              <w:t xml:space="preserve"> </w:t>
            </w:r>
            <w:r w:rsidRPr="00125E36">
              <w:rPr>
                <w:rFonts w:ascii="Times New Roman" w:hAnsi="Times New Roman" w:cs="Times New Roman"/>
              </w:rPr>
              <w:t>-0.05)</w:t>
            </w:r>
          </w:p>
        </w:tc>
        <w:tc>
          <w:tcPr>
            <w:tcW w:w="1662" w:type="dxa"/>
            <w:noWrap/>
            <w:vAlign w:val="center"/>
            <w:hideMark/>
          </w:tcPr>
          <w:p w14:paraId="62159F6F" w14:textId="0F1FE550" w:rsidR="00125E36" w:rsidRPr="00125E36" w:rsidRDefault="00A505AB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&gt; </w:t>
            </w:r>
            <w:r w:rsidRPr="00125E36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5E36" w:rsidRPr="00125E36" w14:paraId="3F559071" w14:textId="77777777" w:rsidTr="00C863F2">
        <w:trPr>
          <w:trHeight w:val="288"/>
        </w:trPr>
        <w:tc>
          <w:tcPr>
            <w:tcW w:w="3685" w:type="dxa"/>
            <w:noWrap/>
            <w:hideMark/>
          </w:tcPr>
          <w:p w14:paraId="02C2E851" w14:textId="77777777" w:rsidR="00A505AB" w:rsidRPr="00A505AB" w:rsidRDefault="00A505AB" w:rsidP="00A505AB">
            <w:pPr>
              <w:spacing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</w:pPr>
            <w:r w:rsidRPr="00A505AB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Post-COVID Brazil 2 Study</w:t>
            </w:r>
          </w:p>
          <w:p w14:paraId="6276AA5B" w14:textId="22B13174" w:rsidR="00125E36" w:rsidRPr="00A505AB" w:rsidRDefault="00125E36" w:rsidP="00125E3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30" w:type="dxa"/>
            <w:noWrap/>
            <w:vAlign w:val="center"/>
            <w:hideMark/>
          </w:tcPr>
          <w:p w14:paraId="24597E6B" w14:textId="517124F4" w:rsidR="00125E36" w:rsidRPr="00125E36" w:rsidRDefault="00125E36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125E36">
              <w:rPr>
                <w:rFonts w:ascii="Times New Roman" w:hAnsi="Times New Roman" w:cs="Times New Roman"/>
              </w:rPr>
              <w:t>0.1 (0.08;</w:t>
            </w:r>
            <w:r w:rsidR="00C863F2">
              <w:rPr>
                <w:rFonts w:ascii="Times New Roman" w:hAnsi="Times New Roman" w:cs="Times New Roman"/>
              </w:rPr>
              <w:t xml:space="preserve"> </w:t>
            </w:r>
            <w:r w:rsidRPr="00125E36">
              <w:rPr>
                <w:rFonts w:ascii="Times New Roman" w:hAnsi="Times New Roman" w:cs="Times New Roman"/>
              </w:rPr>
              <w:t>0.12)</w:t>
            </w:r>
          </w:p>
        </w:tc>
        <w:tc>
          <w:tcPr>
            <w:tcW w:w="1662" w:type="dxa"/>
            <w:noWrap/>
            <w:vAlign w:val="center"/>
            <w:hideMark/>
          </w:tcPr>
          <w:p w14:paraId="56DEE073" w14:textId="135A68BB" w:rsidR="00125E36" w:rsidRPr="00125E36" w:rsidRDefault="00A505AB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&gt; </w:t>
            </w:r>
            <w:r w:rsidRPr="00125E36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5E36" w:rsidRPr="00125E36" w14:paraId="002A67D8" w14:textId="77777777" w:rsidTr="00C863F2">
        <w:trPr>
          <w:trHeight w:val="288"/>
        </w:trPr>
        <w:tc>
          <w:tcPr>
            <w:tcW w:w="3685" w:type="dxa"/>
            <w:tcBorders>
              <w:bottom w:val="single" w:sz="4" w:space="0" w:color="auto"/>
            </w:tcBorders>
            <w:noWrap/>
            <w:hideMark/>
          </w:tcPr>
          <w:p w14:paraId="0C5D3707" w14:textId="77777777" w:rsidR="00A505AB" w:rsidRPr="00A505AB" w:rsidRDefault="00A505AB" w:rsidP="00A505AB">
            <w:pPr>
              <w:spacing w:line="240" w:lineRule="auto"/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</w:pPr>
            <w:r w:rsidRPr="00A505AB">
              <w:rPr>
                <w:rFonts w:ascii="Times New Roman" w:eastAsia="Times New Roman" w:hAnsi="Times New Roman" w:cs="Times New Roman"/>
                <w:color w:val="222222"/>
                <w:kern w:val="0"/>
                <w14:ligatures w14:val="none"/>
              </w:rPr>
              <w:t>Toledo BNT162b2 Study</w:t>
            </w:r>
          </w:p>
          <w:p w14:paraId="351DA0C9" w14:textId="051EDEFD" w:rsidR="00125E36" w:rsidRPr="00A505AB" w:rsidRDefault="00125E36" w:rsidP="00125E3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3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1914CA" w14:textId="7CA3969A" w:rsidR="00125E36" w:rsidRPr="00125E36" w:rsidRDefault="00125E36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125E36">
              <w:rPr>
                <w:rFonts w:ascii="Times New Roman" w:hAnsi="Times New Roman" w:cs="Times New Roman"/>
              </w:rPr>
              <w:t>0.09 (0.07;</w:t>
            </w:r>
            <w:r w:rsidR="00C863F2">
              <w:rPr>
                <w:rFonts w:ascii="Times New Roman" w:hAnsi="Times New Roman" w:cs="Times New Roman"/>
              </w:rPr>
              <w:t xml:space="preserve"> </w:t>
            </w:r>
            <w:r w:rsidRPr="00125E36">
              <w:rPr>
                <w:rFonts w:ascii="Times New Roman" w:hAnsi="Times New Roman" w:cs="Times New Roman"/>
              </w:rPr>
              <w:t>0.11)</w:t>
            </w:r>
          </w:p>
        </w:tc>
        <w:tc>
          <w:tcPr>
            <w:tcW w:w="166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D69BF8" w14:textId="11ACBED1" w:rsidR="00125E36" w:rsidRPr="00125E36" w:rsidRDefault="00A505AB" w:rsidP="00A505AB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&gt; </w:t>
            </w:r>
            <w:r w:rsidRPr="00125E36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6835F1E" w14:textId="77777777" w:rsidR="00C863F2" w:rsidRPr="00822440" w:rsidRDefault="00C863F2" w:rsidP="00C863F2">
      <w:pPr>
        <w:rPr>
          <w:rFonts w:ascii="Times New Roman" w:hAnsi="Times New Roman" w:cs="Times New Roman"/>
          <w:sz w:val="18"/>
          <w:szCs w:val="18"/>
        </w:rPr>
      </w:pPr>
      <w:r w:rsidRPr="00822440">
        <w:rPr>
          <w:rFonts w:ascii="Times New Roman" w:hAnsi="Times New Roman" w:cs="Times New Roman"/>
          <w:sz w:val="18"/>
          <w:szCs w:val="18"/>
        </w:rPr>
        <w:t>CCI, Charlson comorbidity index, values ≥ 1 means any of the following comorbidities cardiac and vascular diseases, dementia, pulmonary disease, connective tissue disorders, peptic ulcers, diabetes (with and without complications), hemiplegia/paraplegia, renal disease, liver disease, HIV/AIDS, and various malignancies.</w:t>
      </w:r>
    </w:p>
    <w:p w14:paraId="6E5A2379" w14:textId="77777777" w:rsidR="00B23AB3" w:rsidRPr="00025C84" w:rsidRDefault="00B23AB3">
      <w:pPr>
        <w:spacing w:line="278" w:lineRule="auto"/>
        <w:rPr>
          <w:rFonts w:ascii="Times New Roman" w:hAnsi="Times New Roman" w:cs="Times New Roman"/>
        </w:rPr>
      </w:pPr>
    </w:p>
    <w:sectPr w:rsidR="00B23AB3" w:rsidRPr="00025C84" w:rsidSect="002126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F36C" w14:textId="77777777" w:rsidR="007F4569" w:rsidRDefault="007F4569" w:rsidP="00D64453">
      <w:pPr>
        <w:spacing w:after="0" w:line="240" w:lineRule="auto"/>
      </w:pPr>
      <w:r>
        <w:separator/>
      </w:r>
    </w:p>
  </w:endnote>
  <w:endnote w:type="continuationSeparator" w:id="0">
    <w:p w14:paraId="70CB7D6B" w14:textId="77777777" w:rsidR="007F4569" w:rsidRDefault="007F4569" w:rsidP="00D64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21693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CA6B0A" w14:textId="11D68E98" w:rsidR="00D64453" w:rsidRDefault="00D644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06A971" w14:textId="77777777" w:rsidR="00D64453" w:rsidRDefault="00D644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29EC3" w14:textId="77777777" w:rsidR="007F4569" w:rsidRDefault="007F4569" w:rsidP="00D64453">
      <w:pPr>
        <w:spacing w:after="0" w:line="240" w:lineRule="auto"/>
      </w:pPr>
      <w:r>
        <w:separator/>
      </w:r>
    </w:p>
  </w:footnote>
  <w:footnote w:type="continuationSeparator" w:id="0">
    <w:p w14:paraId="13F9069A" w14:textId="77777777" w:rsidR="007F4569" w:rsidRDefault="007F4569" w:rsidP="00D64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00BB3"/>
    <w:multiLevelType w:val="multilevel"/>
    <w:tmpl w:val="13C02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9943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M0MLQ0MjMzNzMyszRS0lEKTi0uzszPAykwrwUA4BZZCCwAAAA="/>
  </w:docVars>
  <w:rsids>
    <w:rsidRoot w:val="00894E0B"/>
    <w:rsid w:val="00025C84"/>
    <w:rsid w:val="00054978"/>
    <w:rsid w:val="000C257B"/>
    <w:rsid w:val="00125E36"/>
    <w:rsid w:val="00145DDE"/>
    <w:rsid w:val="00146138"/>
    <w:rsid w:val="0017710A"/>
    <w:rsid w:val="002126D6"/>
    <w:rsid w:val="00273152"/>
    <w:rsid w:val="00290EA9"/>
    <w:rsid w:val="002F1A37"/>
    <w:rsid w:val="003E2F21"/>
    <w:rsid w:val="004817BE"/>
    <w:rsid w:val="006E6A82"/>
    <w:rsid w:val="007612E1"/>
    <w:rsid w:val="007631E7"/>
    <w:rsid w:val="00796314"/>
    <w:rsid w:val="007F4569"/>
    <w:rsid w:val="00894E0B"/>
    <w:rsid w:val="008D7169"/>
    <w:rsid w:val="009A3406"/>
    <w:rsid w:val="00A505AB"/>
    <w:rsid w:val="00B23AB3"/>
    <w:rsid w:val="00B51142"/>
    <w:rsid w:val="00BA24AE"/>
    <w:rsid w:val="00BB54DB"/>
    <w:rsid w:val="00C56FD4"/>
    <w:rsid w:val="00C863F2"/>
    <w:rsid w:val="00CD7CE4"/>
    <w:rsid w:val="00D64453"/>
    <w:rsid w:val="00D873B1"/>
    <w:rsid w:val="00E100E8"/>
    <w:rsid w:val="00EB12D9"/>
    <w:rsid w:val="00F57EC7"/>
    <w:rsid w:val="00F922A6"/>
    <w:rsid w:val="00F93071"/>
    <w:rsid w:val="00FD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4BFF1"/>
  <w15:chartTrackingRefBased/>
  <w15:docId w15:val="{95D89A94-2424-42DC-91C3-A5813BDF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3F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4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4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94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E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E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E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E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E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E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E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E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E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E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E0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2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4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45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64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45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3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Luis Scolari</dc:creator>
  <cp:keywords/>
  <dc:description/>
  <cp:lastModifiedBy>Fernando Luis Scolari</cp:lastModifiedBy>
  <cp:revision>2</cp:revision>
  <dcterms:created xsi:type="dcterms:W3CDTF">2025-05-19T20:18:00Z</dcterms:created>
  <dcterms:modified xsi:type="dcterms:W3CDTF">2025-05-19T20:18:00Z</dcterms:modified>
</cp:coreProperties>
</file>