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E0DF5" w:rsidRPr="00EE0DF5" w:rsidRDefault="00EE0DF5" w:rsidP="00EE0DF5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u w:val="single"/>
          <w:lang w:val="en-US"/>
        </w:rPr>
      </w:pPr>
      <w:r w:rsidRPr="00EE0DF5">
        <w:rPr>
          <w:rFonts w:asciiTheme="minorBidi" w:hAnsiTheme="minorBidi" w:cstheme="minorBidi"/>
          <w:b/>
          <w:bCs/>
          <w:u w:val="single"/>
          <w:lang w:val="en-US"/>
        </w:rPr>
        <w:t xml:space="preserve">Supplementary Material </w:t>
      </w:r>
    </w:p>
    <w:p w:rsidR="00E07B3F" w:rsidRPr="007D2777" w:rsidRDefault="00E07B3F" w:rsidP="00E07B3F">
      <w:pPr>
        <w:pStyle w:val="NormalWeb"/>
        <w:rPr>
          <w:rStyle w:val="Strong"/>
          <w:rFonts w:asciiTheme="minorBidi" w:hAnsiTheme="minorBidi" w:cstheme="minorBidi"/>
        </w:rPr>
      </w:pPr>
      <w:r w:rsidRPr="007D2777">
        <w:rPr>
          <w:rStyle w:val="Strong"/>
          <w:rFonts w:asciiTheme="minorBidi" w:hAnsiTheme="minorBidi" w:cstheme="minorBidi"/>
        </w:rPr>
        <w:t>The Impact of Fluoroquinolone-Resistant Enterobacterales Colonization on Fluoroquinolone Prophylaxis Efficacy in Hematopoietic Cell Transplant Recipients</w:t>
      </w:r>
    </w:p>
    <w:p w:rsidR="00E07B3F" w:rsidRPr="00C3360A" w:rsidRDefault="00E07B3F" w:rsidP="00E07B3F">
      <w:pPr>
        <w:pStyle w:val="NormalWeb"/>
        <w:shd w:val="clear" w:color="auto" w:fill="FFFFFF"/>
        <w:spacing w:line="276" w:lineRule="auto"/>
        <w:contextualSpacing/>
        <w:rPr>
          <w:rFonts w:asciiTheme="minorBidi" w:hAnsiTheme="minorBidi" w:cstheme="minorBidi"/>
          <w:i/>
          <w:iCs/>
          <w:vertAlign w:val="superscript"/>
        </w:rPr>
      </w:pPr>
      <w:r w:rsidRPr="00C3360A">
        <w:rPr>
          <w:rFonts w:asciiTheme="minorBidi" w:hAnsiTheme="minorBidi" w:cstheme="minorBidi"/>
          <w:i/>
          <w:iCs/>
          <w:lang w:eastAsia="en-US"/>
        </w:rPr>
        <w:t xml:space="preserve">Rima Moghnieh </w:t>
      </w:r>
      <w:r w:rsidRPr="00C3360A">
        <w:rPr>
          <w:rFonts w:asciiTheme="minorBidi" w:hAnsiTheme="minorBidi" w:cstheme="minorBidi"/>
          <w:i/>
          <w:iCs/>
          <w:vertAlign w:val="superscript"/>
          <w:lang w:eastAsia="en-US"/>
        </w:rPr>
        <w:t>12*</w:t>
      </w:r>
      <w:r w:rsidRPr="00C3360A">
        <w:rPr>
          <w:rFonts w:asciiTheme="minorBidi" w:hAnsiTheme="minorBidi" w:cstheme="minorBidi"/>
          <w:i/>
          <w:iCs/>
          <w:lang w:eastAsia="en-US"/>
        </w:rPr>
        <w:t>,</w:t>
      </w:r>
      <w:r w:rsidRPr="00C3360A">
        <w:rPr>
          <w:rFonts w:asciiTheme="minorBidi" w:hAnsiTheme="minorBidi" w:cstheme="minorBidi"/>
          <w:i/>
          <w:iCs/>
        </w:rPr>
        <w:t xml:space="preserve"> Ahmad Khalil </w:t>
      </w:r>
      <w:r w:rsidRPr="00C3360A">
        <w:rPr>
          <w:rFonts w:asciiTheme="minorBidi" w:hAnsiTheme="minorBidi" w:cstheme="minorBidi"/>
          <w:i/>
          <w:iCs/>
          <w:vertAlign w:val="superscript"/>
        </w:rPr>
        <w:t>3</w:t>
      </w:r>
      <w:r w:rsidRPr="00C3360A">
        <w:rPr>
          <w:rFonts w:asciiTheme="minorBidi" w:hAnsiTheme="minorBidi" w:cstheme="minorBidi"/>
          <w:i/>
          <w:iCs/>
          <w:lang w:eastAsia="en-US"/>
        </w:rPr>
        <w:t>,</w:t>
      </w:r>
      <w:r w:rsidRPr="00C3360A">
        <w:rPr>
          <w:rFonts w:asciiTheme="minorBidi" w:hAnsiTheme="minorBidi" w:cstheme="minorBidi"/>
          <w:i/>
          <w:iCs/>
        </w:rPr>
        <w:t xml:space="preserve"> Antoine Khoury </w:t>
      </w:r>
      <w:r w:rsidRPr="00C3360A">
        <w:rPr>
          <w:rFonts w:asciiTheme="minorBidi" w:hAnsiTheme="minorBidi" w:cstheme="minorBidi"/>
          <w:i/>
          <w:iCs/>
          <w:vertAlign w:val="superscript"/>
        </w:rPr>
        <w:t>3</w:t>
      </w:r>
      <w:r w:rsidRPr="00C3360A">
        <w:rPr>
          <w:rFonts w:asciiTheme="minorBidi" w:hAnsiTheme="minorBidi" w:cstheme="minorBidi"/>
          <w:i/>
          <w:iCs/>
        </w:rPr>
        <w:t xml:space="preserve">, </w:t>
      </w:r>
      <w:r w:rsidRPr="00C3360A">
        <w:rPr>
          <w:rFonts w:asciiTheme="minorBidi" w:hAnsiTheme="minorBidi" w:cstheme="minorBidi"/>
          <w:i/>
          <w:iCs/>
          <w:shd w:val="clear" w:color="auto" w:fill="FFFFFF"/>
        </w:rPr>
        <w:t xml:space="preserve">Hilal W. Abdessamad </w:t>
      </w:r>
      <w:r w:rsidRPr="00C3360A">
        <w:rPr>
          <w:rFonts w:asciiTheme="minorBidi" w:hAnsiTheme="minorBidi" w:cstheme="minorBidi"/>
          <w:i/>
          <w:iCs/>
          <w:shd w:val="clear" w:color="auto" w:fill="FFFFFF"/>
          <w:vertAlign w:val="superscript"/>
        </w:rPr>
        <w:t>2</w:t>
      </w:r>
      <w:r w:rsidRPr="00C3360A">
        <w:rPr>
          <w:rFonts w:asciiTheme="minorBidi" w:hAnsiTheme="minorBidi" w:cstheme="minorBidi"/>
          <w:i/>
          <w:iCs/>
          <w:shd w:val="clear" w:color="auto" w:fill="FFFFFF"/>
        </w:rPr>
        <w:t xml:space="preserve">, </w:t>
      </w:r>
      <w:r w:rsidRPr="00C3360A">
        <w:rPr>
          <w:rFonts w:asciiTheme="minorBidi" w:hAnsiTheme="minorBidi" w:cstheme="minorBidi"/>
          <w:i/>
          <w:iCs/>
          <w:lang w:eastAsia="en-US"/>
        </w:rPr>
        <w:t xml:space="preserve"> </w:t>
      </w:r>
      <w:r w:rsidRPr="00C3360A">
        <w:rPr>
          <w:rFonts w:asciiTheme="minorBidi" w:hAnsiTheme="minorBidi" w:cstheme="minorBidi"/>
          <w:i/>
          <w:iCs/>
        </w:rPr>
        <w:t xml:space="preserve">Monica Abi Abdallah </w:t>
      </w:r>
      <w:r w:rsidRPr="00C3360A">
        <w:rPr>
          <w:rFonts w:asciiTheme="minorBidi" w:hAnsiTheme="minorBidi" w:cstheme="minorBidi"/>
          <w:i/>
          <w:iCs/>
          <w:vertAlign w:val="superscript"/>
        </w:rPr>
        <w:t>4</w:t>
      </w:r>
      <w:r w:rsidRPr="00C3360A">
        <w:rPr>
          <w:rFonts w:asciiTheme="minorBidi" w:hAnsiTheme="minorBidi" w:cstheme="minorBidi"/>
          <w:i/>
          <w:iCs/>
        </w:rPr>
        <w:t xml:space="preserve">, Pamela Sfeir </w:t>
      </w:r>
      <w:r w:rsidRPr="00C3360A">
        <w:rPr>
          <w:rFonts w:asciiTheme="minorBidi" w:hAnsiTheme="minorBidi" w:cstheme="minorBidi"/>
          <w:i/>
          <w:iCs/>
          <w:vertAlign w:val="superscript"/>
        </w:rPr>
        <w:t>4</w:t>
      </w:r>
      <w:r w:rsidRPr="00C3360A">
        <w:rPr>
          <w:rFonts w:asciiTheme="minorBidi" w:hAnsiTheme="minorBidi" w:cstheme="minorBidi"/>
          <w:i/>
          <w:iCs/>
        </w:rPr>
        <w:t xml:space="preserve">, Mariana Mezher </w:t>
      </w:r>
      <w:r w:rsidRPr="00C3360A">
        <w:rPr>
          <w:rFonts w:asciiTheme="minorBidi" w:hAnsiTheme="minorBidi" w:cstheme="minorBidi"/>
          <w:i/>
          <w:iCs/>
          <w:vertAlign w:val="superscript"/>
        </w:rPr>
        <w:t>4</w:t>
      </w:r>
      <w:r w:rsidRPr="00C3360A">
        <w:rPr>
          <w:rFonts w:asciiTheme="minorBidi" w:hAnsiTheme="minorBidi" w:cstheme="minorBidi"/>
          <w:i/>
          <w:iCs/>
        </w:rPr>
        <w:t xml:space="preserve">, Bilal Hamade </w:t>
      </w:r>
      <w:r w:rsidRPr="00C3360A">
        <w:rPr>
          <w:rFonts w:asciiTheme="minorBidi" w:hAnsiTheme="minorBidi" w:cstheme="minorBidi"/>
          <w:i/>
          <w:iCs/>
          <w:vertAlign w:val="superscript"/>
        </w:rPr>
        <w:t>4</w:t>
      </w:r>
      <w:r w:rsidRPr="00C3360A">
        <w:rPr>
          <w:rFonts w:asciiTheme="minorBidi" w:hAnsiTheme="minorBidi" w:cstheme="minorBidi"/>
          <w:i/>
          <w:iCs/>
        </w:rPr>
        <w:t xml:space="preserve">, Kamal Zahran </w:t>
      </w:r>
      <w:r w:rsidRPr="00C3360A">
        <w:rPr>
          <w:rFonts w:asciiTheme="minorBidi" w:hAnsiTheme="minorBidi" w:cstheme="minorBidi"/>
          <w:i/>
          <w:iCs/>
          <w:vertAlign w:val="superscript"/>
        </w:rPr>
        <w:t>4</w:t>
      </w:r>
      <w:r w:rsidRPr="00C3360A">
        <w:rPr>
          <w:rFonts w:asciiTheme="minorBidi" w:hAnsiTheme="minorBidi" w:cstheme="minorBidi"/>
          <w:i/>
          <w:iCs/>
        </w:rPr>
        <w:t xml:space="preserve">, Edmond Abboud </w:t>
      </w:r>
      <w:r w:rsidRPr="00C3360A">
        <w:rPr>
          <w:rFonts w:asciiTheme="minorBidi" w:hAnsiTheme="minorBidi" w:cstheme="minorBidi"/>
          <w:i/>
          <w:iCs/>
          <w:vertAlign w:val="superscript"/>
        </w:rPr>
        <w:t>4</w:t>
      </w:r>
      <w:r w:rsidRPr="00C3360A">
        <w:rPr>
          <w:rFonts w:asciiTheme="minorBidi" w:hAnsiTheme="minorBidi" w:cstheme="minorBidi"/>
          <w:i/>
          <w:iCs/>
        </w:rPr>
        <w:t xml:space="preserve">, Aysar Fakih </w:t>
      </w:r>
      <w:r w:rsidRPr="00C3360A">
        <w:rPr>
          <w:rFonts w:asciiTheme="minorBidi" w:hAnsiTheme="minorBidi" w:cstheme="minorBidi"/>
          <w:i/>
          <w:iCs/>
          <w:vertAlign w:val="superscript"/>
        </w:rPr>
        <w:t>2</w:t>
      </w:r>
      <w:r w:rsidRPr="00C3360A">
        <w:rPr>
          <w:rFonts w:asciiTheme="minorBidi" w:hAnsiTheme="minorBidi" w:cstheme="minorBidi"/>
          <w:i/>
          <w:iCs/>
        </w:rPr>
        <w:t xml:space="preserve">, Rana Attieh </w:t>
      </w:r>
      <w:r w:rsidRPr="00C3360A">
        <w:rPr>
          <w:rFonts w:asciiTheme="minorBidi" w:hAnsiTheme="minorBidi" w:cstheme="minorBidi"/>
          <w:i/>
          <w:iCs/>
          <w:vertAlign w:val="superscript"/>
        </w:rPr>
        <w:t>2</w:t>
      </w:r>
      <w:r w:rsidRPr="00C3360A">
        <w:rPr>
          <w:rFonts w:asciiTheme="minorBidi" w:hAnsiTheme="minorBidi" w:cstheme="minorBidi"/>
          <w:i/>
          <w:iCs/>
        </w:rPr>
        <w:t xml:space="preserve">, Farah Hneini </w:t>
      </w:r>
      <w:r w:rsidRPr="00C3360A">
        <w:rPr>
          <w:rFonts w:asciiTheme="minorBidi" w:hAnsiTheme="minorBidi" w:cstheme="minorBidi"/>
          <w:i/>
          <w:iCs/>
          <w:vertAlign w:val="superscript"/>
        </w:rPr>
        <w:t>2</w:t>
      </w:r>
      <w:r w:rsidRPr="00C3360A">
        <w:rPr>
          <w:rFonts w:asciiTheme="minorBidi" w:hAnsiTheme="minorBidi" w:cstheme="minorBidi"/>
          <w:i/>
          <w:iCs/>
        </w:rPr>
        <w:t xml:space="preserve">, </w:t>
      </w:r>
      <w:r w:rsidRPr="00C3360A">
        <w:rPr>
          <w:rFonts w:asciiTheme="minorBidi" w:hAnsiTheme="minorBidi" w:cstheme="minorBidi"/>
          <w:bCs/>
          <w:i/>
          <w:iCs/>
        </w:rPr>
        <w:t xml:space="preserve">Marilyne Sily </w:t>
      </w:r>
      <w:r w:rsidRPr="00C3360A">
        <w:rPr>
          <w:rFonts w:asciiTheme="minorBidi" w:hAnsiTheme="minorBidi" w:cstheme="minorBidi"/>
          <w:bCs/>
          <w:i/>
          <w:iCs/>
          <w:vertAlign w:val="superscript"/>
        </w:rPr>
        <w:t>2</w:t>
      </w:r>
      <w:r w:rsidRPr="00C3360A">
        <w:rPr>
          <w:rFonts w:asciiTheme="minorBidi" w:hAnsiTheme="minorBidi" w:cstheme="minorBidi"/>
          <w:bCs/>
          <w:i/>
          <w:iCs/>
        </w:rPr>
        <w:t xml:space="preserve">, </w:t>
      </w:r>
      <w:r w:rsidRPr="00C3360A">
        <w:rPr>
          <w:rFonts w:asciiTheme="minorBidi" w:hAnsiTheme="minorBidi" w:cstheme="minorBidi"/>
          <w:i/>
          <w:iCs/>
        </w:rPr>
        <w:t xml:space="preserve">Wael Zorkot </w:t>
      </w:r>
      <w:r w:rsidRPr="00C3360A">
        <w:rPr>
          <w:rFonts w:asciiTheme="minorBidi" w:hAnsiTheme="minorBidi" w:cstheme="minorBidi"/>
          <w:i/>
          <w:iCs/>
          <w:vertAlign w:val="superscript"/>
        </w:rPr>
        <w:t>5</w:t>
      </w:r>
      <w:r w:rsidRPr="00C3360A">
        <w:rPr>
          <w:rFonts w:asciiTheme="minorBidi" w:hAnsiTheme="minorBidi" w:cstheme="minorBidi"/>
          <w:i/>
          <w:iCs/>
        </w:rPr>
        <w:t xml:space="preserve">, Shadi Eid </w:t>
      </w:r>
      <w:r w:rsidRPr="00C3360A">
        <w:rPr>
          <w:rFonts w:asciiTheme="minorBidi" w:hAnsiTheme="minorBidi" w:cstheme="minorBidi"/>
          <w:i/>
          <w:iCs/>
          <w:vertAlign w:val="superscript"/>
        </w:rPr>
        <w:t>2</w:t>
      </w:r>
      <w:r w:rsidRPr="00C3360A">
        <w:rPr>
          <w:rFonts w:asciiTheme="minorBidi" w:hAnsiTheme="minorBidi" w:cstheme="minorBidi"/>
          <w:i/>
          <w:iCs/>
          <w:lang w:eastAsia="en-US"/>
        </w:rPr>
        <w:t>,</w:t>
      </w:r>
      <w:r w:rsidRPr="00F22ECD">
        <w:rPr>
          <w:rFonts w:asciiTheme="minorBidi" w:hAnsiTheme="minorBidi" w:cstheme="minorBidi"/>
          <w:i/>
          <w:iCs/>
          <w:lang w:eastAsia="en-US"/>
        </w:rPr>
        <w:t xml:space="preserve"> </w:t>
      </w:r>
      <w:r w:rsidRPr="00C3360A">
        <w:rPr>
          <w:rFonts w:asciiTheme="minorBidi" w:hAnsiTheme="minorBidi" w:cstheme="minorBidi"/>
          <w:i/>
          <w:iCs/>
          <w:lang w:eastAsia="en-US"/>
        </w:rPr>
        <w:t xml:space="preserve">Dania Abdallah </w:t>
      </w:r>
      <w:r w:rsidRPr="00C3360A">
        <w:rPr>
          <w:rFonts w:asciiTheme="minorBidi" w:hAnsiTheme="minorBidi" w:cstheme="minorBidi"/>
          <w:i/>
          <w:iCs/>
          <w:vertAlign w:val="superscript"/>
          <w:lang w:eastAsia="en-US"/>
        </w:rPr>
        <w:t>6</w:t>
      </w:r>
      <w:r w:rsidRPr="00C3360A">
        <w:rPr>
          <w:rFonts w:asciiTheme="minorBidi" w:hAnsiTheme="minorBidi" w:cstheme="minorBidi"/>
          <w:i/>
          <w:iCs/>
          <w:lang w:eastAsia="en-US"/>
        </w:rPr>
        <w:t xml:space="preserve">, </w:t>
      </w:r>
      <w:r w:rsidRPr="00C3360A">
        <w:rPr>
          <w:rFonts w:asciiTheme="minorBidi" w:hAnsiTheme="minorBidi" w:cstheme="minorBidi"/>
          <w:i/>
          <w:iCs/>
        </w:rPr>
        <w:t>Ahmad Ibrahim</w:t>
      </w:r>
      <w:r w:rsidRPr="00F135CE">
        <w:rPr>
          <w:rFonts w:asciiTheme="minorBidi" w:hAnsiTheme="minorBidi" w:cstheme="minorBidi"/>
          <w:i/>
          <w:iCs/>
        </w:rPr>
        <w:t xml:space="preserve"> </w:t>
      </w:r>
      <w:r w:rsidRPr="00C3360A">
        <w:rPr>
          <w:rFonts w:asciiTheme="minorBidi" w:hAnsiTheme="minorBidi" w:cstheme="minorBidi"/>
          <w:i/>
          <w:iCs/>
          <w:vertAlign w:val="superscript"/>
        </w:rPr>
        <w:t>3,4,5,6</w:t>
      </w:r>
    </w:p>
    <w:p w:rsidR="00E07B3F" w:rsidRPr="007D2777" w:rsidRDefault="00E07B3F" w:rsidP="00E07B3F">
      <w:pPr>
        <w:spacing w:line="276" w:lineRule="auto"/>
        <w:contextualSpacing/>
        <w:rPr>
          <w:rFonts w:asciiTheme="minorBidi" w:hAnsiTheme="minorBidi" w:cstheme="minorBidi"/>
          <w:bCs/>
          <w:u w:val="single"/>
        </w:rPr>
      </w:pPr>
      <w:r w:rsidRPr="007D2777">
        <w:rPr>
          <w:rFonts w:asciiTheme="minorBidi" w:hAnsiTheme="minorBidi" w:cstheme="minorBidi"/>
          <w:bCs/>
          <w:u w:val="single"/>
        </w:rPr>
        <w:t>Affiliations</w:t>
      </w:r>
    </w:p>
    <w:p w:rsidR="00E07B3F" w:rsidRDefault="00E07B3F" w:rsidP="00E07B3F">
      <w:pPr>
        <w:spacing w:line="276" w:lineRule="auto"/>
        <w:contextualSpacing/>
        <w:rPr>
          <w:rFonts w:asciiTheme="minorBidi" w:hAnsiTheme="minorBidi" w:cstheme="minorBidi"/>
        </w:rPr>
      </w:pPr>
      <w:r w:rsidRPr="007D2777">
        <w:rPr>
          <w:rFonts w:asciiTheme="minorBidi" w:hAnsiTheme="minorBidi" w:cstheme="minorBidi"/>
          <w:vertAlign w:val="superscript"/>
        </w:rPr>
        <w:t>1</w:t>
      </w:r>
      <w:r w:rsidRPr="007D2777">
        <w:rPr>
          <w:rFonts w:asciiTheme="minorBidi" w:hAnsiTheme="minorBidi" w:cstheme="minorBidi"/>
        </w:rPr>
        <w:t>Lebanese American University Medical Center-Rizk Hospital, Beirut, Lebanon.</w:t>
      </w:r>
    </w:p>
    <w:p w:rsidR="00E07B3F" w:rsidRPr="00C3360A" w:rsidRDefault="00E07B3F" w:rsidP="00E07B3F">
      <w:pPr>
        <w:spacing w:line="276" w:lineRule="auto"/>
        <w:contextualSpacing/>
        <w:rPr>
          <w:rFonts w:asciiTheme="minorBidi" w:hAnsiTheme="minorBidi" w:cstheme="minorBidi"/>
          <w:lang w:val="en-US"/>
        </w:rPr>
      </w:pPr>
      <w:r w:rsidRPr="00C3360A">
        <w:rPr>
          <w:rFonts w:asciiTheme="minorBidi" w:hAnsiTheme="minorBidi" w:cstheme="minorBidi"/>
          <w:vertAlign w:val="superscript"/>
          <w:lang w:val="en-US"/>
        </w:rPr>
        <w:t>2</w:t>
      </w:r>
      <w:r w:rsidRPr="007D2777">
        <w:rPr>
          <w:rFonts w:asciiTheme="minorBidi" w:hAnsiTheme="minorBidi" w:cstheme="minorBidi"/>
        </w:rPr>
        <w:t>Lebanese American University, Byblos, Lebanon</w:t>
      </w:r>
      <w:r w:rsidRPr="00240A74">
        <w:rPr>
          <w:rFonts w:asciiTheme="minorBidi" w:hAnsiTheme="minorBidi" w:cstheme="minorBidi"/>
          <w:lang w:val="en-US"/>
        </w:rPr>
        <w:t>.</w:t>
      </w:r>
    </w:p>
    <w:p w:rsidR="00E07B3F" w:rsidRDefault="00E07B3F" w:rsidP="00E07B3F">
      <w:pPr>
        <w:spacing w:line="276" w:lineRule="auto"/>
        <w:contextualSpacing/>
        <w:rPr>
          <w:rFonts w:asciiTheme="minorBidi" w:hAnsiTheme="minorBidi" w:cstheme="minorBidi"/>
          <w:lang w:val="en-US"/>
        </w:rPr>
      </w:pPr>
      <w:r>
        <w:rPr>
          <w:rFonts w:asciiTheme="minorBidi" w:hAnsiTheme="minorBidi" w:cstheme="minorBidi"/>
          <w:vertAlign w:val="superscript"/>
          <w:lang w:val="en-US"/>
        </w:rPr>
        <w:t>3</w:t>
      </w:r>
      <w:r w:rsidRPr="007D2777">
        <w:rPr>
          <w:rFonts w:asciiTheme="minorBidi" w:hAnsiTheme="minorBidi" w:cstheme="minorBidi"/>
        </w:rPr>
        <w:t>University of Balamand, Alkoura, Lebanon</w:t>
      </w:r>
      <w:r w:rsidRPr="00240A74">
        <w:rPr>
          <w:rFonts w:asciiTheme="minorBidi" w:hAnsiTheme="minorBidi" w:cstheme="minorBidi"/>
          <w:lang w:val="en-US"/>
        </w:rPr>
        <w:t>.</w:t>
      </w:r>
    </w:p>
    <w:p w:rsidR="00E07B3F" w:rsidRDefault="00E07B3F" w:rsidP="00E07B3F">
      <w:pPr>
        <w:spacing w:line="276" w:lineRule="auto"/>
        <w:contextualSpacing/>
        <w:rPr>
          <w:rFonts w:asciiTheme="minorBidi" w:hAnsiTheme="minorBidi" w:cstheme="minorBidi"/>
          <w:lang w:val="en-US"/>
        </w:rPr>
      </w:pPr>
      <w:r w:rsidRPr="00240A74">
        <w:rPr>
          <w:rFonts w:asciiTheme="minorBidi" w:hAnsiTheme="minorBidi" w:cstheme="minorBidi"/>
          <w:vertAlign w:val="superscript"/>
          <w:lang w:val="en-US"/>
        </w:rPr>
        <w:t>4</w:t>
      </w:r>
      <w:r w:rsidRPr="007D2777">
        <w:rPr>
          <w:rFonts w:asciiTheme="minorBidi" w:hAnsiTheme="minorBidi" w:cstheme="minorBidi"/>
        </w:rPr>
        <w:t>Middle East Institute of Health, Bsalim, Lebanon</w:t>
      </w:r>
      <w:r w:rsidRPr="00240A74">
        <w:rPr>
          <w:rFonts w:asciiTheme="minorBidi" w:hAnsiTheme="minorBidi" w:cstheme="minorBidi"/>
          <w:lang w:val="en-US"/>
        </w:rPr>
        <w:t>.</w:t>
      </w:r>
    </w:p>
    <w:p w:rsidR="00E07B3F" w:rsidRPr="00C3360A" w:rsidRDefault="00E07B3F" w:rsidP="00E07B3F">
      <w:pPr>
        <w:spacing w:line="276" w:lineRule="auto"/>
        <w:contextualSpacing/>
        <w:rPr>
          <w:rFonts w:asciiTheme="minorBidi" w:hAnsiTheme="minorBidi" w:cstheme="minorBidi"/>
          <w:lang w:val="en-US"/>
        </w:rPr>
      </w:pPr>
      <w:r w:rsidRPr="00C3360A">
        <w:rPr>
          <w:rFonts w:asciiTheme="minorBidi" w:hAnsiTheme="minorBidi" w:cstheme="minorBidi"/>
          <w:vertAlign w:val="superscript"/>
          <w:lang w:val="en-US"/>
        </w:rPr>
        <w:t>5</w:t>
      </w:r>
      <w:r w:rsidRPr="007D2777">
        <w:rPr>
          <w:rFonts w:asciiTheme="minorBidi" w:hAnsiTheme="minorBidi" w:cstheme="minorBidi"/>
        </w:rPr>
        <w:t>Lebanese University, Beirut, Lebanon</w:t>
      </w:r>
      <w:r w:rsidRPr="00C3360A">
        <w:rPr>
          <w:rFonts w:asciiTheme="minorBidi" w:hAnsiTheme="minorBidi" w:cstheme="minorBidi"/>
          <w:lang w:val="en-US"/>
        </w:rPr>
        <w:t>.</w:t>
      </w:r>
    </w:p>
    <w:p w:rsidR="00E07B3F" w:rsidRDefault="00E07B3F" w:rsidP="00E07B3F">
      <w:pPr>
        <w:spacing w:line="276" w:lineRule="auto"/>
        <w:contextualSpacing/>
        <w:rPr>
          <w:rFonts w:asciiTheme="minorBidi" w:hAnsiTheme="minorBidi" w:cstheme="minorBidi"/>
        </w:rPr>
      </w:pPr>
      <w:r>
        <w:rPr>
          <w:rFonts w:asciiTheme="minorBidi" w:hAnsiTheme="minorBidi" w:cstheme="minorBidi"/>
          <w:vertAlign w:val="superscript"/>
          <w:lang w:val="en-US"/>
        </w:rPr>
        <w:t>6</w:t>
      </w:r>
      <w:r w:rsidRPr="007D2777">
        <w:rPr>
          <w:rFonts w:asciiTheme="minorBidi" w:eastAsiaTheme="minorEastAsia" w:hAnsiTheme="minorBidi" w:cstheme="minorBidi"/>
        </w:rPr>
        <w:t xml:space="preserve">Makassed General Hospital, </w:t>
      </w:r>
      <w:r w:rsidRPr="007D2777">
        <w:rPr>
          <w:rFonts w:asciiTheme="minorBidi" w:hAnsiTheme="minorBidi" w:cstheme="minorBidi"/>
        </w:rPr>
        <w:t>Beirut, Lebanon.</w:t>
      </w:r>
    </w:p>
    <w:p w:rsidR="00E07B3F" w:rsidRPr="00C3360A" w:rsidRDefault="00E07B3F" w:rsidP="00E07B3F">
      <w:pPr>
        <w:spacing w:line="276" w:lineRule="auto"/>
        <w:contextualSpacing/>
        <w:rPr>
          <w:rFonts w:asciiTheme="minorBidi" w:hAnsiTheme="minorBidi" w:cstheme="minorBidi"/>
          <w:lang w:val="en-US"/>
        </w:rPr>
      </w:pPr>
    </w:p>
    <w:p w:rsidR="00E07B3F" w:rsidRPr="00B44EE9" w:rsidRDefault="00E07B3F" w:rsidP="00E07B3F">
      <w:pPr>
        <w:widowControl w:val="0"/>
        <w:autoSpaceDE w:val="0"/>
        <w:autoSpaceDN w:val="0"/>
        <w:adjustRightInd w:val="0"/>
        <w:spacing w:line="276" w:lineRule="auto"/>
        <w:rPr>
          <w:rFonts w:asciiTheme="minorBidi" w:hAnsiTheme="minorBidi" w:cstheme="minorBidi"/>
          <w:b/>
          <w:lang w:val="en-US"/>
        </w:rPr>
      </w:pPr>
      <w:r w:rsidRPr="00B44EE9">
        <w:rPr>
          <w:rFonts w:asciiTheme="minorBidi" w:hAnsiTheme="minorBidi" w:cstheme="minorBidi"/>
          <w:b/>
          <w:lang w:val="en-US"/>
        </w:rPr>
        <w:t>*Correspondence</w:t>
      </w:r>
    </w:p>
    <w:p w:rsidR="00E07B3F" w:rsidRPr="00C3360A" w:rsidRDefault="00E07B3F" w:rsidP="00E07B3F">
      <w:pPr>
        <w:shd w:val="clear" w:color="auto" w:fill="FFFFFF"/>
        <w:rPr>
          <w:rFonts w:ascii="Arial" w:hAnsi="Arial" w:cs="Arial"/>
          <w:color w:val="222222"/>
        </w:rPr>
      </w:pPr>
      <w:r w:rsidRPr="00C3360A">
        <w:rPr>
          <w:rFonts w:ascii="Arial" w:hAnsi="Arial" w:cs="Arial"/>
          <w:color w:val="222222"/>
        </w:rPr>
        <w:t>Rima Moghnieh, MD, FRCP</w:t>
      </w:r>
    </w:p>
    <w:p w:rsidR="00E07B3F" w:rsidRPr="00C3360A" w:rsidRDefault="00E07B3F" w:rsidP="00E07B3F">
      <w:pPr>
        <w:shd w:val="clear" w:color="auto" w:fill="FFFFFF"/>
        <w:rPr>
          <w:rFonts w:ascii="Arial" w:hAnsi="Arial" w:cs="Arial"/>
          <w:color w:val="222222"/>
        </w:rPr>
      </w:pPr>
      <w:r w:rsidRPr="00C3360A">
        <w:rPr>
          <w:rFonts w:ascii="Arial" w:hAnsi="Arial" w:cs="Arial"/>
          <w:color w:val="222222"/>
        </w:rPr>
        <w:t>Professor of Clinical Medicine, Lebanese American University, Beirut, Lebanon</w:t>
      </w:r>
    </w:p>
    <w:p w:rsidR="00E07B3F" w:rsidRPr="00C3360A" w:rsidRDefault="00E07B3F" w:rsidP="00E07B3F">
      <w:pPr>
        <w:shd w:val="clear" w:color="auto" w:fill="FFFFFF"/>
        <w:rPr>
          <w:rFonts w:ascii="Arial" w:hAnsi="Arial" w:cs="Arial"/>
          <w:color w:val="222222"/>
        </w:rPr>
      </w:pPr>
      <w:r w:rsidRPr="00C3360A">
        <w:rPr>
          <w:rFonts w:ascii="Arial" w:hAnsi="Arial" w:cs="Arial"/>
          <w:color w:val="222222"/>
        </w:rPr>
        <w:t>Head, Division of Infectious Diseases, Department of Internal Medicine, Lebanese American University Medical Center, Beirut, Lebanon</w:t>
      </w:r>
    </w:p>
    <w:p w:rsidR="00E07B3F" w:rsidRPr="007D2777" w:rsidRDefault="00E07B3F" w:rsidP="00E07B3F">
      <w:pPr>
        <w:spacing w:line="276" w:lineRule="auto"/>
        <w:rPr>
          <w:rFonts w:asciiTheme="minorBidi" w:hAnsiTheme="minorBidi" w:cstheme="minorBidi"/>
        </w:rPr>
      </w:pPr>
      <w:r w:rsidRPr="007D2777">
        <w:rPr>
          <w:rFonts w:asciiTheme="minorBidi" w:eastAsiaTheme="minorEastAsia" w:hAnsiTheme="minorBidi" w:cstheme="minorBidi"/>
        </w:rPr>
        <w:t>E-mail:</w:t>
      </w:r>
      <w:r w:rsidRPr="007D2777">
        <w:rPr>
          <w:rFonts w:asciiTheme="minorBidi" w:hAnsiTheme="minorBidi" w:cstheme="minorBidi"/>
          <w:shd w:val="clear" w:color="auto" w:fill="FFFFFF"/>
        </w:rPr>
        <w:t xml:space="preserve"> </w:t>
      </w:r>
      <w:hyperlink r:id="rId7" w:history="1">
        <w:r w:rsidRPr="007D2777">
          <w:rPr>
            <w:rStyle w:val="Hyperlink"/>
            <w:rFonts w:asciiTheme="minorBidi" w:eastAsiaTheme="minorEastAsia" w:hAnsiTheme="minorBidi" w:cstheme="minorBidi"/>
          </w:rPr>
          <w:t>moghniehrima@gmail.com</w:t>
        </w:r>
      </w:hyperlink>
      <w:r w:rsidRPr="007D2777">
        <w:rPr>
          <w:rStyle w:val="Hyperlink"/>
          <w:rFonts w:asciiTheme="minorBidi" w:eastAsiaTheme="minorEastAsia" w:hAnsiTheme="minorBidi" w:cstheme="minorBidi"/>
        </w:rPr>
        <w:t xml:space="preserve">; </w:t>
      </w:r>
      <w:hyperlink r:id="rId8" w:history="1">
        <w:r w:rsidRPr="007D2777">
          <w:rPr>
            <w:rStyle w:val="Hyperlink"/>
            <w:rFonts w:asciiTheme="minorBidi" w:hAnsiTheme="minorBidi" w:cstheme="minorBidi"/>
          </w:rPr>
          <w:t>rima.moghnieh@laumcrh.com</w:t>
        </w:r>
      </w:hyperlink>
    </w:p>
    <w:p w:rsidR="00E07B3F" w:rsidRDefault="00E07B3F" w:rsidP="00486072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</w:rPr>
      </w:pPr>
    </w:p>
    <w:p w:rsidR="00E07B3F" w:rsidRDefault="00E07B3F" w:rsidP="00486072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</w:rPr>
      </w:pPr>
    </w:p>
    <w:p w:rsidR="00E07B3F" w:rsidRDefault="00E07B3F" w:rsidP="00486072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</w:rPr>
      </w:pPr>
    </w:p>
    <w:p w:rsidR="00E07B3F" w:rsidRDefault="00E07B3F" w:rsidP="00486072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</w:rPr>
      </w:pPr>
    </w:p>
    <w:p w:rsidR="00E07B3F" w:rsidRDefault="00E07B3F" w:rsidP="00486072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</w:rPr>
      </w:pPr>
    </w:p>
    <w:p w:rsidR="00E07B3F" w:rsidRDefault="00E07B3F" w:rsidP="00486072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</w:rPr>
      </w:pPr>
    </w:p>
    <w:p w:rsidR="00E07B3F" w:rsidRDefault="00E07B3F" w:rsidP="00486072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</w:rPr>
      </w:pPr>
    </w:p>
    <w:p w:rsidR="00E07B3F" w:rsidRDefault="00E07B3F" w:rsidP="00486072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</w:rPr>
      </w:pPr>
    </w:p>
    <w:p w:rsidR="00E07B3F" w:rsidRDefault="00E07B3F" w:rsidP="00486072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</w:rPr>
      </w:pPr>
    </w:p>
    <w:p w:rsidR="00E07B3F" w:rsidRDefault="00E07B3F" w:rsidP="00486072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</w:rPr>
      </w:pPr>
    </w:p>
    <w:p w:rsidR="00830DFF" w:rsidRDefault="00830DFF" w:rsidP="00486072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lang w:val="en-US"/>
        </w:rPr>
      </w:pPr>
    </w:p>
    <w:p w:rsidR="00830DFF" w:rsidRDefault="00830DFF" w:rsidP="00486072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lang w:val="en-US"/>
        </w:rPr>
      </w:pPr>
    </w:p>
    <w:p w:rsidR="00486072" w:rsidRDefault="00486072" w:rsidP="00486072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lang w:val="en-US"/>
        </w:rPr>
      </w:pPr>
      <w:r>
        <w:rPr>
          <w:rFonts w:asciiTheme="minorBidi" w:hAnsiTheme="minorBidi" w:cstheme="minorBidi"/>
          <w:b/>
          <w:bCs/>
          <w:lang w:val="en-US"/>
        </w:rPr>
        <w:lastRenderedPageBreak/>
        <w:t>Tables</w:t>
      </w:r>
    </w:p>
    <w:p w:rsidR="00486072" w:rsidRPr="00C91D8C" w:rsidRDefault="00486072" w:rsidP="00486072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color w:val="821E26"/>
          <w:lang w:val="en-US"/>
        </w:rPr>
      </w:pPr>
    </w:p>
    <w:p w:rsidR="00D14BE0" w:rsidRPr="00DB7058" w:rsidRDefault="00D14BE0" w:rsidP="00834807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22"/>
          <w:szCs w:val="22"/>
          <w:lang w:val="en-US"/>
        </w:rPr>
      </w:pPr>
      <w:r w:rsidRPr="00552143">
        <w:rPr>
          <w:rFonts w:asciiTheme="minorBidi" w:hAnsiTheme="minorBidi" w:cstheme="minorBidi"/>
          <w:b/>
          <w:bCs/>
          <w:sz w:val="22"/>
          <w:szCs w:val="22"/>
          <w:lang w:val="en-US"/>
        </w:rPr>
        <w:t xml:space="preserve">Table </w:t>
      </w:r>
      <w:r w:rsidR="00486072">
        <w:rPr>
          <w:rFonts w:asciiTheme="minorBidi" w:hAnsiTheme="minorBidi" w:cstheme="minorBidi"/>
          <w:b/>
          <w:bCs/>
          <w:sz w:val="22"/>
          <w:szCs w:val="22"/>
          <w:lang w:val="en-US"/>
        </w:rPr>
        <w:t>S</w:t>
      </w:r>
      <w:r w:rsidRPr="00552143">
        <w:rPr>
          <w:rFonts w:asciiTheme="minorBidi" w:hAnsiTheme="minorBidi" w:cstheme="minorBidi"/>
          <w:b/>
          <w:bCs/>
          <w:sz w:val="22"/>
          <w:szCs w:val="22"/>
          <w:lang w:val="en-US"/>
        </w:rPr>
        <w:t>1</w:t>
      </w:r>
      <w:r w:rsidRPr="00DB7058">
        <w:rPr>
          <w:rFonts w:asciiTheme="minorBidi" w:hAnsiTheme="minorBidi" w:cstheme="minorBidi"/>
          <w:b/>
          <w:bCs/>
          <w:sz w:val="22"/>
          <w:szCs w:val="22"/>
          <w:lang w:val="en-US"/>
        </w:rPr>
        <w:t>.</w:t>
      </w:r>
      <w:r w:rsidRPr="00552143">
        <w:rPr>
          <w:rFonts w:asciiTheme="minorBidi" w:hAnsiTheme="minorBidi" w:cstheme="minorBidi"/>
          <w:b/>
          <w:bCs/>
          <w:sz w:val="22"/>
          <w:szCs w:val="22"/>
          <w:lang w:val="en-US"/>
        </w:rPr>
        <w:t xml:space="preserve"> </w:t>
      </w:r>
      <w:r w:rsidRPr="00DB7058">
        <w:rPr>
          <w:rFonts w:asciiTheme="minorBidi" w:hAnsiTheme="minorBidi" w:cstheme="minorBidi"/>
          <w:sz w:val="22"/>
          <w:szCs w:val="22"/>
          <w:lang w:val="en-US"/>
        </w:rPr>
        <w:t xml:space="preserve">Baseline demographic, clinical characteristics, and non-infectious transplant-related complications among </w:t>
      </w:r>
      <w:r w:rsidR="0089393D" w:rsidRPr="00DB7058">
        <w:rPr>
          <w:rFonts w:asciiTheme="minorBidi" w:hAnsiTheme="minorBidi" w:cstheme="minorBidi"/>
          <w:sz w:val="22"/>
          <w:szCs w:val="22"/>
          <w:lang w:val="en-US"/>
        </w:rPr>
        <w:t>a</w:t>
      </w:r>
      <w:r w:rsidR="00190C01">
        <w:rPr>
          <w:rFonts w:asciiTheme="minorBidi" w:hAnsiTheme="minorBidi" w:cstheme="minorBidi"/>
          <w:sz w:val="22"/>
          <w:szCs w:val="22"/>
          <w:lang w:val="en-US"/>
        </w:rPr>
        <w:t>utologous</w:t>
      </w:r>
      <w:r w:rsidR="0089393D" w:rsidRPr="00DB7058">
        <w:rPr>
          <w:rFonts w:asciiTheme="minorBidi" w:hAnsiTheme="minorBidi" w:cstheme="minorBidi"/>
          <w:sz w:val="22"/>
          <w:szCs w:val="22"/>
          <w:lang w:val="en-US"/>
        </w:rPr>
        <w:t xml:space="preserve"> </w:t>
      </w:r>
      <w:r w:rsidRPr="00DB7058">
        <w:rPr>
          <w:rFonts w:asciiTheme="minorBidi" w:hAnsiTheme="minorBidi" w:cstheme="minorBidi"/>
          <w:sz w:val="22"/>
          <w:szCs w:val="22"/>
          <w:lang w:val="en-US"/>
        </w:rPr>
        <w:t>transplant patients with and without fluoroquinolone prophylaxis</w:t>
      </w:r>
    </w:p>
    <w:p w:rsidR="00D14BE0" w:rsidRPr="00C91D8C" w:rsidRDefault="00D14BE0" w:rsidP="00E0216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color w:val="821E26"/>
          <w:lang w:val="en-US"/>
        </w:rPr>
      </w:pPr>
    </w:p>
    <w:tbl>
      <w:tblPr>
        <w:tblW w:w="151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0"/>
        <w:gridCol w:w="1780"/>
        <w:gridCol w:w="2780"/>
        <w:gridCol w:w="3100"/>
        <w:gridCol w:w="2320"/>
        <w:gridCol w:w="920"/>
      </w:tblGrid>
      <w:tr w:rsidR="00190C01" w:rsidRPr="00C3291D" w:rsidTr="00CC5811">
        <w:trPr>
          <w:trHeight w:val="320"/>
        </w:trPr>
        <w:tc>
          <w:tcPr>
            <w:tcW w:w="4280" w:type="dxa"/>
            <w:shd w:val="clear" w:color="000000" w:fill="ACB9CA"/>
            <w:noWrap/>
            <w:vAlign w:val="center"/>
            <w:hideMark/>
          </w:tcPr>
          <w:p w:rsidR="00190C01" w:rsidRPr="00C3291D" w:rsidRDefault="00190C01" w:rsidP="00CC5811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 xml:space="preserve">Baseline Characteristics of </w:t>
            </w:r>
            <w:r w:rsidRPr="00C3291D">
              <w:rPr>
                <w:rFonts w:asciiTheme="minorBidi" w:hAnsiTheme="minorBidi" w:cstheme="minorBidi"/>
                <w:b/>
                <w:bCs/>
                <w:sz w:val="21"/>
                <w:szCs w:val="21"/>
                <w:lang w:val="en-US"/>
              </w:rPr>
              <w:t xml:space="preserve">autologous </w:t>
            </w:r>
            <w:r w:rsidRPr="00C3291D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HCT recipients</w:t>
            </w:r>
          </w:p>
        </w:tc>
        <w:tc>
          <w:tcPr>
            <w:tcW w:w="1780" w:type="dxa"/>
            <w:shd w:val="clear" w:color="000000" w:fill="ACB9CA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Total (N=95) (%)</w:t>
            </w:r>
          </w:p>
        </w:tc>
        <w:tc>
          <w:tcPr>
            <w:tcW w:w="2780" w:type="dxa"/>
            <w:shd w:val="clear" w:color="000000" w:fill="ACB9CA"/>
            <w:noWrap/>
            <w:vAlign w:val="center"/>
            <w:hideMark/>
          </w:tcPr>
          <w:p w:rsidR="005E045D" w:rsidRPr="00C3291D" w:rsidRDefault="00190C01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 xml:space="preserve">FQ prophylaxis </w:t>
            </w:r>
          </w:p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(n=74) (%)</w:t>
            </w:r>
          </w:p>
        </w:tc>
        <w:tc>
          <w:tcPr>
            <w:tcW w:w="3100" w:type="dxa"/>
            <w:shd w:val="clear" w:color="000000" w:fill="ACB9CA"/>
            <w:noWrap/>
            <w:vAlign w:val="center"/>
            <w:hideMark/>
          </w:tcPr>
          <w:p w:rsidR="005E045D" w:rsidRPr="00C3291D" w:rsidRDefault="00190C01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 xml:space="preserve">No FQ prophylaxis </w:t>
            </w:r>
          </w:p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(n=21) (%)</w:t>
            </w:r>
          </w:p>
        </w:tc>
        <w:tc>
          <w:tcPr>
            <w:tcW w:w="2320" w:type="dxa"/>
            <w:shd w:val="clear" w:color="000000" w:fill="ACB9CA"/>
            <w:noWrap/>
            <w:vAlign w:val="center"/>
            <w:hideMark/>
          </w:tcPr>
          <w:p w:rsidR="005E045D" w:rsidRPr="00C3291D" w:rsidRDefault="00C3291D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  <w:lang w:val="fr-FR"/>
              </w:rPr>
            </w:pPr>
            <w:r>
              <w:rPr>
                <w:rFonts w:asciiTheme="minorBidi" w:hAnsiTheme="minorBidi" w:cstheme="minorBidi"/>
                <w:b/>
                <w:bCs/>
                <w:sz w:val="21"/>
                <w:szCs w:val="21"/>
                <w:lang w:val="fr-FR"/>
              </w:rPr>
              <w:t>OR</w:t>
            </w:r>
          </w:p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(95%CI)</w:t>
            </w:r>
          </w:p>
        </w:tc>
        <w:tc>
          <w:tcPr>
            <w:tcW w:w="920" w:type="dxa"/>
            <w:shd w:val="clear" w:color="000000" w:fill="ACB9CA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p-value</w:t>
            </w: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90C01" w:rsidRPr="00C3291D" w:rsidRDefault="00190C01" w:rsidP="005E045D">
            <w:pPr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Age &lt; 50 years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30 (31.6%)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20 (27.0%)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10 (47.6%)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0.407 (0.150-1.106)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0.073</w:t>
            </w: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Males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65 (68.4%)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49 (66.2%)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16 (76.2%)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0.613 (0.201-1.866)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0.385</w:t>
            </w: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000000" w:fill="D6DCE4"/>
            <w:noWrap/>
            <w:vAlign w:val="bottom"/>
            <w:hideMark/>
          </w:tcPr>
          <w:p w:rsidR="00190C01" w:rsidRPr="00C3291D" w:rsidRDefault="00190C01" w:rsidP="00CC5811">
            <w:pPr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Underlying disease necessitating HCT</w:t>
            </w:r>
          </w:p>
        </w:tc>
        <w:tc>
          <w:tcPr>
            <w:tcW w:w="1780" w:type="dxa"/>
            <w:shd w:val="clear" w:color="000000" w:fill="D6DCE4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  <w:tc>
          <w:tcPr>
            <w:tcW w:w="2780" w:type="dxa"/>
            <w:shd w:val="clear" w:color="000000" w:fill="D6DCE4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  <w:tc>
          <w:tcPr>
            <w:tcW w:w="3100" w:type="dxa"/>
            <w:shd w:val="clear" w:color="000000" w:fill="D6DCE4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  <w:tc>
          <w:tcPr>
            <w:tcW w:w="2320" w:type="dxa"/>
            <w:shd w:val="clear" w:color="000000" w:fill="D6DCE4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  <w:tc>
          <w:tcPr>
            <w:tcW w:w="920" w:type="dxa"/>
            <w:shd w:val="clear" w:color="000000" w:fill="D6DCE4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Acute Leukemias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 (1.1%)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 (1.4%)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</w:t>
            </w: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90C01" w:rsidRPr="00C3291D" w:rsidRDefault="00190C01" w:rsidP="00CC5811">
            <w:pPr>
              <w:jc w:val="right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AML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 (1.1%)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 (1.4%)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</w:t>
            </w:r>
          </w:p>
        </w:tc>
      </w:tr>
      <w:tr w:rsidR="00190C01" w:rsidRPr="00C3291D" w:rsidTr="00CC5811">
        <w:trPr>
          <w:trHeight w:val="340"/>
        </w:trPr>
        <w:tc>
          <w:tcPr>
            <w:tcW w:w="4280" w:type="dxa"/>
            <w:shd w:val="clear" w:color="auto" w:fill="auto"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Multiple Myeloma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54 (56.8%)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43 (58.1%)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11 (52.4%)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1.261 (0.477-3.336)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0.64</w:t>
            </w:r>
          </w:p>
        </w:tc>
      </w:tr>
      <w:tr w:rsidR="00190C01" w:rsidRPr="00C3291D" w:rsidTr="00CC5811">
        <w:trPr>
          <w:trHeight w:val="340"/>
        </w:trPr>
        <w:tc>
          <w:tcPr>
            <w:tcW w:w="4280" w:type="dxa"/>
            <w:shd w:val="clear" w:color="auto" w:fill="auto"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Lymphoma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39 (41.1%)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30 (40.5%)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9 (42.9%)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0.909 (0.335-2.333)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0.849</w:t>
            </w:r>
          </w:p>
        </w:tc>
      </w:tr>
      <w:tr w:rsidR="00190C01" w:rsidRPr="00C3291D" w:rsidTr="00CC5811">
        <w:trPr>
          <w:trHeight w:val="340"/>
        </w:trPr>
        <w:tc>
          <w:tcPr>
            <w:tcW w:w="4280" w:type="dxa"/>
            <w:shd w:val="clear" w:color="auto" w:fill="auto"/>
            <w:vAlign w:val="center"/>
            <w:hideMark/>
          </w:tcPr>
          <w:p w:rsidR="00190C01" w:rsidRPr="00C3291D" w:rsidRDefault="00190C01" w:rsidP="00CC5811">
            <w:pPr>
              <w:jc w:val="right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Hodgkin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22 (23.2%)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17 (23.0%)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5 (23.8%)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0.954 (0.305-2.987)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</w:t>
            </w:r>
          </w:p>
        </w:tc>
      </w:tr>
      <w:tr w:rsidR="00190C01" w:rsidRPr="00C3291D" w:rsidTr="00CC5811">
        <w:trPr>
          <w:trHeight w:val="340"/>
        </w:trPr>
        <w:tc>
          <w:tcPr>
            <w:tcW w:w="4280" w:type="dxa"/>
            <w:shd w:val="clear" w:color="auto" w:fill="auto"/>
            <w:vAlign w:val="center"/>
            <w:hideMark/>
          </w:tcPr>
          <w:p w:rsidR="00190C01" w:rsidRPr="00C3291D" w:rsidRDefault="00190C01" w:rsidP="00CC5811">
            <w:pPr>
              <w:jc w:val="right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Non-Hodgkin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17 (17.9%)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13 (17.6%)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4 (19.0%)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0.906 (0.261-3.139)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</w:t>
            </w: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Others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 (1.1%)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 (4.8%)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</w:t>
            </w: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000000" w:fill="D6DCE4"/>
            <w:noWrap/>
            <w:vAlign w:val="bottom"/>
            <w:hideMark/>
          </w:tcPr>
          <w:p w:rsidR="00190C01" w:rsidRPr="00C3291D" w:rsidRDefault="00190C01" w:rsidP="00CC5811">
            <w:pPr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 xml:space="preserve">Cancer status at transplant </w:t>
            </w:r>
          </w:p>
        </w:tc>
        <w:tc>
          <w:tcPr>
            <w:tcW w:w="1780" w:type="dxa"/>
            <w:shd w:val="clear" w:color="000000" w:fill="D6DCE4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  <w:tc>
          <w:tcPr>
            <w:tcW w:w="2780" w:type="dxa"/>
            <w:shd w:val="clear" w:color="000000" w:fill="D6DCE4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  <w:tc>
          <w:tcPr>
            <w:tcW w:w="3100" w:type="dxa"/>
            <w:shd w:val="clear" w:color="000000" w:fill="D6DCE4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  <w:tc>
          <w:tcPr>
            <w:tcW w:w="2320" w:type="dxa"/>
            <w:shd w:val="clear" w:color="000000" w:fill="D6DCE4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  <w:tc>
          <w:tcPr>
            <w:tcW w:w="920" w:type="dxa"/>
            <w:shd w:val="clear" w:color="000000" w:fill="D6DCE4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 xml:space="preserve">Partial remission 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57 (60.0%)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44 (59.5%)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13 (61.9%)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0.903 (0.334-2.442)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0.84</w:t>
            </w: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90C01" w:rsidRPr="00C3291D" w:rsidRDefault="00190C01" w:rsidP="00CC5811">
            <w:pPr>
              <w:jc w:val="right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 xml:space="preserve">First 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55 (57.9%)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42 (56.8%)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13 (61.9%)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0.808 (0.299-2.181)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0.673</w:t>
            </w: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90C01" w:rsidRPr="00C3291D" w:rsidRDefault="00190C01" w:rsidP="00CC5811">
            <w:pPr>
              <w:jc w:val="right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Second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 (2.1%)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 (2.7%)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</w:t>
            </w: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 xml:space="preserve">Complete remission 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37 (38.9%)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29 (39.2%)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8 (38.1%)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1.047 (0.387-2.837)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0.928</w:t>
            </w: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90C01" w:rsidRPr="00C3291D" w:rsidRDefault="00190C01" w:rsidP="00CC5811">
            <w:pPr>
              <w:jc w:val="right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 xml:space="preserve">First 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5 (5.3%)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4 (5.4%)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 (4.8%)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1.143 (0.121-10.810)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</w:t>
            </w: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90C01" w:rsidRPr="00C3291D" w:rsidRDefault="00190C01" w:rsidP="00CC5811">
            <w:pPr>
              <w:jc w:val="right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Second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30 (31.6%)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23 (31.1%)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7 (33.3%)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0.902 (0.321-2.532)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0.845</w:t>
            </w: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90C01" w:rsidRPr="00C3291D" w:rsidRDefault="00190C01" w:rsidP="00CC5811">
            <w:pPr>
              <w:jc w:val="right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Third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 (2.1%)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 (2.7%)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</w:t>
            </w: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 xml:space="preserve">Relapse 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 (1.1%)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 (1.4%)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</w:t>
            </w:r>
          </w:p>
        </w:tc>
      </w:tr>
      <w:tr w:rsidR="00190C01" w:rsidRPr="00C3291D" w:rsidTr="00CC5811">
        <w:trPr>
          <w:trHeight w:val="340"/>
        </w:trPr>
        <w:tc>
          <w:tcPr>
            <w:tcW w:w="4280" w:type="dxa"/>
            <w:shd w:val="clear" w:color="000000" w:fill="D6DCE4"/>
            <w:vAlign w:val="center"/>
            <w:hideMark/>
          </w:tcPr>
          <w:p w:rsidR="00190C01" w:rsidRPr="00C3291D" w:rsidRDefault="00190C01" w:rsidP="00CC5811">
            <w:pPr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Conditioning Regimen</w:t>
            </w:r>
          </w:p>
        </w:tc>
        <w:tc>
          <w:tcPr>
            <w:tcW w:w="1780" w:type="dxa"/>
            <w:shd w:val="clear" w:color="000000" w:fill="D6DCE4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  <w:tc>
          <w:tcPr>
            <w:tcW w:w="2780" w:type="dxa"/>
            <w:shd w:val="clear" w:color="000000" w:fill="D6DCE4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  <w:tc>
          <w:tcPr>
            <w:tcW w:w="3100" w:type="dxa"/>
            <w:shd w:val="clear" w:color="000000" w:fill="D6DCE4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  <w:tc>
          <w:tcPr>
            <w:tcW w:w="2320" w:type="dxa"/>
            <w:shd w:val="clear" w:color="000000" w:fill="D6DCE4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  <w:tc>
          <w:tcPr>
            <w:tcW w:w="920" w:type="dxa"/>
            <w:shd w:val="clear" w:color="000000" w:fill="D6DCE4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 xml:space="preserve">Myeloablative 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25 (26.3%)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20 (27.0%)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5 (23.8%)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1.185 (0.384-3.660)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0.768</w:t>
            </w: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 xml:space="preserve">Reduced Intensity 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70 (73.7%)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54 (73.0%)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16 (76.2%)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0.844 (0.273-2.606)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0.768</w:t>
            </w: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000000" w:fill="D6DCE4"/>
            <w:noWrap/>
            <w:vAlign w:val="bottom"/>
            <w:hideMark/>
          </w:tcPr>
          <w:p w:rsidR="00190C01" w:rsidRPr="00C3291D" w:rsidRDefault="00190C01" w:rsidP="00CC5811">
            <w:pPr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Source of hematopoietic cells</w:t>
            </w:r>
          </w:p>
        </w:tc>
        <w:tc>
          <w:tcPr>
            <w:tcW w:w="1780" w:type="dxa"/>
            <w:shd w:val="clear" w:color="000000" w:fill="D6DCE4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  <w:tc>
          <w:tcPr>
            <w:tcW w:w="2780" w:type="dxa"/>
            <w:shd w:val="clear" w:color="000000" w:fill="D6DCE4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  <w:tc>
          <w:tcPr>
            <w:tcW w:w="3100" w:type="dxa"/>
            <w:shd w:val="clear" w:color="000000" w:fill="D6DCE4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  <w:tc>
          <w:tcPr>
            <w:tcW w:w="2320" w:type="dxa"/>
            <w:shd w:val="clear" w:color="000000" w:fill="D6DCE4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  <w:tc>
          <w:tcPr>
            <w:tcW w:w="920" w:type="dxa"/>
            <w:shd w:val="clear" w:color="000000" w:fill="D6DCE4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 xml:space="preserve">Peripheral blood 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95 (100.0%)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74 (100.0%)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21 (100.0%)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XX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XX</w:t>
            </w: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auto" w:fill="D5DCE4" w:themeFill="text2" w:themeFillTint="33"/>
            <w:noWrap/>
            <w:vAlign w:val="center"/>
            <w:hideMark/>
          </w:tcPr>
          <w:p w:rsidR="00190C01" w:rsidRPr="00C3291D" w:rsidRDefault="00190C01" w:rsidP="00CC5811">
            <w:pPr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FQ prophlaxis</w:t>
            </w:r>
          </w:p>
        </w:tc>
        <w:tc>
          <w:tcPr>
            <w:tcW w:w="1780" w:type="dxa"/>
            <w:shd w:val="clear" w:color="auto" w:fill="D5DCE4" w:themeFill="text2" w:themeFillTint="33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  <w:tc>
          <w:tcPr>
            <w:tcW w:w="2780" w:type="dxa"/>
            <w:shd w:val="clear" w:color="auto" w:fill="D5DCE4" w:themeFill="text2" w:themeFillTint="33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  <w:tc>
          <w:tcPr>
            <w:tcW w:w="3100" w:type="dxa"/>
            <w:shd w:val="clear" w:color="auto" w:fill="D5DCE4" w:themeFill="text2" w:themeFillTint="33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  <w:tc>
          <w:tcPr>
            <w:tcW w:w="2320" w:type="dxa"/>
            <w:shd w:val="clear" w:color="auto" w:fill="D5DCE4" w:themeFill="text2" w:themeFillTint="33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  <w:tc>
          <w:tcPr>
            <w:tcW w:w="920" w:type="dxa"/>
            <w:shd w:val="clear" w:color="auto" w:fill="D5DCE4" w:themeFill="text2" w:themeFillTint="33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</w:tr>
      <w:tr w:rsidR="00C3291D" w:rsidRPr="00C3291D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lastRenderedPageBreak/>
              <w:t>Yes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74 (77.9%)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  <w:tc>
          <w:tcPr>
            <w:tcW w:w="3100" w:type="dxa"/>
            <w:shd w:val="clear" w:color="auto" w:fill="auto"/>
            <w:noWrap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  <w:tc>
          <w:tcPr>
            <w:tcW w:w="920" w:type="dxa"/>
            <w:shd w:val="clear" w:color="auto" w:fill="auto"/>
            <w:noWrap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</w:tr>
      <w:tr w:rsidR="00C3291D" w:rsidRPr="00C3291D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No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21 (22.1%)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  <w:tc>
          <w:tcPr>
            <w:tcW w:w="3100" w:type="dxa"/>
            <w:shd w:val="clear" w:color="auto" w:fill="auto"/>
            <w:noWrap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  <w:tc>
          <w:tcPr>
            <w:tcW w:w="2320" w:type="dxa"/>
            <w:shd w:val="clear" w:color="auto" w:fill="auto"/>
            <w:noWrap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  <w:tc>
          <w:tcPr>
            <w:tcW w:w="920" w:type="dxa"/>
            <w:shd w:val="clear" w:color="auto" w:fill="auto"/>
            <w:noWrap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auto" w:fill="D5DCE4" w:themeFill="text2" w:themeFillTint="33"/>
            <w:noWrap/>
            <w:vAlign w:val="center"/>
            <w:hideMark/>
          </w:tcPr>
          <w:p w:rsidR="00190C01" w:rsidRPr="00C3291D" w:rsidRDefault="00D30785" w:rsidP="00CC5811">
            <w:pPr>
              <w:rPr>
                <w:rFonts w:asciiTheme="minorBidi" w:hAnsiTheme="minorBidi" w:cstheme="minorBidi"/>
                <w:sz w:val="21"/>
                <w:szCs w:val="21"/>
              </w:rPr>
            </w:pPr>
            <w:r>
              <w:rPr>
                <w:rFonts w:asciiTheme="minorBidi" w:hAnsiTheme="minorBidi" w:cstheme="minorBidi"/>
                <w:sz w:val="21"/>
                <w:szCs w:val="21"/>
                <w:lang w:val="fr-FR"/>
              </w:rPr>
              <w:t xml:space="preserve">Baseline </w:t>
            </w:r>
            <w:r w:rsidR="00190C01" w:rsidRPr="00C3291D">
              <w:rPr>
                <w:rFonts w:asciiTheme="minorBidi" w:hAnsiTheme="minorBidi" w:cstheme="minorBidi"/>
                <w:sz w:val="21"/>
                <w:szCs w:val="21"/>
              </w:rPr>
              <w:t>FQRE screen</w:t>
            </w:r>
          </w:p>
        </w:tc>
        <w:tc>
          <w:tcPr>
            <w:tcW w:w="1780" w:type="dxa"/>
            <w:shd w:val="clear" w:color="auto" w:fill="D5DCE4" w:themeFill="text2" w:themeFillTint="33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  <w:tc>
          <w:tcPr>
            <w:tcW w:w="2780" w:type="dxa"/>
            <w:shd w:val="clear" w:color="auto" w:fill="D5DCE4" w:themeFill="text2" w:themeFillTint="33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  <w:tc>
          <w:tcPr>
            <w:tcW w:w="3100" w:type="dxa"/>
            <w:shd w:val="clear" w:color="auto" w:fill="D5DCE4" w:themeFill="text2" w:themeFillTint="33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  <w:tc>
          <w:tcPr>
            <w:tcW w:w="2320" w:type="dxa"/>
            <w:shd w:val="clear" w:color="auto" w:fill="D5DCE4" w:themeFill="text2" w:themeFillTint="33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  <w:tc>
          <w:tcPr>
            <w:tcW w:w="920" w:type="dxa"/>
            <w:shd w:val="clear" w:color="auto" w:fill="D5DCE4" w:themeFill="text2" w:themeFillTint="33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positive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33 (34.7%)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27 (36.5%)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6 (28.6%)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1.436 (0.498-4.139)</w:t>
            </w:r>
          </w:p>
        </w:tc>
        <w:tc>
          <w:tcPr>
            <w:tcW w:w="920" w:type="dxa"/>
            <w:vMerge w:val="restart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0.501</w:t>
            </w: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negative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62 (65.3%)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47 (63.5%)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15 (71.4%)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0.696 (0.237-2.0)</w:t>
            </w:r>
          </w:p>
        </w:tc>
        <w:tc>
          <w:tcPr>
            <w:tcW w:w="920" w:type="dxa"/>
            <w:vMerge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auto" w:fill="D5DCE4" w:themeFill="text2" w:themeFillTint="33"/>
            <w:noWrap/>
            <w:vAlign w:val="center"/>
            <w:hideMark/>
          </w:tcPr>
          <w:p w:rsidR="00190C01" w:rsidRPr="00C3291D" w:rsidRDefault="00D30785" w:rsidP="00CC5811">
            <w:pPr>
              <w:rPr>
                <w:rFonts w:asciiTheme="minorBidi" w:hAnsiTheme="minorBidi" w:cstheme="minorBidi"/>
                <w:sz w:val="21"/>
                <w:szCs w:val="21"/>
              </w:rPr>
            </w:pPr>
            <w:r>
              <w:rPr>
                <w:rFonts w:asciiTheme="minorBidi" w:hAnsiTheme="minorBidi" w:cstheme="minorBidi"/>
                <w:sz w:val="21"/>
                <w:szCs w:val="21"/>
                <w:lang w:val="fr-FR"/>
              </w:rPr>
              <w:t xml:space="preserve">Baseline </w:t>
            </w:r>
            <w:r w:rsidR="00C3291D">
              <w:rPr>
                <w:rFonts w:asciiTheme="minorBidi" w:hAnsiTheme="minorBidi" w:cstheme="minorBidi"/>
                <w:sz w:val="21"/>
                <w:szCs w:val="21"/>
                <w:lang w:val="fr-FR"/>
              </w:rPr>
              <w:t>3GCR</w:t>
            </w:r>
            <w:r w:rsidR="00190C01" w:rsidRPr="00C3291D">
              <w:rPr>
                <w:rFonts w:asciiTheme="minorBidi" w:hAnsiTheme="minorBidi" w:cstheme="minorBidi"/>
                <w:sz w:val="21"/>
                <w:szCs w:val="21"/>
              </w:rPr>
              <w:t>E screen</w:t>
            </w:r>
          </w:p>
        </w:tc>
        <w:tc>
          <w:tcPr>
            <w:tcW w:w="1780" w:type="dxa"/>
            <w:shd w:val="clear" w:color="auto" w:fill="D5DCE4" w:themeFill="text2" w:themeFillTint="33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  <w:tc>
          <w:tcPr>
            <w:tcW w:w="2780" w:type="dxa"/>
            <w:shd w:val="clear" w:color="auto" w:fill="D5DCE4" w:themeFill="text2" w:themeFillTint="33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  <w:tc>
          <w:tcPr>
            <w:tcW w:w="3100" w:type="dxa"/>
            <w:shd w:val="clear" w:color="auto" w:fill="D5DCE4" w:themeFill="text2" w:themeFillTint="33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  <w:tc>
          <w:tcPr>
            <w:tcW w:w="2320" w:type="dxa"/>
            <w:shd w:val="clear" w:color="auto" w:fill="D5DCE4" w:themeFill="text2" w:themeFillTint="33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  <w:tc>
          <w:tcPr>
            <w:tcW w:w="920" w:type="dxa"/>
            <w:shd w:val="clear" w:color="auto" w:fill="D5DCE4" w:themeFill="text2" w:themeFillTint="33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positive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44 (46.3%)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36 (48.6%)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8 (38.1%)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1.539 (0.571-4.150)</w:t>
            </w:r>
          </w:p>
        </w:tc>
        <w:tc>
          <w:tcPr>
            <w:tcW w:w="920" w:type="dxa"/>
            <w:vMerge w:val="restart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0.392</w:t>
            </w: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negative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51 (53.7%)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38 (51.4%)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13 (61.9%)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0.650 (0.236-1.746)</w:t>
            </w:r>
          </w:p>
        </w:tc>
        <w:tc>
          <w:tcPr>
            <w:tcW w:w="920" w:type="dxa"/>
            <w:vMerge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auto" w:fill="D5DCE4" w:themeFill="text2" w:themeFillTint="33"/>
            <w:noWrap/>
            <w:vAlign w:val="center"/>
            <w:hideMark/>
          </w:tcPr>
          <w:p w:rsidR="00190C01" w:rsidRPr="00C3291D" w:rsidRDefault="00190C01" w:rsidP="00CC5811">
            <w:pPr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Post-transplant Complications</w:t>
            </w:r>
          </w:p>
        </w:tc>
        <w:tc>
          <w:tcPr>
            <w:tcW w:w="1780" w:type="dxa"/>
            <w:shd w:val="clear" w:color="auto" w:fill="D5DCE4" w:themeFill="text2" w:themeFillTint="33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  <w:tc>
          <w:tcPr>
            <w:tcW w:w="2780" w:type="dxa"/>
            <w:shd w:val="clear" w:color="auto" w:fill="D5DCE4" w:themeFill="text2" w:themeFillTint="33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  <w:tc>
          <w:tcPr>
            <w:tcW w:w="3100" w:type="dxa"/>
            <w:shd w:val="clear" w:color="auto" w:fill="D5DCE4" w:themeFill="text2" w:themeFillTint="33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  <w:tc>
          <w:tcPr>
            <w:tcW w:w="2320" w:type="dxa"/>
            <w:shd w:val="clear" w:color="auto" w:fill="D5DCE4" w:themeFill="text2" w:themeFillTint="33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  <w:tc>
          <w:tcPr>
            <w:tcW w:w="920" w:type="dxa"/>
            <w:shd w:val="clear" w:color="auto" w:fill="D5DCE4" w:themeFill="text2" w:themeFillTint="33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 xml:space="preserve">Mucositis 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54 (56.8%)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45 (60.8%)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9 (42.9%)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2.069 (0.775-5.525)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0.143</w:t>
            </w: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Grade 1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22 (23.2%)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15 (20.3%)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7 (33.3%)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0.508 (0.174-1.482)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0.245</w:t>
            </w: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Grade 2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29 (30.5%)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27 (36.5%)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 (9.5%)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5.457 (1.179-25.253)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0.018</w:t>
            </w: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Grade 3 and above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3 (3.2%)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 (4.1%)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</w:t>
            </w: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Diarrhea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80 (84.2%)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61 (82.4%)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19 (90.5%)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0.494 (0.102-2.387)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0.509</w:t>
            </w: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Grade 1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29 (30.5%)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21 (28.4%)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8 (38.1%)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0.644 (0.233-1.777)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0.393</w:t>
            </w: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Grade 2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44 (46.3%)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36 (48.6%)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8 (38.1%)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1.539 (0.571-4.150)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0.392</w:t>
            </w: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Grade 3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sz w:val="21"/>
                <w:szCs w:val="21"/>
              </w:rPr>
              <w:t>7 (7.4%)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4 (5.4%)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 (14.3%)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0.343 (0.070-1.671)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0.179</w:t>
            </w:r>
          </w:p>
        </w:tc>
      </w:tr>
      <w:tr w:rsidR="00190C01" w:rsidRPr="00C3291D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190C01" w:rsidRPr="00C3291D" w:rsidRDefault="00190C01" w:rsidP="00CC5811">
            <w:pPr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 xml:space="preserve">Engraftment 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94 (98.9%)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73 (98.6%)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21 (100.0%)</w:t>
            </w:r>
          </w:p>
        </w:tc>
        <w:tc>
          <w:tcPr>
            <w:tcW w:w="23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:rsidR="00190C01" w:rsidRPr="00C3291D" w:rsidRDefault="00190C01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C3291D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</w:t>
            </w:r>
          </w:p>
        </w:tc>
      </w:tr>
    </w:tbl>
    <w:p w:rsidR="00D14BE0" w:rsidRPr="00C91D8C" w:rsidRDefault="00D14BE0" w:rsidP="00E0216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color w:val="821E26"/>
          <w:sz w:val="22"/>
          <w:szCs w:val="22"/>
          <w:lang w:val="en-US"/>
        </w:rPr>
      </w:pPr>
    </w:p>
    <w:p w:rsidR="001C56FF" w:rsidRPr="00C91D8C" w:rsidRDefault="00834807" w:rsidP="001C56FF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21"/>
          <w:szCs w:val="21"/>
          <w:lang w:val="en-US"/>
        </w:rPr>
      </w:pPr>
      <w:r w:rsidRPr="00C91D8C">
        <w:rPr>
          <w:rFonts w:asciiTheme="minorBidi" w:hAnsiTheme="minorBidi" w:cstheme="minorBidi"/>
          <w:b/>
          <w:bCs/>
          <w:sz w:val="21"/>
          <w:szCs w:val="21"/>
          <w:lang w:val="en-US"/>
        </w:rPr>
        <w:t xml:space="preserve">Abbreviations: </w:t>
      </w:r>
      <w:r w:rsidR="001C56FF" w:rsidRPr="00C91D8C">
        <w:rPr>
          <w:rFonts w:asciiTheme="minorBidi" w:hAnsiTheme="minorBidi" w:cstheme="minorBidi"/>
          <w:b/>
          <w:bCs/>
          <w:sz w:val="21"/>
          <w:szCs w:val="21"/>
          <w:lang w:val="en-US"/>
        </w:rPr>
        <w:t>CI</w:t>
      </w:r>
      <w:r w:rsidR="001C56FF" w:rsidRPr="00C91D8C">
        <w:rPr>
          <w:rFonts w:asciiTheme="minorBidi" w:hAnsiTheme="minorBidi" w:cstheme="minorBidi"/>
          <w:sz w:val="21"/>
          <w:szCs w:val="21"/>
          <w:lang w:val="en-US"/>
        </w:rPr>
        <w:t>= Confidence Interval,</w:t>
      </w:r>
      <w:r w:rsidR="001C56FF" w:rsidRPr="00C91D8C">
        <w:rPr>
          <w:rFonts w:asciiTheme="minorBidi" w:hAnsiTheme="minorBidi" w:cstheme="minorBidi"/>
          <w:b/>
          <w:bCs/>
          <w:sz w:val="21"/>
          <w:szCs w:val="21"/>
          <w:lang w:val="en-US"/>
        </w:rPr>
        <w:t xml:space="preserve"> </w:t>
      </w:r>
      <w:r w:rsidR="001C56FF" w:rsidRPr="00C91D8C">
        <w:rPr>
          <w:rFonts w:asciiTheme="minorBidi" w:hAnsiTheme="minorBidi" w:cstheme="minorBidi"/>
          <w:sz w:val="21"/>
          <w:szCs w:val="21"/>
          <w:lang w:val="en-US"/>
        </w:rPr>
        <w:t xml:space="preserve"> </w:t>
      </w:r>
      <w:r w:rsidR="001C56FF" w:rsidRPr="00C91D8C">
        <w:rPr>
          <w:rStyle w:val="Strong"/>
          <w:rFonts w:asciiTheme="minorBidi" w:hAnsiTheme="minorBidi" w:cstheme="minorBidi"/>
          <w:sz w:val="21"/>
          <w:szCs w:val="21"/>
          <w:lang w:val="en-US"/>
        </w:rPr>
        <w:t>FQ</w:t>
      </w:r>
      <w:r w:rsidR="001C56FF" w:rsidRPr="00C91D8C">
        <w:rPr>
          <w:rFonts w:asciiTheme="minorBidi" w:hAnsiTheme="minorBidi" w:cstheme="minorBidi"/>
          <w:sz w:val="21"/>
          <w:szCs w:val="21"/>
          <w:lang w:val="en-US"/>
        </w:rPr>
        <w:t xml:space="preserve"> = Fluoroquinolone, </w:t>
      </w:r>
      <w:r w:rsidR="001C56FF" w:rsidRPr="00C91D8C">
        <w:rPr>
          <w:rStyle w:val="Strong"/>
          <w:rFonts w:asciiTheme="minorBidi" w:hAnsiTheme="minorBidi" w:cstheme="minorBidi"/>
          <w:sz w:val="21"/>
          <w:szCs w:val="21"/>
          <w:lang w:val="en-US"/>
        </w:rPr>
        <w:t>FQRE</w:t>
      </w:r>
      <w:r w:rsidR="001C56FF" w:rsidRPr="00C91D8C">
        <w:rPr>
          <w:rFonts w:asciiTheme="minorBidi" w:hAnsiTheme="minorBidi" w:cstheme="minorBidi"/>
          <w:sz w:val="21"/>
          <w:szCs w:val="21"/>
          <w:lang w:val="en-US"/>
        </w:rPr>
        <w:t xml:space="preserve"> = Fluoroquinolone-Resistant </w:t>
      </w:r>
      <w:proofErr w:type="spellStart"/>
      <w:r w:rsidR="001C56FF" w:rsidRPr="00C91D8C">
        <w:rPr>
          <w:rFonts w:asciiTheme="minorBidi" w:hAnsiTheme="minorBidi" w:cstheme="minorBidi"/>
          <w:i/>
          <w:iCs/>
          <w:sz w:val="21"/>
          <w:szCs w:val="21"/>
          <w:lang w:val="en-US"/>
        </w:rPr>
        <w:t>Enterobacterales</w:t>
      </w:r>
      <w:proofErr w:type="spellEnd"/>
      <w:r w:rsidR="001C56FF" w:rsidRPr="00C91D8C">
        <w:rPr>
          <w:rFonts w:asciiTheme="minorBidi" w:hAnsiTheme="minorBidi" w:cstheme="minorBidi"/>
          <w:sz w:val="21"/>
          <w:szCs w:val="21"/>
          <w:lang w:val="en-US"/>
        </w:rPr>
        <w:t xml:space="preserve">, </w:t>
      </w:r>
      <w:r w:rsidR="001C56FF" w:rsidRPr="00C91D8C">
        <w:rPr>
          <w:rStyle w:val="Strong"/>
          <w:rFonts w:asciiTheme="minorBidi" w:hAnsiTheme="minorBidi" w:cstheme="minorBidi"/>
          <w:sz w:val="21"/>
          <w:szCs w:val="21"/>
          <w:lang w:val="en-US"/>
        </w:rPr>
        <w:t>HCT</w:t>
      </w:r>
      <w:r w:rsidR="001C56FF" w:rsidRPr="00C91D8C">
        <w:rPr>
          <w:rFonts w:asciiTheme="minorBidi" w:hAnsiTheme="minorBidi" w:cstheme="minorBidi"/>
          <w:sz w:val="21"/>
          <w:szCs w:val="21"/>
          <w:lang w:val="en-US"/>
        </w:rPr>
        <w:t xml:space="preserve"> = Hematopoietic Cell Transplantation, </w:t>
      </w:r>
      <w:r w:rsidR="001C56FF" w:rsidRPr="00C91D8C">
        <w:rPr>
          <w:rFonts w:asciiTheme="minorBidi" w:hAnsiTheme="minorBidi" w:cstheme="minorBidi"/>
          <w:b/>
          <w:bCs/>
          <w:sz w:val="21"/>
          <w:szCs w:val="21"/>
          <w:lang w:val="en-US"/>
        </w:rPr>
        <w:t>OR</w:t>
      </w:r>
      <w:r w:rsidR="001C56FF" w:rsidRPr="00C91D8C">
        <w:rPr>
          <w:rFonts w:asciiTheme="minorBidi" w:hAnsiTheme="minorBidi" w:cstheme="minorBidi"/>
          <w:sz w:val="21"/>
          <w:szCs w:val="21"/>
          <w:lang w:val="en-US"/>
        </w:rPr>
        <w:t xml:space="preserve"> = Odds Ratio, </w:t>
      </w:r>
      <w:r w:rsidR="001C56FF" w:rsidRPr="00C91D8C">
        <w:rPr>
          <w:rFonts w:asciiTheme="minorBidi" w:hAnsiTheme="minorBidi" w:cstheme="minorBidi"/>
          <w:b/>
          <w:bCs/>
          <w:sz w:val="21"/>
          <w:szCs w:val="21"/>
          <w:lang w:val="en-US"/>
        </w:rPr>
        <w:t>3GCRE</w:t>
      </w:r>
      <w:r w:rsidR="001C56FF" w:rsidRPr="00C91D8C">
        <w:rPr>
          <w:rFonts w:asciiTheme="minorBidi" w:hAnsiTheme="minorBidi" w:cstheme="minorBidi"/>
          <w:sz w:val="21"/>
          <w:szCs w:val="21"/>
          <w:lang w:val="en-US"/>
        </w:rPr>
        <w:t xml:space="preserve"> = third-generation cephalosporin-resistant </w:t>
      </w:r>
      <w:proofErr w:type="spellStart"/>
      <w:r w:rsidR="001C56FF" w:rsidRPr="00C91D8C">
        <w:rPr>
          <w:rFonts w:asciiTheme="minorBidi" w:hAnsiTheme="minorBidi" w:cstheme="minorBidi"/>
          <w:i/>
          <w:iCs/>
          <w:sz w:val="21"/>
          <w:szCs w:val="21"/>
          <w:lang w:val="en-US"/>
        </w:rPr>
        <w:t>Enterobacterales</w:t>
      </w:r>
      <w:proofErr w:type="spellEnd"/>
      <w:r w:rsidR="001C56FF" w:rsidRPr="00C91D8C">
        <w:rPr>
          <w:rFonts w:asciiTheme="minorBidi" w:hAnsiTheme="minorBidi" w:cstheme="minorBidi"/>
          <w:sz w:val="21"/>
          <w:szCs w:val="21"/>
          <w:lang w:val="en-US"/>
        </w:rPr>
        <w:t>.</w:t>
      </w:r>
    </w:p>
    <w:p w:rsidR="001C56FF" w:rsidRPr="00C91D8C" w:rsidRDefault="001C56FF" w:rsidP="001C56FF">
      <w:pPr>
        <w:rPr>
          <w:lang w:val="en-US"/>
        </w:rPr>
      </w:pPr>
    </w:p>
    <w:p w:rsidR="00834807" w:rsidRPr="00C91D8C" w:rsidRDefault="00834807" w:rsidP="00E0216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color w:val="821E26"/>
          <w:lang w:val="en-US"/>
        </w:rPr>
      </w:pPr>
    </w:p>
    <w:p w:rsidR="0089283F" w:rsidRDefault="0089283F" w:rsidP="00E0216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lang w:val="en-US"/>
        </w:rPr>
      </w:pPr>
    </w:p>
    <w:p w:rsidR="0089283F" w:rsidRDefault="0089283F" w:rsidP="00E0216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lang w:val="en-US"/>
        </w:rPr>
      </w:pPr>
    </w:p>
    <w:p w:rsidR="0089283F" w:rsidRDefault="0089283F" w:rsidP="00E0216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lang w:val="en-US"/>
        </w:rPr>
      </w:pPr>
    </w:p>
    <w:p w:rsidR="0089283F" w:rsidRDefault="0089283F" w:rsidP="00E0216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lang w:val="en-US"/>
        </w:rPr>
      </w:pPr>
    </w:p>
    <w:p w:rsidR="0089283F" w:rsidRDefault="0089283F" w:rsidP="00E0216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lang w:val="en-US"/>
        </w:rPr>
      </w:pPr>
    </w:p>
    <w:p w:rsidR="0089283F" w:rsidRDefault="0089283F" w:rsidP="00E0216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lang w:val="en-US"/>
        </w:rPr>
      </w:pPr>
    </w:p>
    <w:p w:rsidR="0089283F" w:rsidRDefault="0089283F" w:rsidP="00E0216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lang w:val="en-US"/>
        </w:rPr>
      </w:pPr>
    </w:p>
    <w:p w:rsidR="009E2EED" w:rsidRDefault="009E2EED" w:rsidP="004443A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9E2EED" w:rsidRDefault="009E2EED" w:rsidP="004443A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9E2EED" w:rsidRDefault="009E2EED" w:rsidP="004443A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89283F" w:rsidRDefault="00D13284" w:rsidP="004443A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  <w:r w:rsidRPr="00552143">
        <w:rPr>
          <w:rFonts w:asciiTheme="minorBidi" w:hAnsiTheme="minorBidi" w:cstheme="minorBidi"/>
          <w:b/>
          <w:bCs/>
          <w:sz w:val="22"/>
          <w:szCs w:val="22"/>
          <w:lang w:val="en-US"/>
        </w:rPr>
        <w:lastRenderedPageBreak/>
        <w:t xml:space="preserve">Table </w:t>
      </w:r>
      <w:r>
        <w:rPr>
          <w:rFonts w:asciiTheme="minorBidi" w:hAnsiTheme="minorBidi" w:cstheme="minorBidi"/>
          <w:b/>
          <w:bCs/>
          <w:sz w:val="22"/>
          <w:szCs w:val="22"/>
          <w:lang w:val="en-US"/>
        </w:rPr>
        <w:t>S2</w:t>
      </w:r>
      <w:r w:rsidRPr="00DB7058">
        <w:rPr>
          <w:rFonts w:asciiTheme="minorBidi" w:hAnsiTheme="minorBidi" w:cstheme="minorBidi"/>
          <w:b/>
          <w:bCs/>
          <w:sz w:val="22"/>
          <w:szCs w:val="22"/>
          <w:lang w:val="en-US"/>
        </w:rPr>
        <w:t>.</w:t>
      </w:r>
      <w:r w:rsidRPr="00552143">
        <w:rPr>
          <w:rFonts w:asciiTheme="minorBidi" w:hAnsiTheme="minorBidi" w:cstheme="minorBidi"/>
          <w:b/>
          <w:bCs/>
          <w:sz w:val="22"/>
          <w:szCs w:val="22"/>
          <w:lang w:val="en-US"/>
        </w:rPr>
        <w:t xml:space="preserve"> </w:t>
      </w:r>
      <w:r w:rsidRPr="00DB7058">
        <w:rPr>
          <w:rFonts w:asciiTheme="minorBidi" w:hAnsiTheme="minorBidi" w:cstheme="minorBidi"/>
          <w:sz w:val="22"/>
          <w:szCs w:val="22"/>
          <w:lang w:val="en-US"/>
        </w:rPr>
        <w:t>Baseline demographic, clinical characteristics, and non-infectious transplant-related complications among a</w:t>
      </w:r>
      <w:r>
        <w:rPr>
          <w:rFonts w:asciiTheme="minorBidi" w:hAnsiTheme="minorBidi" w:cstheme="minorBidi"/>
          <w:sz w:val="22"/>
          <w:szCs w:val="22"/>
          <w:lang w:val="en-US"/>
        </w:rPr>
        <w:t>llogeneic</w:t>
      </w:r>
      <w:r w:rsidRPr="00DB7058">
        <w:rPr>
          <w:rFonts w:asciiTheme="minorBidi" w:hAnsiTheme="minorBidi" w:cstheme="minorBidi"/>
          <w:sz w:val="22"/>
          <w:szCs w:val="22"/>
          <w:lang w:val="en-US"/>
        </w:rPr>
        <w:t xml:space="preserve"> transplant patients with and without fluoroquinolone prophylaxis</w:t>
      </w:r>
    </w:p>
    <w:p w:rsidR="004443AC" w:rsidRPr="004443AC" w:rsidRDefault="004443AC" w:rsidP="004443A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tbl>
      <w:tblPr>
        <w:tblW w:w="15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0"/>
        <w:gridCol w:w="1784"/>
        <w:gridCol w:w="2806"/>
        <w:gridCol w:w="3176"/>
        <w:gridCol w:w="2421"/>
        <w:gridCol w:w="834"/>
      </w:tblGrid>
      <w:tr w:rsidR="004443AC" w:rsidRPr="004443AC" w:rsidTr="00CC5811">
        <w:trPr>
          <w:trHeight w:val="320"/>
        </w:trPr>
        <w:tc>
          <w:tcPr>
            <w:tcW w:w="4280" w:type="dxa"/>
            <w:shd w:val="clear" w:color="000000" w:fill="ACB9CA"/>
            <w:noWrap/>
            <w:vAlign w:val="center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 xml:space="preserve">Baseline Characteristics of </w:t>
            </w:r>
            <w:r w:rsidRPr="004443AC">
              <w:rPr>
                <w:rFonts w:asciiTheme="minorBidi" w:hAnsiTheme="minorBidi" w:cstheme="minorBidi"/>
                <w:b/>
                <w:bCs/>
                <w:sz w:val="21"/>
                <w:szCs w:val="21"/>
                <w:lang w:val="en-US"/>
              </w:rPr>
              <w:t xml:space="preserve">allogeneic </w:t>
            </w:r>
            <w:r w:rsidRPr="004443AC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HCT recipients</w:t>
            </w:r>
          </w:p>
        </w:tc>
        <w:tc>
          <w:tcPr>
            <w:tcW w:w="1784" w:type="dxa"/>
            <w:shd w:val="clear" w:color="000000" w:fill="ACB9CA"/>
            <w:noWrap/>
            <w:vAlign w:val="center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Total</w:t>
            </w:r>
          </w:p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(N=61) (%)</w:t>
            </w:r>
          </w:p>
        </w:tc>
        <w:tc>
          <w:tcPr>
            <w:tcW w:w="2806" w:type="dxa"/>
            <w:shd w:val="clear" w:color="000000" w:fill="ACB9CA"/>
            <w:noWrap/>
            <w:vAlign w:val="center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FQ prophylaxis</w:t>
            </w:r>
          </w:p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(n=40) (%)</w:t>
            </w:r>
          </w:p>
        </w:tc>
        <w:tc>
          <w:tcPr>
            <w:tcW w:w="3176" w:type="dxa"/>
            <w:shd w:val="clear" w:color="000000" w:fill="ACB9CA"/>
            <w:noWrap/>
            <w:vAlign w:val="center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No FQ prophylaxis</w:t>
            </w:r>
          </w:p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(n=21) (%)</w:t>
            </w:r>
          </w:p>
        </w:tc>
        <w:tc>
          <w:tcPr>
            <w:tcW w:w="2421" w:type="dxa"/>
            <w:shd w:val="clear" w:color="000000" w:fill="ACB9CA"/>
            <w:noWrap/>
            <w:vAlign w:val="center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b/>
                <w:bCs/>
                <w:sz w:val="21"/>
                <w:szCs w:val="21"/>
                <w:lang w:val="fr-FR"/>
              </w:rPr>
              <w:t>OR</w:t>
            </w:r>
            <w:r w:rsidRPr="004443AC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 xml:space="preserve"> (95%CI)</w:t>
            </w:r>
          </w:p>
        </w:tc>
        <w:tc>
          <w:tcPr>
            <w:tcW w:w="834" w:type="dxa"/>
            <w:shd w:val="clear" w:color="000000" w:fill="ACB9CA"/>
            <w:noWrap/>
            <w:vAlign w:val="center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p-value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Age &lt; 50 years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37 (60.7%)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24 (60%)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13 (61.9%)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0.923 (0.312-2.730)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.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885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4443AC" w:rsidRPr="004443AC" w:rsidRDefault="004443AC" w:rsidP="00CC5811">
            <w:pPr>
              <w:rPr>
                <w:rFonts w:asciiTheme="minorBidi" w:hAnsiTheme="minorBidi" w:cstheme="minorBidi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sz w:val="21"/>
                <w:szCs w:val="21"/>
              </w:rPr>
              <w:t>Males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30 (49.2%)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20 (50%)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10 (47.6%)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1.100 (0.382-3.166)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.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86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Underlying disease necessitating HCT</w:t>
            </w:r>
          </w:p>
        </w:tc>
        <w:tc>
          <w:tcPr>
            <w:tcW w:w="1784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806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3176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21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834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Acute Leukemias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50 (82.0%)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37 (92.5%)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13 (61.9%)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7.590 (1.746-32.999)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.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005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right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ALL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11 (18.0%)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9 (22.5%)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 (9.5%)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2.758 (0.538-14.149)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.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302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right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AML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36 (59.0%)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26 (65%)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10 (47.6%)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2.043 (0.697-5.985)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.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19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right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MDS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4 (6.6%)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 (7.5%)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 (4.8%)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1.622 (0.158-16.627)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</w:t>
            </w:r>
          </w:p>
        </w:tc>
      </w:tr>
      <w:tr w:rsidR="004443AC" w:rsidRPr="004443AC" w:rsidTr="00CC5811">
        <w:trPr>
          <w:trHeight w:val="340"/>
        </w:trPr>
        <w:tc>
          <w:tcPr>
            <w:tcW w:w="4280" w:type="dxa"/>
            <w:shd w:val="clear" w:color="auto" w:fill="auto"/>
            <w:vAlign w:val="center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sz w:val="21"/>
                <w:szCs w:val="21"/>
              </w:rPr>
              <w:t>Lymphoma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6 (9.8%)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 (7.5%)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 (14.3%)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0.487 (0.107-2.275)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0.398</w:t>
            </w:r>
          </w:p>
        </w:tc>
      </w:tr>
      <w:tr w:rsidR="004443AC" w:rsidRPr="004443AC" w:rsidTr="00CC5811">
        <w:trPr>
          <w:trHeight w:val="340"/>
        </w:trPr>
        <w:tc>
          <w:tcPr>
            <w:tcW w:w="4280" w:type="dxa"/>
            <w:shd w:val="clear" w:color="auto" w:fill="auto"/>
            <w:vAlign w:val="center"/>
            <w:hideMark/>
          </w:tcPr>
          <w:p w:rsidR="004443AC" w:rsidRPr="004443AC" w:rsidRDefault="004443AC" w:rsidP="00CC5811">
            <w:pPr>
              <w:jc w:val="right"/>
              <w:rPr>
                <w:rFonts w:asciiTheme="minorBidi" w:hAnsiTheme="minorBidi" w:cstheme="minorBidi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sz w:val="21"/>
                <w:szCs w:val="21"/>
              </w:rPr>
              <w:t>Hodgkin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 (1.6%)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 (2.5%)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</w:t>
            </w:r>
          </w:p>
        </w:tc>
      </w:tr>
      <w:tr w:rsidR="004443AC" w:rsidRPr="004443AC" w:rsidTr="00CC5811">
        <w:trPr>
          <w:trHeight w:val="340"/>
        </w:trPr>
        <w:tc>
          <w:tcPr>
            <w:tcW w:w="4280" w:type="dxa"/>
            <w:shd w:val="clear" w:color="auto" w:fill="auto"/>
            <w:vAlign w:val="center"/>
            <w:hideMark/>
          </w:tcPr>
          <w:p w:rsidR="004443AC" w:rsidRPr="004443AC" w:rsidRDefault="004443AC" w:rsidP="00CC5811">
            <w:pPr>
              <w:jc w:val="right"/>
              <w:rPr>
                <w:rFonts w:asciiTheme="minorBidi" w:hAnsiTheme="minorBidi" w:cstheme="minorBidi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sz w:val="21"/>
                <w:szCs w:val="21"/>
              </w:rPr>
              <w:t>Non-Hodgkin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5 (8.2%)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 (5%)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 (14.3%)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0.316 (0.048-2.059)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.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329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Aplastic anemia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 (3.3%)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 (9.5%)</w:t>
            </w:r>
          </w:p>
        </w:tc>
        <w:tc>
          <w:tcPr>
            <w:tcW w:w="2421" w:type="dxa"/>
            <w:shd w:val="clear" w:color="auto" w:fill="auto"/>
            <w:noWrap/>
            <w:hideMark/>
          </w:tcPr>
          <w:p w:rsidR="004443AC" w:rsidRPr="004443AC" w:rsidRDefault="004443AC" w:rsidP="00CC5811">
            <w:pPr>
              <w:jc w:val="center"/>
              <w:rPr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.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115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Others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4 (6.6%)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4 (19.0%)</w:t>
            </w:r>
          </w:p>
        </w:tc>
        <w:tc>
          <w:tcPr>
            <w:tcW w:w="2421" w:type="dxa"/>
            <w:shd w:val="clear" w:color="auto" w:fill="auto"/>
            <w:noWrap/>
            <w:hideMark/>
          </w:tcPr>
          <w:p w:rsidR="004443AC" w:rsidRPr="004443AC" w:rsidRDefault="004443AC" w:rsidP="00CC5811">
            <w:pPr>
              <w:jc w:val="center"/>
              <w:rPr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.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037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 xml:space="preserve">Cancer status at transplant </w:t>
            </w:r>
          </w:p>
        </w:tc>
        <w:tc>
          <w:tcPr>
            <w:tcW w:w="1784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806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3176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21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834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 xml:space="preserve">Complete remission 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45 (73.8)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32 (80%)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13 (61.9%)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2.462 (0.762-7.955)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.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127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right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 xml:space="preserve">First 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29 (47.5%)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19 (47.5%)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10 (47.6%)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0.995 (0.346-2.866)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.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993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right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Second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14 (23.0%)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11 (27.5%)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 (14.3%)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2.276 (0.558-9.280)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.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342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right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Third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 (3.3%)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 (5%)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.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541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 xml:space="preserve">Relapse 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6 (9.8%)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4 (10%)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 (9.5%)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1.056 (0.177-6.297)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Type of Allogeneic HCT</w:t>
            </w:r>
          </w:p>
        </w:tc>
        <w:tc>
          <w:tcPr>
            <w:tcW w:w="1784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806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3176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21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834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identical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36 (59.0%)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22 (55%)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14 (66.7%)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0.611 (0.203-1.837)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.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379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haplo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25 (41.0%)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18 (45%)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7 (33.3%)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1.636 (0.544-4.919)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.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379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Allogeneic HCT Donor</w:t>
            </w:r>
          </w:p>
        </w:tc>
        <w:tc>
          <w:tcPr>
            <w:tcW w:w="1784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806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3176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21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834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matched related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56 (91.8%)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35 (87.5%)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21 (100.0%)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.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154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mismatched related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5 (8.2%)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5 (12.5%)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.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154</w:t>
            </w:r>
          </w:p>
        </w:tc>
      </w:tr>
      <w:tr w:rsidR="004443AC" w:rsidRPr="004443AC" w:rsidTr="00CC5811">
        <w:trPr>
          <w:trHeight w:val="340"/>
        </w:trPr>
        <w:tc>
          <w:tcPr>
            <w:tcW w:w="4280" w:type="dxa"/>
            <w:shd w:val="clear" w:color="000000" w:fill="D6DCE4"/>
            <w:vAlign w:val="center"/>
            <w:hideMark/>
          </w:tcPr>
          <w:p w:rsidR="004443AC" w:rsidRPr="004443AC" w:rsidRDefault="004443AC" w:rsidP="00CC5811">
            <w:pPr>
              <w:rPr>
                <w:rFonts w:asciiTheme="minorBidi" w:hAnsiTheme="minorBidi" w:cstheme="minorBidi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sz w:val="21"/>
                <w:szCs w:val="21"/>
              </w:rPr>
              <w:t>Conditioning Regimen</w:t>
            </w:r>
          </w:p>
        </w:tc>
        <w:tc>
          <w:tcPr>
            <w:tcW w:w="1784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806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3176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21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834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sz w:val="21"/>
                <w:szCs w:val="21"/>
              </w:rPr>
              <w:t xml:space="preserve">Myeloablative 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28 (45.9%)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25 (62.5%)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 (14.3%)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10.000 (2.516-39.738)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sz w:val="21"/>
                <w:szCs w:val="21"/>
              </w:rPr>
              <w:lastRenderedPageBreak/>
              <w:t xml:space="preserve">Reduced Intensity 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33 (54.1%)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15 (37.5%)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18 (85.7%)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0.100 (0.025-0.397)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Source of hematopoietic cells</w:t>
            </w:r>
          </w:p>
        </w:tc>
        <w:tc>
          <w:tcPr>
            <w:tcW w:w="1784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806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3176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21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834" w:type="dxa"/>
            <w:shd w:val="clear" w:color="000000" w:fill="D6DCE4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 xml:space="preserve">Peripheral blood 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38 (62.3%)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26 (65%)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12 (57.1%)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1.393 (0.472-4.107)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.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547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Bone marrow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23 (37.7%)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14 (35%)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9 (42.9%)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0.718 (0.244-2.117)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.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547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D5DCE4" w:themeFill="text2" w:themeFillTint="33"/>
            <w:noWrap/>
            <w:vAlign w:val="center"/>
            <w:hideMark/>
          </w:tcPr>
          <w:p w:rsidR="004443AC" w:rsidRPr="004443AC" w:rsidRDefault="004443AC" w:rsidP="00CC5811">
            <w:pPr>
              <w:rPr>
                <w:rFonts w:asciiTheme="minorBidi" w:hAnsiTheme="minorBidi" w:cstheme="minorBidi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sz w:val="21"/>
                <w:szCs w:val="21"/>
              </w:rPr>
              <w:t>FQ prophlaxis</w:t>
            </w:r>
          </w:p>
        </w:tc>
        <w:tc>
          <w:tcPr>
            <w:tcW w:w="1784" w:type="dxa"/>
            <w:shd w:val="clear" w:color="auto" w:fill="D5DCE4" w:themeFill="text2" w:themeFillTint="33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806" w:type="dxa"/>
            <w:shd w:val="clear" w:color="auto" w:fill="D5DCE4" w:themeFill="text2" w:themeFillTint="33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3176" w:type="dxa"/>
            <w:shd w:val="clear" w:color="auto" w:fill="D5DCE4" w:themeFill="text2" w:themeFillTint="33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21" w:type="dxa"/>
            <w:shd w:val="clear" w:color="auto" w:fill="D5DCE4" w:themeFill="text2" w:themeFillTint="33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834" w:type="dxa"/>
            <w:shd w:val="clear" w:color="auto" w:fill="D5DCE4" w:themeFill="text2" w:themeFillTint="33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sz w:val="21"/>
                <w:szCs w:val="21"/>
              </w:rPr>
              <w:t>Yes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40 (65.6%)</w:t>
            </w:r>
          </w:p>
        </w:tc>
        <w:tc>
          <w:tcPr>
            <w:tcW w:w="2806" w:type="dxa"/>
            <w:shd w:val="clear" w:color="auto" w:fill="auto"/>
            <w:noWrap/>
            <w:hideMark/>
          </w:tcPr>
          <w:p w:rsidR="004443AC" w:rsidRPr="004443AC" w:rsidRDefault="004443AC" w:rsidP="00CC5811">
            <w:pPr>
              <w:jc w:val="center"/>
              <w:rPr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  <w:tc>
          <w:tcPr>
            <w:tcW w:w="3176" w:type="dxa"/>
            <w:shd w:val="clear" w:color="auto" w:fill="auto"/>
            <w:noWrap/>
            <w:hideMark/>
          </w:tcPr>
          <w:p w:rsidR="004443AC" w:rsidRPr="004443AC" w:rsidRDefault="004443AC" w:rsidP="00CC5811">
            <w:pPr>
              <w:jc w:val="center"/>
              <w:rPr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  <w:tc>
          <w:tcPr>
            <w:tcW w:w="2421" w:type="dxa"/>
            <w:shd w:val="clear" w:color="auto" w:fill="auto"/>
            <w:noWrap/>
            <w:hideMark/>
          </w:tcPr>
          <w:p w:rsidR="004443AC" w:rsidRPr="004443AC" w:rsidRDefault="004443AC" w:rsidP="00CC5811">
            <w:pPr>
              <w:jc w:val="center"/>
              <w:rPr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  <w:tc>
          <w:tcPr>
            <w:tcW w:w="834" w:type="dxa"/>
            <w:shd w:val="clear" w:color="auto" w:fill="auto"/>
            <w:noWrap/>
            <w:hideMark/>
          </w:tcPr>
          <w:p w:rsidR="004443AC" w:rsidRPr="004443AC" w:rsidRDefault="004443AC" w:rsidP="00CC5811">
            <w:pPr>
              <w:jc w:val="center"/>
              <w:rPr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sz w:val="21"/>
                <w:szCs w:val="21"/>
              </w:rPr>
              <w:t>No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21 (34.4%)</w:t>
            </w:r>
          </w:p>
        </w:tc>
        <w:tc>
          <w:tcPr>
            <w:tcW w:w="2806" w:type="dxa"/>
            <w:shd w:val="clear" w:color="auto" w:fill="auto"/>
            <w:noWrap/>
            <w:hideMark/>
          </w:tcPr>
          <w:p w:rsidR="004443AC" w:rsidRPr="004443AC" w:rsidRDefault="004443AC" w:rsidP="00CC5811">
            <w:pPr>
              <w:jc w:val="center"/>
              <w:rPr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  <w:tc>
          <w:tcPr>
            <w:tcW w:w="3176" w:type="dxa"/>
            <w:shd w:val="clear" w:color="auto" w:fill="auto"/>
            <w:noWrap/>
            <w:hideMark/>
          </w:tcPr>
          <w:p w:rsidR="004443AC" w:rsidRPr="004443AC" w:rsidRDefault="004443AC" w:rsidP="00CC5811">
            <w:pPr>
              <w:jc w:val="center"/>
              <w:rPr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  <w:tc>
          <w:tcPr>
            <w:tcW w:w="2421" w:type="dxa"/>
            <w:shd w:val="clear" w:color="auto" w:fill="auto"/>
            <w:noWrap/>
            <w:hideMark/>
          </w:tcPr>
          <w:p w:rsidR="004443AC" w:rsidRPr="004443AC" w:rsidRDefault="004443AC" w:rsidP="00CC5811">
            <w:pPr>
              <w:jc w:val="center"/>
              <w:rPr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  <w:tc>
          <w:tcPr>
            <w:tcW w:w="834" w:type="dxa"/>
            <w:shd w:val="clear" w:color="auto" w:fill="auto"/>
            <w:noWrap/>
            <w:hideMark/>
          </w:tcPr>
          <w:p w:rsidR="004443AC" w:rsidRPr="004443AC" w:rsidRDefault="004443AC" w:rsidP="00CC5811">
            <w:pPr>
              <w:jc w:val="center"/>
              <w:rPr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D5DCE4" w:themeFill="text2" w:themeFillTint="33"/>
            <w:noWrap/>
            <w:vAlign w:val="center"/>
            <w:hideMark/>
          </w:tcPr>
          <w:p w:rsidR="004443AC" w:rsidRPr="004443AC" w:rsidRDefault="004443AC" w:rsidP="00CC5811">
            <w:pPr>
              <w:rPr>
                <w:rFonts w:asciiTheme="minorBidi" w:hAnsiTheme="minorBidi" w:cstheme="minorBidi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sz w:val="21"/>
                <w:szCs w:val="21"/>
                <w:lang w:val="fr-FR"/>
              </w:rPr>
              <w:t>Baseline</w:t>
            </w:r>
            <w:r w:rsidRPr="004443AC">
              <w:rPr>
                <w:rFonts w:asciiTheme="minorBidi" w:hAnsiTheme="minorBidi" w:cstheme="minorBidi"/>
                <w:sz w:val="21"/>
                <w:szCs w:val="21"/>
              </w:rPr>
              <w:t xml:space="preserve"> FQRE screen</w:t>
            </w:r>
          </w:p>
        </w:tc>
        <w:tc>
          <w:tcPr>
            <w:tcW w:w="1784" w:type="dxa"/>
            <w:shd w:val="clear" w:color="auto" w:fill="D5DCE4" w:themeFill="text2" w:themeFillTint="33"/>
            <w:noWrap/>
            <w:vAlign w:val="bottom"/>
            <w:hideMark/>
          </w:tcPr>
          <w:p w:rsidR="004443AC" w:rsidRPr="004443AC" w:rsidRDefault="004443AC" w:rsidP="00CC5811">
            <w:pPr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806" w:type="dxa"/>
            <w:shd w:val="clear" w:color="auto" w:fill="D5DCE4" w:themeFill="text2" w:themeFillTint="33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3176" w:type="dxa"/>
            <w:shd w:val="clear" w:color="auto" w:fill="D5DCE4" w:themeFill="text2" w:themeFillTint="33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21" w:type="dxa"/>
            <w:shd w:val="clear" w:color="auto" w:fill="D5DCE4" w:themeFill="text2" w:themeFillTint="33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834" w:type="dxa"/>
            <w:shd w:val="clear" w:color="auto" w:fill="D5DCE4" w:themeFill="text2" w:themeFillTint="33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sz w:val="21"/>
                <w:szCs w:val="21"/>
              </w:rPr>
              <w:t>positive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28 (45.9%)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16 (40%)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12 (57.1%)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0.50 (0.163-1.394)</w:t>
            </w:r>
          </w:p>
        </w:tc>
        <w:tc>
          <w:tcPr>
            <w:tcW w:w="834" w:type="dxa"/>
            <w:vMerge w:val="restart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0.202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sz w:val="21"/>
                <w:szCs w:val="21"/>
              </w:rPr>
              <w:t>negative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33 (54.1%)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24 (60%)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9 (42.9%)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2.0 (0.717-6.120)</w:t>
            </w:r>
          </w:p>
        </w:tc>
        <w:tc>
          <w:tcPr>
            <w:tcW w:w="834" w:type="dxa"/>
            <w:vMerge/>
            <w:vAlign w:val="center"/>
            <w:hideMark/>
          </w:tcPr>
          <w:p w:rsidR="004443AC" w:rsidRPr="004443AC" w:rsidRDefault="004443AC" w:rsidP="00CC5811">
            <w:pPr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D5DCE4" w:themeFill="text2" w:themeFillTint="33"/>
            <w:noWrap/>
            <w:vAlign w:val="center"/>
            <w:hideMark/>
          </w:tcPr>
          <w:p w:rsidR="004443AC" w:rsidRPr="004443AC" w:rsidRDefault="004443AC" w:rsidP="00CC5811">
            <w:pPr>
              <w:rPr>
                <w:rFonts w:asciiTheme="minorBidi" w:hAnsiTheme="minorBidi" w:cstheme="minorBidi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sz w:val="21"/>
                <w:szCs w:val="21"/>
                <w:lang w:val="fr-FR"/>
              </w:rPr>
              <w:t>Baseline 3GCR</w:t>
            </w:r>
            <w:r w:rsidRPr="004443AC">
              <w:rPr>
                <w:rFonts w:asciiTheme="minorBidi" w:hAnsiTheme="minorBidi" w:cstheme="minorBidi"/>
                <w:sz w:val="21"/>
                <w:szCs w:val="21"/>
              </w:rPr>
              <w:t>E screen</w:t>
            </w:r>
          </w:p>
        </w:tc>
        <w:tc>
          <w:tcPr>
            <w:tcW w:w="1784" w:type="dxa"/>
            <w:shd w:val="clear" w:color="auto" w:fill="D5DCE4" w:themeFill="text2" w:themeFillTint="33"/>
            <w:noWrap/>
            <w:vAlign w:val="bottom"/>
            <w:hideMark/>
          </w:tcPr>
          <w:p w:rsidR="004443AC" w:rsidRPr="004443AC" w:rsidRDefault="004443AC" w:rsidP="00CC5811">
            <w:pPr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806" w:type="dxa"/>
            <w:shd w:val="clear" w:color="auto" w:fill="D5DCE4" w:themeFill="text2" w:themeFillTint="33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3176" w:type="dxa"/>
            <w:shd w:val="clear" w:color="auto" w:fill="D5DCE4" w:themeFill="text2" w:themeFillTint="33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21" w:type="dxa"/>
            <w:shd w:val="clear" w:color="auto" w:fill="D5DCE4" w:themeFill="text2" w:themeFillTint="33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834" w:type="dxa"/>
            <w:shd w:val="clear" w:color="auto" w:fill="D5DCE4" w:themeFill="text2" w:themeFillTint="33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sz w:val="21"/>
                <w:szCs w:val="21"/>
              </w:rPr>
              <w:t>positive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34 (55.7%)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20 (50%)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14 (66.7%)</w:t>
            </w:r>
          </w:p>
        </w:tc>
        <w:tc>
          <w:tcPr>
            <w:tcW w:w="2421" w:type="dxa"/>
            <w:shd w:val="clear" w:color="auto" w:fill="auto"/>
            <w:noWrap/>
            <w:vAlign w:val="center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0.500 (0.176-1.417)</w:t>
            </w:r>
          </w:p>
        </w:tc>
        <w:tc>
          <w:tcPr>
            <w:tcW w:w="834" w:type="dxa"/>
            <w:vMerge w:val="restart"/>
            <w:shd w:val="clear" w:color="auto" w:fill="auto"/>
            <w:noWrap/>
            <w:vAlign w:val="center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.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213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sz w:val="21"/>
                <w:szCs w:val="21"/>
              </w:rPr>
              <w:t>negative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27 (44.3%)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20 (50%)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7 (33.3%)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2.0 (0.706-5.660)</w:t>
            </w:r>
          </w:p>
        </w:tc>
        <w:tc>
          <w:tcPr>
            <w:tcW w:w="834" w:type="dxa"/>
            <w:vMerge/>
            <w:vAlign w:val="center"/>
            <w:hideMark/>
          </w:tcPr>
          <w:p w:rsidR="004443AC" w:rsidRPr="004443AC" w:rsidRDefault="004443AC" w:rsidP="00CC5811">
            <w:pPr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D5DCE4" w:themeFill="text2" w:themeFillTint="33"/>
            <w:noWrap/>
            <w:vAlign w:val="center"/>
            <w:hideMark/>
          </w:tcPr>
          <w:p w:rsidR="004443AC" w:rsidRPr="004443AC" w:rsidRDefault="004443AC" w:rsidP="00CC5811">
            <w:pPr>
              <w:rPr>
                <w:rFonts w:asciiTheme="minorBidi" w:hAnsiTheme="minorBidi" w:cstheme="minorBidi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sz w:val="21"/>
                <w:szCs w:val="21"/>
              </w:rPr>
              <w:t>Post-transplant Complications</w:t>
            </w:r>
          </w:p>
        </w:tc>
        <w:tc>
          <w:tcPr>
            <w:tcW w:w="1784" w:type="dxa"/>
            <w:shd w:val="clear" w:color="auto" w:fill="D5DCE4" w:themeFill="text2" w:themeFillTint="33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806" w:type="dxa"/>
            <w:shd w:val="clear" w:color="auto" w:fill="D5DCE4" w:themeFill="text2" w:themeFillTint="33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3176" w:type="dxa"/>
            <w:shd w:val="clear" w:color="auto" w:fill="D5DCE4" w:themeFill="text2" w:themeFillTint="33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21" w:type="dxa"/>
            <w:shd w:val="clear" w:color="auto" w:fill="D5DCE4" w:themeFill="text2" w:themeFillTint="33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834" w:type="dxa"/>
            <w:shd w:val="clear" w:color="auto" w:fill="D5DCE4" w:themeFill="text2" w:themeFillTint="33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 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4443AC" w:rsidRPr="004443AC" w:rsidRDefault="004443AC" w:rsidP="00CC5811">
            <w:pPr>
              <w:rPr>
                <w:rFonts w:asciiTheme="minorBidi" w:hAnsiTheme="minorBidi" w:cstheme="minorBidi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sz w:val="21"/>
                <w:szCs w:val="21"/>
              </w:rPr>
              <w:t xml:space="preserve">Mucositis 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40 (65.6%)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28 (70%)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12 (57.1%)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1.750 (0.584-5.244)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.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315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sz w:val="21"/>
                <w:szCs w:val="21"/>
              </w:rPr>
              <w:t>Grade 1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17 (27.9%)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12 (30%)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5 (23.8%)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1.371 (0.409-4.602)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.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608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sz w:val="21"/>
                <w:szCs w:val="21"/>
              </w:rPr>
              <w:t>Grade 2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16 (26.2%)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13 (32.5%)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 (14.3%)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2.889 (0.720-11.597)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.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124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sz w:val="21"/>
                <w:szCs w:val="21"/>
              </w:rPr>
              <w:t>Grade 3 and above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7 (11.5%)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 (7.5%)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4 (19.0%)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0.345 (0.069-1.712)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.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22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4443AC" w:rsidRPr="004443AC" w:rsidRDefault="004443AC" w:rsidP="00CC5811">
            <w:pPr>
              <w:rPr>
                <w:rFonts w:asciiTheme="minorBidi" w:hAnsiTheme="minorBidi" w:cstheme="minorBidi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sz w:val="21"/>
                <w:szCs w:val="21"/>
              </w:rPr>
              <w:t>Diarrhea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29 (47.5%)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13 (32.5%)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16 (76.2%)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0.150 (0.045-0.501)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.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001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sz w:val="21"/>
                <w:szCs w:val="21"/>
              </w:rPr>
              <w:t>Grade 1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14 (23.0%)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6 (15%)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8 (38.1%)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0.287 (0.083-0.987)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.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057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sz w:val="21"/>
                <w:szCs w:val="21"/>
              </w:rPr>
              <w:t>Grade 2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13 (21.3%)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7 (17.5%)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6 (28.6%)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0.530 (0.152-1.850)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.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341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sz w:val="21"/>
                <w:szCs w:val="21"/>
              </w:rPr>
              <w:t>Grade 3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 (3.3%)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 (9.5%)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.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115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GVHD prophylaxis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61 (100.0%)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40 (100%)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21 (100.0%)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 xml:space="preserve">Acute GVHD 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8 (13.1%)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 (7.5%)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5 (23.8%)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0.259 (0.055-1.219)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.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11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sz w:val="21"/>
                <w:szCs w:val="21"/>
              </w:rPr>
              <w:t>Grade 1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 (3.3%)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 (9.5%)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.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115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sz w:val="21"/>
                <w:szCs w:val="21"/>
              </w:rPr>
              <w:t>Grade 2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4 (6.6%)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 (7.5%)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 (4.8%)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1.622 (0.158-16.627)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sz w:val="21"/>
                <w:szCs w:val="21"/>
              </w:rPr>
              <w:t>Grade 3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 (1.6%)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 (4.8%)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.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344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Grade 4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 (1.6%)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 (4.8%)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.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344</w:t>
            </w:r>
          </w:p>
        </w:tc>
      </w:tr>
      <w:tr w:rsidR="004443AC" w:rsidRPr="004443AC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 xml:space="preserve">Engraftment </w:t>
            </w:r>
          </w:p>
        </w:tc>
        <w:tc>
          <w:tcPr>
            <w:tcW w:w="178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61 (100.0%)</w:t>
            </w:r>
          </w:p>
        </w:tc>
        <w:tc>
          <w:tcPr>
            <w:tcW w:w="280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40 (100%)</w:t>
            </w:r>
          </w:p>
        </w:tc>
        <w:tc>
          <w:tcPr>
            <w:tcW w:w="3176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21 (100.0%)</w:t>
            </w:r>
          </w:p>
        </w:tc>
        <w:tc>
          <w:tcPr>
            <w:tcW w:w="2421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  <w:tc>
          <w:tcPr>
            <w:tcW w:w="834" w:type="dxa"/>
            <w:shd w:val="clear" w:color="auto" w:fill="auto"/>
            <w:noWrap/>
            <w:vAlign w:val="bottom"/>
            <w:hideMark/>
          </w:tcPr>
          <w:p w:rsidR="004443AC" w:rsidRPr="004443AC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</w:tr>
    </w:tbl>
    <w:p w:rsidR="0089283F" w:rsidRDefault="0089283F" w:rsidP="00F13763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lang w:val="en-US"/>
        </w:rPr>
      </w:pPr>
    </w:p>
    <w:p w:rsidR="00133AE5" w:rsidRPr="00C91D8C" w:rsidRDefault="00133AE5" w:rsidP="00133AE5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21"/>
          <w:szCs w:val="21"/>
          <w:lang w:val="en-US"/>
        </w:rPr>
      </w:pPr>
      <w:r w:rsidRPr="00C91D8C">
        <w:rPr>
          <w:rFonts w:asciiTheme="minorBidi" w:hAnsiTheme="minorBidi" w:cstheme="minorBidi"/>
          <w:b/>
          <w:bCs/>
          <w:sz w:val="21"/>
          <w:szCs w:val="21"/>
          <w:lang w:val="en-US"/>
        </w:rPr>
        <w:lastRenderedPageBreak/>
        <w:t>Abbreviations: CI</w:t>
      </w:r>
      <w:r w:rsidRPr="00C91D8C">
        <w:rPr>
          <w:rFonts w:asciiTheme="minorBidi" w:hAnsiTheme="minorBidi" w:cstheme="minorBidi"/>
          <w:sz w:val="21"/>
          <w:szCs w:val="21"/>
          <w:lang w:val="en-US"/>
        </w:rPr>
        <w:t>= Confidence Interval,</w:t>
      </w:r>
      <w:r w:rsidRPr="00C91D8C">
        <w:rPr>
          <w:rFonts w:asciiTheme="minorBidi" w:hAnsiTheme="minorBidi" w:cstheme="minorBidi"/>
          <w:b/>
          <w:bCs/>
          <w:sz w:val="21"/>
          <w:szCs w:val="21"/>
          <w:lang w:val="en-US"/>
        </w:rPr>
        <w:t xml:space="preserve"> </w:t>
      </w:r>
      <w:r w:rsidRPr="00C91D8C">
        <w:rPr>
          <w:rFonts w:asciiTheme="minorBidi" w:hAnsiTheme="minorBidi" w:cstheme="minorBidi"/>
          <w:sz w:val="21"/>
          <w:szCs w:val="21"/>
          <w:lang w:val="en-US"/>
        </w:rPr>
        <w:t xml:space="preserve"> </w:t>
      </w:r>
      <w:r w:rsidRPr="00C91D8C">
        <w:rPr>
          <w:rStyle w:val="Strong"/>
          <w:rFonts w:asciiTheme="minorBidi" w:hAnsiTheme="minorBidi" w:cstheme="minorBidi"/>
          <w:sz w:val="21"/>
          <w:szCs w:val="21"/>
          <w:lang w:val="en-US"/>
        </w:rPr>
        <w:t>FQ</w:t>
      </w:r>
      <w:r w:rsidRPr="00C91D8C">
        <w:rPr>
          <w:rFonts w:asciiTheme="minorBidi" w:hAnsiTheme="minorBidi" w:cstheme="minorBidi"/>
          <w:sz w:val="21"/>
          <w:szCs w:val="21"/>
          <w:lang w:val="en-US"/>
        </w:rPr>
        <w:t xml:space="preserve"> = Fluoroquinolone, </w:t>
      </w:r>
      <w:r w:rsidRPr="00C91D8C">
        <w:rPr>
          <w:rStyle w:val="Strong"/>
          <w:rFonts w:asciiTheme="minorBidi" w:hAnsiTheme="minorBidi" w:cstheme="minorBidi"/>
          <w:sz w:val="21"/>
          <w:szCs w:val="21"/>
          <w:lang w:val="en-US"/>
        </w:rPr>
        <w:t>FQRE</w:t>
      </w:r>
      <w:r w:rsidRPr="00C91D8C">
        <w:rPr>
          <w:rFonts w:asciiTheme="minorBidi" w:hAnsiTheme="minorBidi" w:cstheme="minorBidi"/>
          <w:sz w:val="21"/>
          <w:szCs w:val="21"/>
          <w:lang w:val="en-US"/>
        </w:rPr>
        <w:t xml:space="preserve"> = Fluoroquinolone-Resistant </w:t>
      </w:r>
      <w:proofErr w:type="spellStart"/>
      <w:r w:rsidRPr="00D66CB0">
        <w:rPr>
          <w:rFonts w:asciiTheme="minorBidi" w:hAnsiTheme="minorBidi" w:cstheme="minorBidi"/>
          <w:sz w:val="21"/>
          <w:szCs w:val="21"/>
          <w:highlight w:val="yellow"/>
          <w:lang w:val="en-US"/>
        </w:rPr>
        <w:t>Enterobacterales</w:t>
      </w:r>
      <w:proofErr w:type="spellEnd"/>
      <w:r w:rsidRPr="00D66CB0">
        <w:rPr>
          <w:rFonts w:asciiTheme="minorBidi" w:hAnsiTheme="minorBidi" w:cstheme="minorBidi"/>
          <w:sz w:val="21"/>
          <w:szCs w:val="21"/>
          <w:highlight w:val="yellow"/>
          <w:lang w:val="en-US"/>
        </w:rPr>
        <w:t>,</w:t>
      </w:r>
      <w:r w:rsidRPr="00C91D8C">
        <w:rPr>
          <w:rFonts w:asciiTheme="minorBidi" w:hAnsiTheme="minorBidi" w:cstheme="minorBidi"/>
          <w:sz w:val="21"/>
          <w:szCs w:val="21"/>
          <w:lang w:val="en-US"/>
        </w:rPr>
        <w:t xml:space="preserve"> </w:t>
      </w:r>
      <w:r w:rsidRPr="00C91D8C">
        <w:rPr>
          <w:rStyle w:val="Strong"/>
          <w:rFonts w:asciiTheme="minorBidi" w:hAnsiTheme="minorBidi" w:cstheme="minorBidi"/>
          <w:sz w:val="21"/>
          <w:szCs w:val="21"/>
          <w:lang w:val="en-US"/>
        </w:rPr>
        <w:t>HCT</w:t>
      </w:r>
      <w:r w:rsidRPr="00C91D8C">
        <w:rPr>
          <w:rFonts w:asciiTheme="minorBidi" w:hAnsiTheme="minorBidi" w:cstheme="minorBidi"/>
          <w:sz w:val="21"/>
          <w:szCs w:val="21"/>
          <w:lang w:val="en-US"/>
        </w:rPr>
        <w:t xml:space="preserve"> = Hematopoietic Cell Transplantation, </w:t>
      </w:r>
      <w:r w:rsidRPr="00C91D8C">
        <w:rPr>
          <w:rFonts w:asciiTheme="minorBidi" w:hAnsiTheme="minorBidi" w:cstheme="minorBidi"/>
          <w:b/>
          <w:bCs/>
          <w:sz w:val="21"/>
          <w:szCs w:val="21"/>
          <w:lang w:val="en-US"/>
        </w:rPr>
        <w:t>OR</w:t>
      </w:r>
      <w:r w:rsidRPr="00C91D8C">
        <w:rPr>
          <w:rFonts w:asciiTheme="minorBidi" w:hAnsiTheme="minorBidi" w:cstheme="minorBidi"/>
          <w:sz w:val="21"/>
          <w:szCs w:val="21"/>
          <w:lang w:val="en-US"/>
        </w:rPr>
        <w:t xml:space="preserve"> = Odds Ratio, </w:t>
      </w:r>
      <w:r w:rsidRPr="00C91D8C">
        <w:rPr>
          <w:rFonts w:asciiTheme="minorBidi" w:hAnsiTheme="minorBidi" w:cstheme="minorBidi"/>
          <w:b/>
          <w:bCs/>
          <w:sz w:val="21"/>
          <w:szCs w:val="21"/>
          <w:lang w:val="en-US"/>
        </w:rPr>
        <w:t>3GCRE</w:t>
      </w:r>
      <w:r w:rsidRPr="00C91D8C">
        <w:rPr>
          <w:rFonts w:asciiTheme="minorBidi" w:hAnsiTheme="minorBidi" w:cstheme="minorBidi"/>
          <w:sz w:val="21"/>
          <w:szCs w:val="21"/>
          <w:lang w:val="en-US"/>
        </w:rPr>
        <w:t xml:space="preserve"> = third-generation cephalosporin-resistant </w:t>
      </w:r>
      <w:proofErr w:type="spellStart"/>
      <w:r w:rsidRPr="00C91D8C">
        <w:rPr>
          <w:rFonts w:asciiTheme="minorBidi" w:hAnsiTheme="minorBidi" w:cstheme="minorBidi"/>
          <w:i/>
          <w:iCs/>
          <w:sz w:val="21"/>
          <w:szCs w:val="21"/>
          <w:lang w:val="en-US"/>
        </w:rPr>
        <w:t>Enterobacterales</w:t>
      </w:r>
      <w:proofErr w:type="spellEnd"/>
      <w:r w:rsidRPr="00C91D8C">
        <w:rPr>
          <w:rFonts w:asciiTheme="minorBidi" w:hAnsiTheme="minorBidi" w:cstheme="minorBidi"/>
          <w:sz w:val="21"/>
          <w:szCs w:val="21"/>
          <w:lang w:val="en-US"/>
        </w:rPr>
        <w:t>.</w:t>
      </w:r>
    </w:p>
    <w:p w:rsidR="00133AE5" w:rsidRDefault="00133AE5" w:rsidP="00F13763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lang w:val="en-US"/>
        </w:rPr>
      </w:pPr>
    </w:p>
    <w:p w:rsidR="0003281E" w:rsidRPr="00AC0B4B" w:rsidRDefault="0003281E" w:rsidP="0003281E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color w:val="821E26"/>
          <w:sz w:val="22"/>
          <w:szCs w:val="22"/>
          <w:lang w:val="en-US"/>
        </w:rPr>
      </w:pPr>
      <w:r w:rsidRPr="00AC0B4B">
        <w:rPr>
          <w:rFonts w:asciiTheme="minorBidi" w:hAnsiTheme="minorBidi" w:cstheme="minorBidi"/>
          <w:b/>
          <w:bCs/>
          <w:sz w:val="22"/>
          <w:szCs w:val="22"/>
          <w:lang w:val="en-US"/>
        </w:rPr>
        <w:t xml:space="preserve">Table </w:t>
      </w:r>
      <w:r>
        <w:rPr>
          <w:rFonts w:asciiTheme="minorBidi" w:hAnsiTheme="minorBidi" w:cstheme="minorBidi"/>
          <w:b/>
          <w:bCs/>
          <w:sz w:val="22"/>
          <w:szCs w:val="22"/>
          <w:lang w:val="en-US"/>
        </w:rPr>
        <w:t>S3</w:t>
      </w:r>
      <w:r w:rsidRPr="00AC0B4B">
        <w:rPr>
          <w:rFonts w:asciiTheme="minorBidi" w:hAnsiTheme="minorBidi" w:cstheme="minorBidi"/>
          <w:b/>
          <w:bCs/>
          <w:sz w:val="22"/>
          <w:szCs w:val="22"/>
          <w:lang w:val="en-US"/>
        </w:rPr>
        <w:t xml:space="preserve">. </w:t>
      </w:r>
      <w:r w:rsidRPr="00AC0B4B">
        <w:rPr>
          <w:rFonts w:asciiTheme="minorBidi" w:hAnsiTheme="minorBidi" w:cstheme="minorBidi"/>
          <w:sz w:val="22"/>
          <w:szCs w:val="22"/>
          <w:lang w:val="en-US"/>
        </w:rPr>
        <w:t xml:space="preserve">First episode of post-transplant fever stratified by prophylaxis group and baseline fluoroquinolone-resistant </w:t>
      </w:r>
      <w:proofErr w:type="spellStart"/>
      <w:r w:rsidRPr="00D43861">
        <w:rPr>
          <w:rFonts w:asciiTheme="minorBidi" w:hAnsiTheme="minorBidi" w:cstheme="minorBidi"/>
          <w:sz w:val="22"/>
          <w:szCs w:val="22"/>
          <w:highlight w:val="yellow"/>
          <w:lang w:val="en-US"/>
        </w:rPr>
        <w:t>Enterobacterales</w:t>
      </w:r>
      <w:proofErr w:type="spellEnd"/>
      <w:r w:rsidRPr="00AC0B4B">
        <w:rPr>
          <w:rFonts w:asciiTheme="minorBidi" w:hAnsiTheme="minorBidi" w:cstheme="minorBidi"/>
          <w:sz w:val="22"/>
          <w:szCs w:val="22"/>
          <w:lang w:val="en-US"/>
        </w:rPr>
        <w:t xml:space="preserve"> carriage status among autologous and allogeneic transplant recipients</w:t>
      </w:r>
    </w:p>
    <w:p w:rsidR="0003281E" w:rsidRPr="00AC0B4B" w:rsidRDefault="0003281E" w:rsidP="0003281E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color w:val="821E26"/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29"/>
        <w:gridCol w:w="1788"/>
        <w:gridCol w:w="1680"/>
        <w:gridCol w:w="1680"/>
        <w:gridCol w:w="1576"/>
        <w:gridCol w:w="1576"/>
        <w:gridCol w:w="1539"/>
        <w:gridCol w:w="1520"/>
      </w:tblGrid>
      <w:tr w:rsidR="0003281E" w:rsidRPr="00AC0B4B" w:rsidTr="00593B36">
        <w:trPr>
          <w:trHeight w:val="320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03281E" w:rsidRPr="00AC0B4B" w:rsidRDefault="0003281E" w:rsidP="00593B36">
            <w:pPr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>First episode of post-HCT fever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 xml:space="preserve">Total </w:t>
            </w:r>
          </w:p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>[n/N (%)]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 xml:space="preserve">FQP </w:t>
            </w:r>
          </w:p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>[n/N (%)]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>NoFQP</w:t>
            </w:r>
            <w:proofErr w:type="spellEnd"/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>[n/N (%)]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 xml:space="preserve">FQP+FQRE </w:t>
            </w:r>
          </w:p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>[n/N (%)]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 xml:space="preserve">FQP-FQRE </w:t>
            </w:r>
          </w:p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>[n/N (%)]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>NoFQ+FQRE</w:t>
            </w:r>
            <w:proofErr w:type="spellEnd"/>
          </w:p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 xml:space="preserve"> [n/N (%)]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>NoFQ</w:t>
            </w:r>
            <w:proofErr w:type="spellEnd"/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 xml:space="preserve">-FQRE </w:t>
            </w:r>
          </w:p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>[n/N (%)]</w:t>
            </w:r>
          </w:p>
        </w:tc>
      </w:tr>
      <w:tr w:rsidR="0003281E" w:rsidRPr="00AC0B4B" w:rsidTr="00593B36">
        <w:trPr>
          <w:trHeight w:val="320"/>
        </w:trPr>
        <w:tc>
          <w:tcPr>
            <w:tcW w:w="1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281E" w:rsidRPr="00AC0B4B" w:rsidRDefault="0003281E" w:rsidP="00593B36">
            <w:pPr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Autologous HCT recipients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79/95 (83.2%)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58/74 (78.4%)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21/21 (100.0%)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23/27 (85.2%)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35/47 (74.5%)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6/6 (100%)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15/15 (100%)</w:t>
            </w:r>
          </w:p>
        </w:tc>
      </w:tr>
      <w:tr w:rsidR="0003281E" w:rsidRPr="00AC0B4B" w:rsidTr="00593B36">
        <w:trPr>
          <w:trHeight w:val="320"/>
        </w:trPr>
        <w:tc>
          <w:tcPr>
            <w:tcW w:w="1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Median time from HCT to fever, IQR (days)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4 (2-7)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4 (1-7)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1  (1-4)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3 (2-7)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5 (3-8)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1.5 (1-3.5)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5 (4-8)</w:t>
            </w:r>
          </w:p>
        </w:tc>
      </w:tr>
      <w:tr w:rsidR="0003281E" w:rsidRPr="00AC0B4B" w:rsidTr="00593B36">
        <w:trPr>
          <w:trHeight w:val="320"/>
        </w:trPr>
        <w:tc>
          <w:tcPr>
            <w:tcW w:w="1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281E" w:rsidRPr="00AC0B4B" w:rsidRDefault="0003281E" w:rsidP="00593B36">
            <w:pPr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Allogeneic HCT recipients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55/61 (90.2%)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34/40 (85%)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21/21 (100.0%)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13/16 (81.3%)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21/24 (87.5%)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12/12 (100%)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9/9 (100%)</w:t>
            </w:r>
          </w:p>
        </w:tc>
      </w:tr>
      <w:tr w:rsidR="0003281E" w:rsidRPr="00AC0B4B" w:rsidTr="00593B36">
        <w:trPr>
          <w:trHeight w:val="320"/>
        </w:trPr>
        <w:tc>
          <w:tcPr>
            <w:tcW w:w="13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Median time from HCT to fever, IQR (days)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1 (1-4)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1 (1-6)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1 (1-2)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1 (1-2)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4 (1-8)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1 (1-2)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281E" w:rsidRPr="00AC0B4B" w:rsidRDefault="0003281E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1 (1-2.5)</w:t>
            </w:r>
          </w:p>
        </w:tc>
      </w:tr>
    </w:tbl>
    <w:p w:rsidR="0003281E" w:rsidRPr="00AC0B4B" w:rsidRDefault="0003281E" w:rsidP="0003281E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color w:val="821E26"/>
          <w:lang w:val="en-US"/>
        </w:rPr>
      </w:pPr>
    </w:p>
    <w:p w:rsidR="0003281E" w:rsidRPr="00AC0B4B" w:rsidRDefault="0003281E" w:rsidP="0003281E">
      <w:pPr>
        <w:rPr>
          <w:lang w:val="en-US"/>
        </w:rPr>
      </w:pPr>
      <w:r w:rsidRPr="00AC0B4B">
        <w:rPr>
          <w:rFonts w:asciiTheme="minorBidi" w:hAnsiTheme="minorBidi" w:cstheme="minorBidi"/>
          <w:b/>
          <w:bCs/>
          <w:sz w:val="21"/>
          <w:szCs w:val="21"/>
          <w:lang w:val="en-US"/>
        </w:rPr>
        <w:t xml:space="preserve">Abbreviations: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FQ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Fluoroquinolone,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FQP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FQ Prophylaxis,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FQRE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Fluoroquinolone-Resistant </w:t>
      </w:r>
      <w:proofErr w:type="spellStart"/>
      <w:r w:rsidRPr="00AC0B4B">
        <w:rPr>
          <w:rFonts w:asciiTheme="minorBidi" w:hAnsiTheme="minorBidi" w:cstheme="minorBidi"/>
          <w:sz w:val="21"/>
          <w:szCs w:val="21"/>
          <w:lang w:val="en-US"/>
        </w:rPr>
        <w:t>Enterobacterales</w:t>
      </w:r>
      <w:proofErr w:type="spellEnd"/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,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FQP+FQRE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FQ Prophylaxis &amp; Positive FQRE Screen,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FQP-FQRE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FQ Prophylaxis &amp; Negative FQRE Screen,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HCT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Hematopoietic Cell Transplantation,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IQR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Interquartile Range,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N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Total number of patients,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n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Number of events, </w:t>
      </w:r>
      <w:proofErr w:type="spellStart"/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NoFQP</w:t>
      </w:r>
      <w:proofErr w:type="spellEnd"/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No FQ Prophylaxis, </w:t>
      </w:r>
      <w:proofErr w:type="spellStart"/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NoFQP+FQRE</w:t>
      </w:r>
      <w:proofErr w:type="spellEnd"/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No FQ Prophylaxis &amp; Positive FQRE Screen, </w:t>
      </w:r>
      <w:proofErr w:type="spellStart"/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NoFQP</w:t>
      </w:r>
      <w:proofErr w:type="spellEnd"/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-FQRE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No FQ Prophylaxis &amp; Negative FQRE Screen.</w:t>
      </w:r>
    </w:p>
    <w:p w:rsidR="004443AC" w:rsidRDefault="004443AC" w:rsidP="00133AE5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03281E" w:rsidRDefault="0003281E" w:rsidP="004443A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03281E" w:rsidRDefault="0003281E" w:rsidP="004443A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D66CB0" w:rsidRPr="00AC0B4B" w:rsidRDefault="00D66CB0" w:rsidP="00D66CB0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  <w:r w:rsidRPr="00AC0B4B">
        <w:rPr>
          <w:rFonts w:asciiTheme="minorBidi" w:hAnsiTheme="minorBidi" w:cstheme="minorBidi"/>
          <w:b/>
          <w:bCs/>
          <w:sz w:val="22"/>
          <w:szCs w:val="22"/>
          <w:lang w:val="en-US"/>
        </w:rPr>
        <w:t xml:space="preserve">Table </w:t>
      </w:r>
      <w:r>
        <w:rPr>
          <w:rFonts w:asciiTheme="minorBidi" w:hAnsiTheme="minorBidi" w:cstheme="minorBidi"/>
          <w:b/>
          <w:bCs/>
          <w:sz w:val="22"/>
          <w:szCs w:val="22"/>
          <w:lang w:val="en-US"/>
        </w:rPr>
        <w:t>S4</w:t>
      </w:r>
      <w:r w:rsidRPr="00AC0B4B">
        <w:rPr>
          <w:rFonts w:asciiTheme="minorBidi" w:hAnsiTheme="minorBidi" w:cstheme="minorBidi"/>
          <w:b/>
          <w:bCs/>
          <w:sz w:val="22"/>
          <w:szCs w:val="22"/>
          <w:lang w:val="en-US"/>
        </w:rPr>
        <w:t xml:space="preserve">. </w:t>
      </w:r>
      <w:r w:rsidRPr="00AC0B4B">
        <w:rPr>
          <w:rFonts w:asciiTheme="minorBidi" w:hAnsiTheme="minorBidi" w:cstheme="minorBidi"/>
          <w:sz w:val="22"/>
          <w:szCs w:val="22"/>
          <w:lang w:val="en-US"/>
        </w:rPr>
        <w:t>First episode of pre-engraftment bacteremia</w:t>
      </w:r>
      <w:r w:rsidRPr="00AC0B4B">
        <w:rPr>
          <w:rFonts w:asciiTheme="minorBidi" w:hAnsiTheme="minorBidi" w:cstheme="minorBidi"/>
          <w:b/>
          <w:bCs/>
          <w:sz w:val="22"/>
          <w:szCs w:val="22"/>
          <w:lang w:val="en-US"/>
        </w:rPr>
        <w:t xml:space="preserve"> </w:t>
      </w:r>
      <w:r w:rsidRPr="00AC0B4B">
        <w:rPr>
          <w:rFonts w:asciiTheme="minorBidi" w:hAnsiTheme="minorBidi" w:cstheme="minorBidi"/>
          <w:sz w:val="22"/>
          <w:szCs w:val="22"/>
          <w:lang w:val="en-US"/>
        </w:rPr>
        <w:t xml:space="preserve">stratified by prophylaxis group and baseline fluoroquinolone-resistant </w:t>
      </w:r>
      <w:proofErr w:type="spellStart"/>
      <w:r w:rsidRPr="00D43861">
        <w:rPr>
          <w:rFonts w:asciiTheme="minorBidi" w:hAnsiTheme="minorBidi" w:cstheme="minorBidi"/>
          <w:sz w:val="22"/>
          <w:szCs w:val="22"/>
          <w:highlight w:val="yellow"/>
          <w:lang w:val="en-US"/>
        </w:rPr>
        <w:t>Enterobacterales</w:t>
      </w:r>
      <w:proofErr w:type="spellEnd"/>
      <w:r w:rsidRPr="00AC0B4B">
        <w:rPr>
          <w:rFonts w:asciiTheme="minorBidi" w:hAnsiTheme="minorBidi" w:cstheme="minorBidi"/>
          <w:sz w:val="22"/>
          <w:szCs w:val="22"/>
          <w:lang w:val="en-US"/>
        </w:rPr>
        <w:t xml:space="preserve"> </w:t>
      </w:r>
      <w:r w:rsidRPr="00AC0B4B">
        <w:rPr>
          <w:rFonts w:asciiTheme="minorBidi" w:hAnsiTheme="minorBidi" w:cstheme="minorBidi"/>
          <w:sz w:val="22"/>
          <w:szCs w:val="22"/>
          <w:lang w:val="en-US"/>
        </w:rPr>
        <w:t>carriage status among autologous and allogeneic transplant recipients</w:t>
      </w:r>
    </w:p>
    <w:p w:rsidR="00D66CB0" w:rsidRPr="00AC0B4B" w:rsidRDefault="00D66CB0" w:rsidP="00D66CB0">
      <w:pPr>
        <w:pStyle w:val="NormalWeb"/>
        <w:spacing w:before="0" w:beforeAutospacing="0" w:after="0" w:afterAutospacing="0"/>
        <w:rPr>
          <w:rFonts w:asciiTheme="minorBidi" w:hAnsiTheme="minorBidi" w:cstheme="minorBidi"/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91"/>
        <w:gridCol w:w="1537"/>
        <w:gridCol w:w="1537"/>
        <w:gridCol w:w="1339"/>
        <w:gridCol w:w="1687"/>
        <w:gridCol w:w="1643"/>
        <w:gridCol w:w="1800"/>
        <w:gridCol w:w="1754"/>
      </w:tblGrid>
      <w:tr w:rsidR="00D66CB0" w:rsidRPr="00AC0B4B" w:rsidTr="00593B36">
        <w:trPr>
          <w:trHeight w:val="320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D66CB0" w:rsidRPr="00AC0B4B" w:rsidRDefault="00D66CB0" w:rsidP="00593B36">
            <w:pPr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>Pre-engraftment bacteremia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 xml:space="preserve">Total </w:t>
            </w:r>
          </w:p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>[n/N (%)]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 xml:space="preserve">FQP </w:t>
            </w:r>
          </w:p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>[n/N (%)]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>NoFQP</w:t>
            </w:r>
            <w:proofErr w:type="spellEnd"/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>[n/N (%)]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 xml:space="preserve">FQP+FQRE </w:t>
            </w:r>
          </w:p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>[n/N (%)]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 xml:space="preserve">FQP-FQRE </w:t>
            </w:r>
          </w:p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>[n/N (%)]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>NoFQ+FQRE</w:t>
            </w:r>
            <w:proofErr w:type="spellEnd"/>
          </w:p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 xml:space="preserve"> [n/N (%)]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>NoFQ</w:t>
            </w:r>
            <w:proofErr w:type="spellEnd"/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 xml:space="preserve">-FQRE </w:t>
            </w:r>
          </w:p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>[n/N (%)]</w:t>
            </w:r>
          </w:p>
        </w:tc>
      </w:tr>
      <w:tr w:rsidR="00D66CB0" w:rsidRPr="00AC0B4B" w:rsidTr="00593B36">
        <w:trPr>
          <w:trHeight w:val="320"/>
        </w:trPr>
        <w:tc>
          <w:tcPr>
            <w:tcW w:w="1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CB0" w:rsidRPr="00AC0B4B" w:rsidRDefault="00D66CB0" w:rsidP="00593B36">
            <w:pPr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Autologous HCT recipients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13/42 (31.0%)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11/37 (29.7%)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2/5 (40.0%)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4/11 (36.4%)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7/26 (26.9%)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1/1 (100%)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1/4 (25.0%)</w:t>
            </w:r>
          </w:p>
        </w:tc>
      </w:tr>
      <w:tr w:rsidR="00D66CB0" w:rsidRPr="00AC0B4B" w:rsidTr="00593B36">
        <w:trPr>
          <w:trHeight w:val="320"/>
        </w:trPr>
        <w:tc>
          <w:tcPr>
            <w:tcW w:w="1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Median time from HCT to BSI, IQR (days)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7 (3-8)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7 (4-8)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2.5 (2-3)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5.5 (1.5-12)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7 (5-8)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3(3-3)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2 (2-2)</w:t>
            </w:r>
          </w:p>
        </w:tc>
      </w:tr>
      <w:tr w:rsidR="00D66CB0" w:rsidRPr="00AC0B4B" w:rsidTr="00593B36">
        <w:trPr>
          <w:trHeight w:val="320"/>
        </w:trPr>
        <w:tc>
          <w:tcPr>
            <w:tcW w:w="1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CB0" w:rsidRPr="00AC0B4B" w:rsidRDefault="00D66CB0" w:rsidP="00593B36">
            <w:pPr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Allogeneic HCT recipients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12/22 (54.5%)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9/19 (47.4%)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3/3 (100%)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2/5 (40.0%)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7/14 (50.0%)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2/2 (100%)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1/1 (100%)</w:t>
            </w:r>
          </w:p>
        </w:tc>
      </w:tr>
      <w:tr w:rsidR="00D66CB0" w:rsidRPr="00AC0B4B" w:rsidTr="00593B36">
        <w:trPr>
          <w:trHeight w:val="320"/>
        </w:trPr>
        <w:tc>
          <w:tcPr>
            <w:tcW w:w="1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Median time from HCT to BSI, IQR (days)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3.5 (2-7)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5 (2.5-8.5)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2(1-4)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2(2-2)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6(3-10)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3 (2-4)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6CB0" w:rsidRPr="00AC0B4B" w:rsidRDefault="00D66CB0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1 (1-1)</w:t>
            </w:r>
          </w:p>
        </w:tc>
      </w:tr>
    </w:tbl>
    <w:p w:rsidR="00D66CB0" w:rsidRPr="00AC0B4B" w:rsidRDefault="00D66CB0" w:rsidP="00D66CB0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D66CB0" w:rsidRPr="00AC0B4B" w:rsidRDefault="00D66CB0" w:rsidP="00D66CB0">
      <w:pPr>
        <w:rPr>
          <w:lang w:val="en-US"/>
        </w:rPr>
      </w:pPr>
      <w:r w:rsidRPr="00AC0B4B">
        <w:rPr>
          <w:rFonts w:asciiTheme="minorBidi" w:hAnsiTheme="minorBidi" w:cstheme="minorBidi"/>
          <w:b/>
          <w:bCs/>
          <w:sz w:val="21"/>
          <w:szCs w:val="21"/>
          <w:lang w:val="en-US"/>
        </w:rPr>
        <w:t xml:space="preserve">Abbreviations: BSI 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>= bloodstream infection,</w:t>
      </w:r>
      <w:r w:rsidRPr="00AC0B4B">
        <w:rPr>
          <w:rFonts w:asciiTheme="minorBidi" w:hAnsiTheme="minorBidi" w:cstheme="minorBidi"/>
          <w:b/>
          <w:bCs/>
          <w:sz w:val="21"/>
          <w:szCs w:val="21"/>
          <w:lang w:val="en-US"/>
        </w:rPr>
        <w:t xml:space="preserve">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FQ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Fluoroquinolone,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FQP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FQ Prophylaxis,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FQRE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Fluoroquinolone-Resistant </w:t>
      </w:r>
      <w:proofErr w:type="spellStart"/>
      <w:r w:rsidRPr="00D43861">
        <w:rPr>
          <w:rFonts w:asciiTheme="minorBidi" w:hAnsiTheme="minorBidi" w:cstheme="minorBidi"/>
          <w:sz w:val="22"/>
          <w:szCs w:val="22"/>
          <w:highlight w:val="yellow"/>
          <w:lang w:val="en-US"/>
        </w:rPr>
        <w:t>Enterobacterales</w:t>
      </w:r>
      <w:proofErr w:type="spellEnd"/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,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FQP+FQRE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FQ Prophylaxis &amp; Positive FQRE Screen,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FQP-FQRE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FQ Prophylaxis &amp; Negative FQRE Screen,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HCT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Hematopoietic Cell Transplantation,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IQR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Interquartile Range,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N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Total number of patients,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n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Number of events, </w:t>
      </w:r>
      <w:proofErr w:type="spellStart"/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NoFQP</w:t>
      </w:r>
      <w:proofErr w:type="spellEnd"/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No FQ Prophylaxis, </w:t>
      </w:r>
      <w:proofErr w:type="spellStart"/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NoFQP+FQRE</w:t>
      </w:r>
      <w:proofErr w:type="spellEnd"/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No FQ Prophylaxis &amp; Positive FQRE Screen, </w:t>
      </w:r>
      <w:proofErr w:type="spellStart"/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NoFQP</w:t>
      </w:r>
      <w:proofErr w:type="spellEnd"/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-FQRE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No FQ Prophylaxis &amp; Negative FQRE Screen.</w:t>
      </w:r>
    </w:p>
    <w:p w:rsidR="00D66CB0" w:rsidRPr="00593B36" w:rsidRDefault="00D66CB0" w:rsidP="00D66CB0">
      <w:pPr>
        <w:pStyle w:val="NormalWeb"/>
        <w:spacing w:line="360" w:lineRule="auto"/>
        <w:rPr>
          <w:rFonts w:asciiTheme="minorBidi" w:hAnsiTheme="minorBidi" w:cstheme="minorBidi"/>
          <w:lang w:val="en-US"/>
        </w:rPr>
      </w:pPr>
    </w:p>
    <w:p w:rsidR="0003281E" w:rsidRDefault="0003281E" w:rsidP="004443A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03281E" w:rsidRDefault="0003281E" w:rsidP="004443A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D43861" w:rsidRDefault="00D43861" w:rsidP="004443A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70030A" w:rsidRPr="00AC0B4B" w:rsidRDefault="0070030A" w:rsidP="0070030A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  <w:r w:rsidRPr="00AC0B4B">
        <w:rPr>
          <w:rFonts w:asciiTheme="minorBidi" w:hAnsiTheme="minorBidi" w:cstheme="minorBidi"/>
          <w:b/>
          <w:bCs/>
          <w:sz w:val="22"/>
          <w:szCs w:val="22"/>
          <w:lang w:val="en-US"/>
        </w:rPr>
        <w:t xml:space="preserve">Table </w:t>
      </w:r>
      <w:r>
        <w:rPr>
          <w:rFonts w:asciiTheme="minorBidi" w:hAnsiTheme="minorBidi" w:cstheme="minorBidi"/>
          <w:b/>
          <w:bCs/>
          <w:sz w:val="22"/>
          <w:szCs w:val="22"/>
          <w:lang w:val="en-US"/>
        </w:rPr>
        <w:t>S5</w:t>
      </w:r>
      <w:r w:rsidRPr="00AC0B4B">
        <w:rPr>
          <w:rFonts w:asciiTheme="minorBidi" w:hAnsiTheme="minorBidi" w:cstheme="minorBidi"/>
          <w:b/>
          <w:bCs/>
          <w:sz w:val="22"/>
          <w:szCs w:val="22"/>
          <w:lang w:val="en-US"/>
        </w:rPr>
        <w:t xml:space="preserve">. </w:t>
      </w:r>
      <w:r w:rsidRPr="00AC0B4B">
        <w:rPr>
          <w:rFonts w:asciiTheme="minorBidi" w:hAnsiTheme="minorBidi" w:cstheme="minorBidi"/>
          <w:sz w:val="22"/>
          <w:szCs w:val="22"/>
          <w:lang w:val="en-US"/>
        </w:rPr>
        <w:t>First episode of pre-engraftment Gram-negative bacteremia</w:t>
      </w:r>
      <w:r w:rsidRPr="00AC0B4B">
        <w:rPr>
          <w:rFonts w:asciiTheme="minorBidi" w:hAnsiTheme="minorBidi" w:cstheme="minorBidi"/>
          <w:b/>
          <w:bCs/>
          <w:sz w:val="22"/>
          <w:szCs w:val="22"/>
          <w:lang w:val="en-US"/>
        </w:rPr>
        <w:t xml:space="preserve"> </w:t>
      </w:r>
      <w:r w:rsidRPr="00AC0B4B">
        <w:rPr>
          <w:rFonts w:asciiTheme="minorBidi" w:hAnsiTheme="minorBidi" w:cstheme="minorBidi"/>
          <w:sz w:val="22"/>
          <w:szCs w:val="22"/>
          <w:lang w:val="en-US"/>
        </w:rPr>
        <w:t xml:space="preserve">stratified by prophylaxis group and baseline fluoroquinolone-resistant </w:t>
      </w:r>
      <w:proofErr w:type="spellStart"/>
      <w:r w:rsidRPr="0070030A">
        <w:rPr>
          <w:rFonts w:asciiTheme="minorBidi" w:hAnsiTheme="minorBidi" w:cstheme="minorBidi"/>
          <w:sz w:val="22"/>
          <w:szCs w:val="22"/>
          <w:highlight w:val="yellow"/>
          <w:lang w:val="en-US"/>
        </w:rPr>
        <w:t>Enterobacterales</w:t>
      </w:r>
      <w:proofErr w:type="spellEnd"/>
      <w:r w:rsidRPr="00AC0B4B">
        <w:rPr>
          <w:rFonts w:asciiTheme="minorBidi" w:hAnsiTheme="minorBidi" w:cstheme="minorBidi"/>
          <w:sz w:val="22"/>
          <w:szCs w:val="22"/>
          <w:lang w:val="en-US"/>
        </w:rPr>
        <w:t xml:space="preserve"> carriage status among autologous and allogeneic transplant recipients</w:t>
      </w:r>
    </w:p>
    <w:p w:rsidR="0070030A" w:rsidRPr="00AC0B4B" w:rsidRDefault="0070030A" w:rsidP="0070030A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color w:val="821E26"/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61"/>
        <w:gridCol w:w="1354"/>
        <w:gridCol w:w="1347"/>
        <w:gridCol w:w="1524"/>
        <w:gridCol w:w="1865"/>
        <w:gridCol w:w="1822"/>
        <w:gridCol w:w="1979"/>
        <w:gridCol w:w="1936"/>
      </w:tblGrid>
      <w:tr w:rsidR="0070030A" w:rsidRPr="00AC0B4B" w:rsidTr="00593B36">
        <w:trPr>
          <w:trHeight w:val="320"/>
        </w:trPr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70030A" w:rsidRPr="00AC0B4B" w:rsidRDefault="0070030A" w:rsidP="00593B36">
            <w:pPr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 xml:space="preserve">Pre-engraftment Gram-negative </w:t>
            </w:r>
          </w:p>
          <w:p w:rsidR="0070030A" w:rsidRPr="00AC0B4B" w:rsidRDefault="0070030A" w:rsidP="00593B36">
            <w:pPr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>bacteremia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 xml:space="preserve">Total </w:t>
            </w:r>
          </w:p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>[n/N (%)]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 xml:space="preserve">FQP </w:t>
            </w:r>
          </w:p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>[n/N (%)]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>NoFQP</w:t>
            </w:r>
            <w:proofErr w:type="spellEnd"/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>[n/N (%)]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 xml:space="preserve">FQP+FQRE </w:t>
            </w:r>
          </w:p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>[n/N (%)]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 xml:space="preserve">FQP-FQRE </w:t>
            </w:r>
          </w:p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>[n/N (%)]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>NoFQ+FQRE</w:t>
            </w:r>
            <w:proofErr w:type="spellEnd"/>
          </w:p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 xml:space="preserve"> [n/N (%)]</w:t>
            </w:r>
          </w:p>
        </w:tc>
        <w:tc>
          <w:tcPr>
            <w:tcW w:w="6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>NoFQ</w:t>
            </w:r>
            <w:proofErr w:type="spellEnd"/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 xml:space="preserve">-FQRE </w:t>
            </w:r>
          </w:p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8"/>
                <w:szCs w:val="18"/>
                <w:lang w:val="en-US"/>
              </w:rPr>
              <w:t>[n/N (%)]</w:t>
            </w:r>
          </w:p>
        </w:tc>
      </w:tr>
      <w:tr w:rsidR="0070030A" w:rsidRPr="00AC0B4B" w:rsidTr="00593B36">
        <w:trPr>
          <w:trHeight w:val="320"/>
        </w:trPr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30A" w:rsidRPr="00AC0B4B" w:rsidRDefault="0070030A" w:rsidP="00593B36">
            <w:pPr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All HCT recipients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15/64 (23.4%)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11/56 (19.6%)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4/8 (50.0%)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3/16 (18.8%)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8/40 (20.0%)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2/3 (66.7%)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2/5 (40.0%)</w:t>
            </w:r>
          </w:p>
        </w:tc>
      </w:tr>
      <w:tr w:rsidR="0070030A" w:rsidRPr="00AC0B4B" w:rsidTr="00593B36">
        <w:trPr>
          <w:trHeight w:val="320"/>
        </w:trPr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30A" w:rsidRPr="00AC0B4B" w:rsidRDefault="0070030A" w:rsidP="00593B36">
            <w:pPr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Autologous HCT recipients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9/42 (21.4%)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7/37 (18.9%)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2/5 (40.0%)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2/11 (18.2%)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5/26 (19.2%)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1/1 (100%)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1/4 (25.0%)</w:t>
            </w:r>
          </w:p>
        </w:tc>
      </w:tr>
      <w:tr w:rsidR="0070030A" w:rsidRPr="00AC0B4B" w:rsidTr="00593B36">
        <w:trPr>
          <w:trHeight w:val="320"/>
        </w:trPr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30A" w:rsidRPr="00AC0B4B" w:rsidRDefault="0070030A" w:rsidP="00593B36">
            <w:pPr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Allogeneic HCT recipients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6/22 (27.3%)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4/19 (21.1%)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2/3 (66.7%)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1/5 (20.0%)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3/14 (21.4%)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1/2 (50.0%)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30A" w:rsidRPr="00AC0B4B" w:rsidRDefault="0070030A" w:rsidP="00593B36">
            <w:pPr>
              <w:jc w:val="center"/>
              <w:rPr>
                <w:rFonts w:asciiTheme="minorBidi" w:hAnsiTheme="minorBidi" w:cstheme="minorBidi"/>
                <w:sz w:val="18"/>
                <w:szCs w:val="18"/>
                <w:lang w:val="en-US"/>
              </w:rPr>
            </w:pPr>
            <w:r w:rsidRPr="00AC0B4B">
              <w:rPr>
                <w:rFonts w:asciiTheme="minorBidi" w:hAnsiTheme="minorBidi" w:cstheme="minorBidi"/>
                <w:sz w:val="18"/>
                <w:szCs w:val="18"/>
                <w:lang w:val="en-US"/>
              </w:rPr>
              <w:t>1/1 (100%)</w:t>
            </w:r>
          </w:p>
        </w:tc>
      </w:tr>
    </w:tbl>
    <w:p w:rsidR="0070030A" w:rsidRPr="00AC0B4B" w:rsidRDefault="0070030A" w:rsidP="0070030A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color w:val="821E26"/>
          <w:lang w:val="en-US"/>
        </w:rPr>
      </w:pPr>
    </w:p>
    <w:p w:rsidR="0070030A" w:rsidRPr="00AC0B4B" w:rsidRDefault="0070030A" w:rsidP="0070030A">
      <w:pPr>
        <w:rPr>
          <w:rFonts w:asciiTheme="minorBidi" w:hAnsiTheme="minorBidi" w:cstheme="minorBidi"/>
          <w:sz w:val="21"/>
          <w:szCs w:val="21"/>
          <w:lang w:val="en-US"/>
        </w:rPr>
      </w:pPr>
      <w:r w:rsidRPr="00AC0B4B">
        <w:rPr>
          <w:rFonts w:asciiTheme="minorBidi" w:hAnsiTheme="minorBidi" w:cstheme="minorBidi"/>
          <w:b/>
          <w:bCs/>
          <w:sz w:val="21"/>
          <w:szCs w:val="21"/>
          <w:lang w:val="en-US"/>
        </w:rPr>
        <w:t xml:space="preserve">Abbreviations: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FQ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Fluoroquinolone,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FQP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FQ Prophylaxis,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FQRE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Fluoroquinolone-Resistant </w:t>
      </w:r>
      <w:proofErr w:type="spellStart"/>
      <w:r w:rsidRPr="0070030A">
        <w:rPr>
          <w:rFonts w:asciiTheme="minorBidi" w:hAnsiTheme="minorBidi" w:cstheme="minorBidi"/>
          <w:sz w:val="21"/>
          <w:szCs w:val="21"/>
          <w:highlight w:val="yellow"/>
          <w:lang w:val="en-US"/>
        </w:rPr>
        <w:t>Enterobacterales</w:t>
      </w:r>
      <w:proofErr w:type="spellEnd"/>
      <w:r w:rsidRPr="0070030A">
        <w:rPr>
          <w:rFonts w:asciiTheme="minorBidi" w:hAnsiTheme="minorBidi" w:cstheme="minorBidi"/>
          <w:sz w:val="21"/>
          <w:szCs w:val="21"/>
          <w:highlight w:val="yellow"/>
          <w:lang w:val="en-US"/>
        </w:rPr>
        <w:t>,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FQP+FQRE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FQ Prophylaxis &amp; Positive FQRE Screen,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FQP-FQRE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FQ Prophylaxis &amp; Negative FQRE Screen,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HCT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Hematopoietic Cell Transplantation,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N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Total number of patients,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n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Number of events, </w:t>
      </w:r>
      <w:proofErr w:type="spellStart"/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NoFQP</w:t>
      </w:r>
      <w:proofErr w:type="spellEnd"/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No FQ Prophylaxis, </w:t>
      </w:r>
      <w:proofErr w:type="spellStart"/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NoFQP+FQRE</w:t>
      </w:r>
      <w:proofErr w:type="spellEnd"/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No FQ Prophylaxis &amp; Positive FQRE Screen, </w:t>
      </w:r>
      <w:proofErr w:type="spellStart"/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NoFQP</w:t>
      </w:r>
      <w:proofErr w:type="spellEnd"/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-FQRE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No FQ Prophylaxis &amp; Negative FQRE Screen.</w:t>
      </w:r>
    </w:p>
    <w:p w:rsidR="00D43861" w:rsidRDefault="00D43861" w:rsidP="004443A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D43861" w:rsidRDefault="00D43861" w:rsidP="004443A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6E19C1" w:rsidRPr="00AC0B4B" w:rsidRDefault="006E19C1" w:rsidP="006E19C1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22"/>
          <w:szCs w:val="22"/>
          <w:lang w:val="en-US"/>
        </w:rPr>
      </w:pPr>
      <w:r w:rsidRPr="00AC0B4B">
        <w:rPr>
          <w:rFonts w:asciiTheme="minorBidi" w:hAnsiTheme="minorBidi" w:cstheme="minorBidi"/>
          <w:b/>
          <w:bCs/>
          <w:sz w:val="22"/>
          <w:szCs w:val="22"/>
          <w:lang w:val="en-US"/>
        </w:rPr>
        <w:t xml:space="preserve">Table </w:t>
      </w:r>
      <w:r>
        <w:rPr>
          <w:rFonts w:asciiTheme="minorBidi" w:hAnsiTheme="minorBidi" w:cstheme="minorBidi"/>
          <w:b/>
          <w:bCs/>
          <w:sz w:val="22"/>
          <w:szCs w:val="22"/>
          <w:lang w:val="en-US"/>
        </w:rPr>
        <w:t>S6</w:t>
      </w:r>
      <w:r w:rsidRPr="00AC0B4B">
        <w:rPr>
          <w:rFonts w:asciiTheme="minorBidi" w:hAnsiTheme="minorBidi" w:cstheme="minorBidi"/>
          <w:b/>
          <w:bCs/>
          <w:sz w:val="22"/>
          <w:szCs w:val="22"/>
          <w:lang w:val="en-US"/>
        </w:rPr>
        <w:t>.</w:t>
      </w:r>
      <w:r w:rsidRPr="00AC0B4B">
        <w:rPr>
          <w:rFonts w:asciiTheme="minorBidi" w:hAnsiTheme="minorBidi" w:cstheme="minorBidi"/>
          <w:sz w:val="22"/>
          <w:szCs w:val="22"/>
          <w:lang w:val="en-US"/>
        </w:rPr>
        <w:t xml:space="preserve">  Microbiology of pre-engraftment bacteremia among transplant patients with and without levofloxacin prophylaxis</w:t>
      </w:r>
    </w:p>
    <w:p w:rsidR="006E19C1" w:rsidRPr="00AC0B4B" w:rsidRDefault="006E19C1" w:rsidP="006E19C1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82"/>
        <w:gridCol w:w="1263"/>
        <w:gridCol w:w="1222"/>
        <w:gridCol w:w="1285"/>
        <w:gridCol w:w="1249"/>
        <w:gridCol w:w="1199"/>
        <w:gridCol w:w="1310"/>
        <w:gridCol w:w="1249"/>
        <w:gridCol w:w="1133"/>
        <w:gridCol w:w="1296"/>
      </w:tblGrid>
      <w:tr w:rsidR="006E19C1" w:rsidRPr="00AC0B4B" w:rsidTr="00593B36">
        <w:trPr>
          <w:trHeight w:val="320"/>
        </w:trPr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</w:p>
        </w:tc>
        <w:tc>
          <w:tcPr>
            <w:tcW w:w="12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All HCT recipients*</w:t>
            </w:r>
          </w:p>
        </w:tc>
        <w:tc>
          <w:tcPr>
            <w:tcW w:w="12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Autologous-HCT recipients**</w:t>
            </w:r>
          </w:p>
        </w:tc>
        <w:tc>
          <w:tcPr>
            <w:tcW w:w="12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Allogeneic-HCT recipients***</w:t>
            </w:r>
          </w:p>
        </w:tc>
      </w:tr>
      <w:tr w:rsidR="006E19C1" w:rsidRPr="00AC0B4B" w:rsidTr="00593B36">
        <w:trPr>
          <w:trHeight w:val="32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Causative organisms of pre-engraftment bacteremia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 xml:space="preserve">Total </w:t>
            </w:r>
          </w:p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(N=25) (%)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 xml:space="preserve">FQP </w:t>
            </w:r>
          </w:p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(n=20) (%)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NoFQP</w:t>
            </w:r>
            <w:proofErr w:type="spellEnd"/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 xml:space="preserve"> </w:t>
            </w:r>
          </w:p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(n=5) (%)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 xml:space="preserve">Total </w:t>
            </w:r>
          </w:p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(n=13) (%)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 xml:space="preserve">FQP </w:t>
            </w:r>
          </w:p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(n=11) (%)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NoFQP</w:t>
            </w:r>
            <w:proofErr w:type="spellEnd"/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 xml:space="preserve"> </w:t>
            </w:r>
          </w:p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(n=2) (%)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 xml:space="preserve">Total </w:t>
            </w:r>
          </w:p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(n=12) (%)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 xml:space="preserve">FQP </w:t>
            </w:r>
          </w:p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(n=9) (%)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NoFQP</w:t>
            </w:r>
            <w:proofErr w:type="spellEnd"/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 xml:space="preserve"> </w:t>
            </w:r>
          </w:p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(n=3) (%)</w:t>
            </w:r>
          </w:p>
        </w:tc>
      </w:tr>
      <w:tr w:rsidR="006E19C1" w:rsidRPr="00AC0B4B" w:rsidTr="00593B36">
        <w:trPr>
          <w:trHeight w:val="32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6E19C1" w:rsidRPr="00AC0B4B" w:rsidRDefault="006E19C1" w:rsidP="00593B36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Gram-negative bacteria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15/25 (60.0%)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11/20 (55.0%)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4/5 (80.0%)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9/13 (69.2%)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7/11 (81.8%)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2/2 (100%)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6/12 (50.0%)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4/9 (44.4%)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2/3 (66.7%)</w:t>
            </w:r>
          </w:p>
        </w:tc>
      </w:tr>
      <w:tr w:rsidR="006E19C1" w:rsidRPr="00AC0B4B" w:rsidTr="00593B36">
        <w:trPr>
          <w:trHeight w:val="32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FQR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12/25 (48.0%)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10/20 (50.0%)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2/5 (40.0%)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7/13 (53.8%)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6/11 (54.5%)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1/2 (50.0%)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5/12 (41.7%)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4/9 (44.4%)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1/3 (33.3%)</w:t>
            </w:r>
          </w:p>
        </w:tc>
      </w:tr>
      <w:tr w:rsidR="006E19C1" w:rsidRPr="00AC0B4B" w:rsidTr="00593B36">
        <w:trPr>
          <w:trHeight w:val="32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3GCR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9/25 (36.0%)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8/20 (40.0%)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1/5 (20.0%)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5/13 (38.5%)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5/11 (45.5%)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4/12 (30.0%)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3/9 (33.3%)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1/3 (33.3%)</w:t>
            </w:r>
          </w:p>
        </w:tc>
      </w:tr>
      <w:tr w:rsidR="006E19C1" w:rsidRPr="00AC0B4B" w:rsidTr="00593B36">
        <w:trPr>
          <w:trHeight w:val="32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Enterobacterales</w:t>
            </w:r>
            <w:proofErr w:type="spellEnd"/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11/25 (44.0%)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9/20 (45.0%)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2/5 (40.0%)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7/13 (53.8%)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6/11 (54.5%)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1/2 (50.0%)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4/12 (30.0%)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3/9 (33.3%)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1/3 (33.3%)</w:t>
            </w:r>
          </w:p>
        </w:tc>
      </w:tr>
      <w:tr w:rsidR="006E19C1" w:rsidRPr="00AC0B4B" w:rsidTr="00593B36">
        <w:trPr>
          <w:trHeight w:val="32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3GCR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8/11 (72.7%)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7/9 (77.8%)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1/2 (50.0%)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5/7 (71.4%)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5/6 (83.3%)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3/4 (75.0%)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2/3 (66.7%)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1/1 (100.0%)</w:t>
            </w:r>
          </w:p>
        </w:tc>
      </w:tr>
      <w:tr w:rsidR="006E19C1" w:rsidRPr="00AC0B4B" w:rsidTr="00593B36">
        <w:trPr>
          <w:trHeight w:val="32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FQR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10/11 (90.9%)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9/9 (100.0%)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1/2 (50.0%)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6/7 (85.7%)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6/6 (100.0%)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4/4 (100.0%)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3/3 (100.0%)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1/1 (100.0%)</w:t>
            </w:r>
          </w:p>
        </w:tc>
      </w:tr>
      <w:tr w:rsidR="006E19C1" w:rsidRPr="00AC0B4B" w:rsidTr="00593B36">
        <w:trPr>
          <w:trHeight w:val="32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rPr>
                <w:rFonts w:asciiTheme="minorBidi" w:hAnsiTheme="minorBidi" w:cstheme="minorBidi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i/>
                <w:iCs/>
                <w:sz w:val="16"/>
                <w:szCs w:val="16"/>
                <w:lang w:val="en-US"/>
              </w:rPr>
              <w:t>Escherichia coli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7/25 (28.0%)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6/20 (30.0%)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1/5 (20.0%)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4/13 (30.8%)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4/11 (36.4%)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3/12 (25.0%)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2/9 (22.2%)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1/3 (33.3%)</w:t>
            </w:r>
          </w:p>
        </w:tc>
      </w:tr>
      <w:tr w:rsidR="006E19C1" w:rsidRPr="00AC0B4B" w:rsidTr="00593B36">
        <w:trPr>
          <w:trHeight w:val="32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3GCR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5/7 (71.4%)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4/6 (66.7%)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1/1 (100.0%)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3/4 (75.0%)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3/4 (75.0%)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2/3 (66.7%)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1/2 (50.0%)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1/1 (100.0%)</w:t>
            </w:r>
          </w:p>
        </w:tc>
      </w:tr>
      <w:tr w:rsidR="006E19C1" w:rsidRPr="00AC0B4B" w:rsidTr="00593B36">
        <w:trPr>
          <w:trHeight w:val="32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FQR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7/7 (100.0%)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6/6 (100.0%)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1/1 (100.0%)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4/4 (100.0%)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4/4 (100.0%)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3/3 (100.0%)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2/2 (100.2%)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1/1 (100.0%)</w:t>
            </w:r>
          </w:p>
        </w:tc>
      </w:tr>
      <w:tr w:rsidR="006E19C1" w:rsidRPr="00AC0B4B" w:rsidTr="00593B36">
        <w:trPr>
          <w:trHeight w:val="32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rPr>
                <w:rFonts w:asciiTheme="minorBidi" w:hAnsiTheme="minorBidi" w:cstheme="minorBidi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i/>
                <w:iCs/>
                <w:sz w:val="16"/>
                <w:szCs w:val="16"/>
                <w:lang w:val="en-US"/>
              </w:rPr>
              <w:t>Klebsiella species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1/25 (4.0%)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1/20 (5.0%)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1/12 (8.3%)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1/9 (11.1%)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6E19C1" w:rsidRPr="00AC0B4B" w:rsidTr="00593B36">
        <w:trPr>
          <w:trHeight w:val="32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3GCR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1/1 (100.0%)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1/1 (100.0%)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1/1 (100.0%)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1/1 (100.0%)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</w:tr>
      <w:tr w:rsidR="006E19C1" w:rsidRPr="00AC0B4B" w:rsidTr="00593B36">
        <w:trPr>
          <w:trHeight w:val="32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FQR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1/1 (100.0%)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1/1 (100.0%)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1/1 (100.0%)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1/1 (100.0%)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</w:tr>
      <w:tr w:rsidR="006E19C1" w:rsidRPr="00AC0B4B" w:rsidTr="00593B36">
        <w:trPr>
          <w:trHeight w:val="32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rPr>
                <w:rFonts w:asciiTheme="minorBidi" w:hAnsiTheme="minorBidi" w:cstheme="minorBidi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i/>
                <w:iCs/>
                <w:sz w:val="16"/>
                <w:szCs w:val="16"/>
                <w:lang w:val="en-US"/>
              </w:rPr>
              <w:t>Enterobacter species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2/25 (8.0%)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1/20 (5.0%)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1/5 (20.0%)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2/13 (15.4%)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1/11 (9.1%)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1/2 (50.0%)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6E19C1" w:rsidRPr="00AC0B4B" w:rsidTr="00593B36">
        <w:trPr>
          <w:trHeight w:val="32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lastRenderedPageBreak/>
              <w:t>3GCR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1/2 (50.0%)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1/1 (100.0%)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1/2 (50.0%)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1/1 (100.0%)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</w:tr>
      <w:tr w:rsidR="006E19C1" w:rsidRPr="00AC0B4B" w:rsidTr="00593B36">
        <w:trPr>
          <w:trHeight w:val="32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FQR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1/2 (50.0%)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1/1 (100.0%)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1/2 (50.0%)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1/1 (100.0%)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</w:tr>
      <w:tr w:rsidR="006E19C1" w:rsidRPr="00AC0B4B" w:rsidTr="00593B36">
        <w:trPr>
          <w:trHeight w:val="32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rPr>
                <w:rFonts w:asciiTheme="minorBidi" w:hAnsiTheme="minorBidi" w:cstheme="minorBidi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i/>
                <w:iCs/>
                <w:sz w:val="16"/>
                <w:szCs w:val="16"/>
                <w:lang w:val="en-US"/>
              </w:rPr>
              <w:t>Campylobacter species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1/25 (4.0%)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1/20 (5.0%)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1/13 (7.7%)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1/11 (9.1%)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6E19C1" w:rsidRPr="00AC0B4B" w:rsidTr="00593B36">
        <w:trPr>
          <w:trHeight w:val="32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3GCR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1/1 (100.0%)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1/1 (100.0%)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1/1 (100.0%)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1/1 (100.0%)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</w:tr>
      <w:tr w:rsidR="006E19C1" w:rsidRPr="00AC0B4B" w:rsidTr="00593B36">
        <w:trPr>
          <w:trHeight w:val="32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FQR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1/1 (100.0%)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1/1 (100.0%)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1/1 (100.0%)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1/1 (100.0%)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</w:tr>
      <w:tr w:rsidR="006E19C1" w:rsidRPr="00AC0B4B" w:rsidTr="00593B36">
        <w:trPr>
          <w:trHeight w:val="32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rPr>
                <w:rFonts w:asciiTheme="minorBidi" w:hAnsiTheme="minorBidi" w:cstheme="minorBidi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i/>
                <w:iCs/>
                <w:sz w:val="16"/>
                <w:szCs w:val="16"/>
                <w:lang w:val="en-US"/>
              </w:rPr>
              <w:t>Pseudomonas aeruginosa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3/25 (12%)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1/20 (5.0%)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2/5 (40.0%)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1/13 (7.7%)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1/2 (50.0%)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2/12 (16.7%)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1/9 (11.1%)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1/3 (33.3%)</w:t>
            </w:r>
          </w:p>
        </w:tc>
      </w:tr>
      <w:tr w:rsidR="006E19C1" w:rsidRPr="00AC0B4B" w:rsidTr="00593B36">
        <w:trPr>
          <w:trHeight w:val="32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1/25 (4.0%)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1/20 (5.0%)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1/13 (7.7%)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1/11 (9.1%)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0</w:t>
            </w:r>
          </w:p>
        </w:tc>
      </w:tr>
      <w:tr w:rsidR="006E19C1" w:rsidRPr="00AC0B4B" w:rsidTr="00593B36">
        <w:trPr>
          <w:trHeight w:val="32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6E19C1" w:rsidRPr="00AC0B4B" w:rsidRDefault="006E19C1" w:rsidP="00593B36">
            <w:pPr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Gram-positive bacteria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14/25 (56.0%)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13/20 (65.0%)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1/5 (20.0%)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5/13 (38.5%)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5/11 (45.5%)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9/12 (75.0%)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8/9 (88.9%)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1/3 (33.3%)</w:t>
            </w:r>
          </w:p>
        </w:tc>
      </w:tr>
      <w:tr w:rsidR="006E19C1" w:rsidRPr="00AC0B4B" w:rsidTr="00593B36">
        <w:trPr>
          <w:trHeight w:val="32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FQR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13/25 (52.0%)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12/20 (60.0%)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1/5 (20.0%)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4/13 (30.8%)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4/11 (36.4%)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9/12 (75.0%)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8/9 (88.9%)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1/3 (33.3%)</w:t>
            </w:r>
          </w:p>
        </w:tc>
      </w:tr>
      <w:tr w:rsidR="006E19C1" w:rsidRPr="00AC0B4B" w:rsidTr="00593B36">
        <w:trPr>
          <w:trHeight w:val="32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rPr>
                <w:rFonts w:asciiTheme="minorBidi" w:hAnsiTheme="minorBidi" w:cstheme="minorBidi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i/>
                <w:iCs/>
                <w:sz w:val="16"/>
                <w:szCs w:val="16"/>
                <w:lang w:val="en-US"/>
              </w:rPr>
              <w:t>Coagulase-negative Staphylococci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13/25 (52.0%)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12/20 (60.0%)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1/5 (20.0%)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4/13 (30.8%)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4/11 (36.4%)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9/12 (75.0%)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8/9 (88.9%)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1/3 (33.3%)</w:t>
            </w:r>
          </w:p>
        </w:tc>
      </w:tr>
      <w:tr w:rsidR="006E19C1" w:rsidRPr="00AC0B4B" w:rsidTr="00593B36">
        <w:trPr>
          <w:trHeight w:val="32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FQR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12/13 (92.3%)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11/12 (91.7%)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1/1 (100.0%)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3/4 (75.0%)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3/4 (75.0%)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9/9 (100.0%)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8/8 (100.0%)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1/1 (100.0%)</w:t>
            </w:r>
          </w:p>
        </w:tc>
      </w:tr>
      <w:tr w:rsidR="006E19C1" w:rsidRPr="00AC0B4B" w:rsidTr="00593B36">
        <w:trPr>
          <w:trHeight w:val="32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rPr>
                <w:rFonts w:asciiTheme="minorBidi" w:hAnsiTheme="minorBidi" w:cstheme="minorBidi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i/>
                <w:iCs/>
                <w:sz w:val="16"/>
                <w:szCs w:val="16"/>
                <w:lang w:val="en-US"/>
              </w:rPr>
              <w:t>Staphylococcus aureus (methicillin-sensitive)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1/25 (4.0%)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1/20 (5.0%)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1/13 (7.7%)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1/11 (9.1%)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b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</w:tr>
      <w:tr w:rsidR="006E19C1" w:rsidRPr="00AC0B4B" w:rsidTr="00593B36">
        <w:trPr>
          <w:trHeight w:val="32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FQR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1/1 (100.0%)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1/1 (100.0%)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1/1 (100.0%)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1/1 (100.0%)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9C1" w:rsidRPr="00AC0B4B" w:rsidRDefault="006E19C1" w:rsidP="00593B36">
            <w:pPr>
              <w:jc w:val="center"/>
              <w:rPr>
                <w:rFonts w:asciiTheme="minorBidi" w:hAnsiTheme="minorBidi" w:cstheme="minorBidi"/>
                <w:sz w:val="16"/>
                <w:szCs w:val="16"/>
                <w:lang w:val="en-US"/>
              </w:rPr>
            </w:pPr>
            <w:r w:rsidRPr="00AC0B4B">
              <w:rPr>
                <w:rFonts w:asciiTheme="minorBidi" w:hAnsiTheme="minorBidi" w:cstheme="minorBidi"/>
                <w:sz w:val="16"/>
                <w:szCs w:val="16"/>
                <w:lang w:val="en-US"/>
              </w:rPr>
              <w:t>0</w:t>
            </w:r>
          </w:p>
        </w:tc>
      </w:tr>
    </w:tbl>
    <w:p w:rsidR="006E19C1" w:rsidRPr="00AC0B4B" w:rsidRDefault="006E19C1" w:rsidP="006E19C1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6E19C1" w:rsidRPr="00AC0B4B" w:rsidRDefault="006E19C1" w:rsidP="006E19C1">
      <w:pPr>
        <w:rPr>
          <w:rFonts w:asciiTheme="minorBidi" w:hAnsiTheme="minorBidi" w:cstheme="minorBidi"/>
          <w:sz w:val="21"/>
          <w:szCs w:val="21"/>
          <w:lang w:val="en-US"/>
        </w:rPr>
      </w:pPr>
      <w:r w:rsidRPr="00AC0B4B">
        <w:rPr>
          <w:rFonts w:asciiTheme="minorBidi" w:hAnsiTheme="minorBidi" w:cstheme="minorBidi"/>
          <w:b/>
          <w:bCs/>
          <w:sz w:val="21"/>
          <w:szCs w:val="21"/>
          <w:lang w:val="en-US"/>
        </w:rPr>
        <w:t xml:space="preserve">Abbreviations: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FQ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Fluoroquinolone,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FQP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FQ Prophylaxis,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FQR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Fluoroquinolone-Resistant,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HCT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Hematopoietic Cell Transplantation, </w:t>
      </w:r>
      <w:proofErr w:type="spellStart"/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NoFQP</w:t>
      </w:r>
      <w:proofErr w:type="spellEnd"/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No FQ Prophylaxis, </w:t>
      </w:r>
      <w:r w:rsidRPr="00AC0B4B">
        <w:rPr>
          <w:rFonts w:asciiTheme="minorBidi" w:hAnsiTheme="minorBidi" w:cstheme="minorBidi"/>
          <w:b/>
          <w:bCs/>
          <w:sz w:val="21"/>
          <w:szCs w:val="21"/>
          <w:lang w:val="en-US"/>
        </w:rPr>
        <w:t>3GCR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third-generation cephalosporin</w:t>
      </w:r>
      <w:r w:rsidRPr="00593B36">
        <w:rPr>
          <w:rFonts w:asciiTheme="minorBidi" w:hAnsiTheme="minorBidi" w:cstheme="minorBidi"/>
          <w:sz w:val="21"/>
          <w:szCs w:val="21"/>
          <w:lang w:val="en-US"/>
        </w:rPr>
        <w:t>-resistant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>.</w:t>
      </w:r>
    </w:p>
    <w:p w:rsidR="006E19C1" w:rsidRPr="00AC0B4B" w:rsidRDefault="006E19C1" w:rsidP="006E19C1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1"/>
          <w:szCs w:val="21"/>
          <w:lang w:val="en-US"/>
        </w:rPr>
      </w:pPr>
    </w:p>
    <w:p w:rsidR="006E19C1" w:rsidRPr="00AC0B4B" w:rsidRDefault="006E19C1" w:rsidP="006E19C1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1"/>
          <w:szCs w:val="21"/>
          <w:lang w:val="en-US"/>
        </w:rPr>
      </w:pPr>
      <w:r w:rsidRPr="00AC0B4B">
        <w:rPr>
          <w:rFonts w:asciiTheme="minorBidi" w:hAnsiTheme="minorBidi" w:cstheme="minorBidi"/>
          <w:b/>
          <w:bCs/>
          <w:sz w:val="21"/>
          <w:szCs w:val="21"/>
          <w:lang w:val="en-US"/>
        </w:rPr>
        <w:t>N.B.</w:t>
      </w:r>
    </w:p>
    <w:p w:rsidR="006E19C1" w:rsidRPr="00AC0B4B" w:rsidRDefault="006E19C1" w:rsidP="006E19C1">
      <w:pPr>
        <w:pStyle w:val="NormalWeb"/>
        <w:spacing w:before="0" w:beforeAutospacing="0" w:after="0" w:afterAutospacing="0"/>
        <w:rPr>
          <w:rFonts w:asciiTheme="minorBidi" w:hAnsiTheme="minorBidi" w:cstheme="minorBidi"/>
          <w:color w:val="000000"/>
          <w:sz w:val="21"/>
          <w:szCs w:val="21"/>
          <w:lang w:val="en-US"/>
        </w:rPr>
      </w:pPr>
      <w:r w:rsidRPr="00AC0B4B">
        <w:rPr>
          <w:rFonts w:asciiTheme="minorBidi" w:hAnsiTheme="minorBidi" w:cstheme="minorBidi"/>
          <w:color w:val="000000"/>
          <w:sz w:val="21"/>
          <w:szCs w:val="21"/>
          <w:lang w:val="en-US"/>
        </w:rPr>
        <w:t>*4 cases receiving FQ prophylaxis with mixed Gram-negative and Gram-positive infections</w:t>
      </w:r>
    </w:p>
    <w:p w:rsidR="006E19C1" w:rsidRPr="00AC0B4B" w:rsidRDefault="006E19C1" w:rsidP="006E19C1">
      <w:pPr>
        <w:pStyle w:val="NormalWeb"/>
        <w:spacing w:before="0" w:beforeAutospacing="0" w:after="0" w:afterAutospacing="0"/>
        <w:rPr>
          <w:rFonts w:asciiTheme="minorBidi" w:hAnsiTheme="minorBidi" w:cstheme="minorBidi"/>
          <w:color w:val="000000"/>
          <w:sz w:val="21"/>
          <w:szCs w:val="21"/>
          <w:lang w:val="en-US"/>
        </w:rPr>
      </w:pPr>
      <w:r w:rsidRPr="00AC0B4B">
        <w:rPr>
          <w:rFonts w:asciiTheme="minorBidi" w:hAnsiTheme="minorBidi" w:cstheme="minorBidi"/>
          <w:color w:val="000000"/>
          <w:sz w:val="21"/>
          <w:szCs w:val="21"/>
          <w:lang w:val="en-US"/>
        </w:rPr>
        <w:t>**1 case receiving FQ prophylaxis with mixed Gram-negative and Gram-positive infections</w:t>
      </w:r>
    </w:p>
    <w:p w:rsidR="006E19C1" w:rsidRPr="00AC0B4B" w:rsidRDefault="006E19C1" w:rsidP="006E19C1">
      <w:pPr>
        <w:pStyle w:val="NormalWeb"/>
        <w:spacing w:before="0" w:beforeAutospacing="0" w:after="0" w:afterAutospacing="0"/>
        <w:rPr>
          <w:rFonts w:asciiTheme="minorBidi" w:hAnsiTheme="minorBidi" w:cstheme="minorBidi"/>
          <w:color w:val="000000"/>
          <w:sz w:val="21"/>
          <w:szCs w:val="21"/>
          <w:lang w:val="en-US"/>
        </w:rPr>
      </w:pPr>
      <w:r w:rsidRPr="00AC0B4B">
        <w:rPr>
          <w:rFonts w:asciiTheme="minorBidi" w:hAnsiTheme="minorBidi" w:cstheme="minorBidi"/>
          <w:color w:val="000000"/>
          <w:sz w:val="21"/>
          <w:szCs w:val="21"/>
          <w:lang w:val="en-US"/>
        </w:rPr>
        <w:t>***3 cases receiving FQ prophylaxis with mixed Gram-negative and Gram-positive infections</w:t>
      </w:r>
    </w:p>
    <w:p w:rsidR="006E19C1" w:rsidRPr="00AC0B4B" w:rsidRDefault="006E19C1" w:rsidP="006E19C1">
      <w:pPr>
        <w:pStyle w:val="NormalWeb"/>
        <w:spacing w:line="360" w:lineRule="auto"/>
        <w:rPr>
          <w:rFonts w:asciiTheme="minorBidi" w:hAnsiTheme="minorBidi" w:cstheme="minorBidi"/>
          <w:lang w:val="en-US"/>
        </w:rPr>
      </w:pPr>
    </w:p>
    <w:p w:rsidR="00D43861" w:rsidRDefault="00D43861" w:rsidP="004443A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D43861" w:rsidRDefault="00D43861" w:rsidP="004443A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D43861" w:rsidRDefault="00D43861" w:rsidP="004443A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D43861" w:rsidRDefault="00D43861" w:rsidP="004443A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D43861" w:rsidRDefault="00D43861" w:rsidP="004443A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D43861" w:rsidRDefault="00D43861" w:rsidP="004443A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D43861" w:rsidRDefault="00D43861" w:rsidP="004443A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D43861" w:rsidRDefault="00D43861" w:rsidP="004443A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D43861" w:rsidRDefault="00D43861" w:rsidP="004443A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D43861" w:rsidRDefault="00D43861" w:rsidP="004443A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D43861" w:rsidRDefault="00D43861" w:rsidP="004443A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D43861" w:rsidRDefault="00D43861" w:rsidP="004443A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D43861" w:rsidRDefault="00D43861" w:rsidP="004443A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4443AC" w:rsidRDefault="004443AC" w:rsidP="004443AC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22"/>
          <w:szCs w:val="22"/>
          <w:lang w:val="en-US"/>
        </w:rPr>
      </w:pPr>
      <w:r w:rsidRPr="00DB7058">
        <w:rPr>
          <w:rFonts w:asciiTheme="minorBidi" w:hAnsiTheme="minorBidi" w:cstheme="minorBidi"/>
          <w:b/>
          <w:bCs/>
          <w:sz w:val="22"/>
          <w:szCs w:val="22"/>
          <w:lang w:val="en-US"/>
        </w:rPr>
        <w:t xml:space="preserve">Table </w:t>
      </w:r>
      <w:r>
        <w:rPr>
          <w:rFonts w:asciiTheme="minorBidi" w:hAnsiTheme="minorBidi" w:cstheme="minorBidi"/>
          <w:b/>
          <w:bCs/>
          <w:sz w:val="22"/>
          <w:szCs w:val="22"/>
          <w:lang w:val="en-US"/>
        </w:rPr>
        <w:t>S</w:t>
      </w:r>
      <w:r w:rsidR="006E6BC5">
        <w:rPr>
          <w:rFonts w:asciiTheme="minorBidi" w:hAnsiTheme="minorBidi" w:cstheme="minorBidi"/>
          <w:b/>
          <w:bCs/>
          <w:sz w:val="22"/>
          <w:szCs w:val="22"/>
          <w:lang w:val="en-US"/>
        </w:rPr>
        <w:t>7</w:t>
      </w:r>
      <w:r w:rsidRPr="00DB7058">
        <w:rPr>
          <w:rFonts w:asciiTheme="minorBidi" w:hAnsiTheme="minorBidi" w:cstheme="minorBidi"/>
          <w:b/>
          <w:bCs/>
          <w:sz w:val="22"/>
          <w:szCs w:val="22"/>
          <w:lang w:val="en-US"/>
        </w:rPr>
        <w:t xml:space="preserve">. </w:t>
      </w:r>
      <w:r w:rsidRPr="00DB7058">
        <w:rPr>
          <w:rFonts w:asciiTheme="minorBidi" w:hAnsiTheme="minorBidi" w:cstheme="minorBidi"/>
          <w:sz w:val="22"/>
          <w:szCs w:val="22"/>
          <w:lang w:val="en-US"/>
        </w:rPr>
        <w:t>Other</w:t>
      </w:r>
      <w:r w:rsidRPr="00DB7058">
        <w:rPr>
          <w:rFonts w:asciiTheme="minorBidi" w:hAnsiTheme="minorBidi" w:cstheme="minorBidi"/>
          <w:b/>
          <w:bCs/>
          <w:sz w:val="22"/>
          <w:szCs w:val="22"/>
          <w:lang w:val="en-US"/>
        </w:rPr>
        <w:t xml:space="preserve"> </w:t>
      </w:r>
      <w:r w:rsidRPr="00DB7058">
        <w:rPr>
          <w:rFonts w:asciiTheme="minorBidi" w:hAnsiTheme="minorBidi" w:cstheme="minorBidi"/>
          <w:sz w:val="22"/>
          <w:szCs w:val="22"/>
          <w:lang w:val="en-US"/>
        </w:rPr>
        <w:t xml:space="preserve">post-transplant complications among </w:t>
      </w:r>
      <w:r>
        <w:rPr>
          <w:rFonts w:asciiTheme="minorBidi" w:hAnsiTheme="minorBidi" w:cstheme="minorBidi"/>
          <w:sz w:val="22"/>
          <w:szCs w:val="22"/>
          <w:lang w:val="en-US"/>
        </w:rPr>
        <w:t>autologous</w:t>
      </w:r>
      <w:r w:rsidRPr="00DB7058">
        <w:rPr>
          <w:rFonts w:asciiTheme="minorBidi" w:hAnsiTheme="minorBidi" w:cstheme="minorBidi"/>
          <w:sz w:val="22"/>
          <w:szCs w:val="22"/>
          <w:lang w:val="en-US"/>
        </w:rPr>
        <w:t xml:space="preserve"> transplant patients with and without fluoroquinolone prophylaxis</w:t>
      </w:r>
    </w:p>
    <w:p w:rsidR="004443AC" w:rsidRPr="00DB7058" w:rsidRDefault="004443AC" w:rsidP="004443AC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22"/>
          <w:szCs w:val="22"/>
          <w:lang w:val="en-US"/>
        </w:rPr>
      </w:pPr>
    </w:p>
    <w:tbl>
      <w:tblPr>
        <w:tblW w:w="15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0"/>
        <w:gridCol w:w="1780"/>
        <w:gridCol w:w="2780"/>
        <w:gridCol w:w="3100"/>
        <w:gridCol w:w="2320"/>
        <w:gridCol w:w="920"/>
      </w:tblGrid>
      <w:tr w:rsidR="004443AC" w:rsidRPr="00EB7C62" w:rsidTr="00CC5811">
        <w:trPr>
          <w:trHeight w:val="320"/>
        </w:trPr>
        <w:tc>
          <w:tcPr>
            <w:tcW w:w="4280" w:type="dxa"/>
            <w:shd w:val="clear" w:color="auto" w:fill="D5DCE4" w:themeFill="text2" w:themeFillTint="33"/>
            <w:noWrap/>
            <w:vAlign w:val="center"/>
            <w:hideMark/>
          </w:tcPr>
          <w:p w:rsidR="004443AC" w:rsidRPr="00EB7C62" w:rsidRDefault="004443AC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EB7C62">
              <w:rPr>
                <w:rFonts w:asciiTheme="minorBidi" w:hAnsiTheme="minorBidi" w:cstheme="minorBidi"/>
                <w:b/>
                <w:bCs/>
                <w:sz w:val="21"/>
                <w:szCs w:val="21"/>
                <w:lang w:val="en-US"/>
              </w:rPr>
              <w:t>Other Post-transplant Complications</w:t>
            </w:r>
          </w:p>
        </w:tc>
        <w:tc>
          <w:tcPr>
            <w:tcW w:w="1780" w:type="dxa"/>
            <w:shd w:val="clear" w:color="auto" w:fill="D5DCE4" w:themeFill="text2" w:themeFillTint="33"/>
            <w:noWrap/>
            <w:vAlign w:val="center"/>
            <w:hideMark/>
          </w:tcPr>
          <w:p w:rsidR="004443AC" w:rsidRDefault="004443AC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EB7C62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 xml:space="preserve">Total </w:t>
            </w:r>
          </w:p>
          <w:p w:rsidR="004443AC" w:rsidRPr="00EB7C62" w:rsidRDefault="004443AC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EB7C62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(N=95) (%)</w:t>
            </w:r>
          </w:p>
        </w:tc>
        <w:tc>
          <w:tcPr>
            <w:tcW w:w="2780" w:type="dxa"/>
            <w:shd w:val="clear" w:color="auto" w:fill="D5DCE4" w:themeFill="text2" w:themeFillTint="33"/>
            <w:noWrap/>
            <w:vAlign w:val="center"/>
            <w:hideMark/>
          </w:tcPr>
          <w:p w:rsidR="004443AC" w:rsidRPr="00EB7C62" w:rsidRDefault="004443AC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EB7C62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 xml:space="preserve">FQ prophylaxis </w:t>
            </w:r>
          </w:p>
          <w:p w:rsidR="004443AC" w:rsidRPr="00EB7C62" w:rsidRDefault="004443AC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EB7C62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(n=74) (%)</w:t>
            </w:r>
          </w:p>
        </w:tc>
        <w:tc>
          <w:tcPr>
            <w:tcW w:w="3100" w:type="dxa"/>
            <w:shd w:val="clear" w:color="auto" w:fill="D5DCE4" w:themeFill="text2" w:themeFillTint="33"/>
            <w:noWrap/>
            <w:vAlign w:val="center"/>
            <w:hideMark/>
          </w:tcPr>
          <w:p w:rsidR="004443AC" w:rsidRPr="00EB7C62" w:rsidRDefault="004443AC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EB7C62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 xml:space="preserve">No FQ prophylaxis </w:t>
            </w:r>
          </w:p>
          <w:p w:rsidR="004443AC" w:rsidRPr="00EB7C62" w:rsidRDefault="004443AC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EB7C62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(n=21) (%)</w:t>
            </w:r>
          </w:p>
        </w:tc>
        <w:tc>
          <w:tcPr>
            <w:tcW w:w="2320" w:type="dxa"/>
            <w:shd w:val="clear" w:color="auto" w:fill="D5DCE4" w:themeFill="text2" w:themeFillTint="33"/>
            <w:noWrap/>
            <w:vAlign w:val="center"/>
            <w:hideMark/>
          </w:tcPr>
          <w:p w:rsidR="004443AC" w:rsidRPr="00EB7C62" w:rsidRDefault="004443AC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EB7C62">
              <w:rPr>
                <w:rFonts w:asciiTheme="minorBidi" w:hAnsiTheme="minorBidi" w:cstheme="minorBidi"/>
                <w:b/>
                <w:bCs/>
                <w:sz w:val="21"/>
                <w:szCs w:val="21"/>
                <w:lang w:val="fr-FR"/>
              </w:rPr>
              <w:t xml:space="preserve">OR </w:t>
            </w:r>
            <w:r w:rsidRPr="00EB7C62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 xml:space="preserve"> (95%CI)</w:t>
            </w:r>
          </w:p>
        </w:tc>
        <w:tc>
          <w:tcPr>
            <w:tcW w:w="920" w:type="dxa"/>
            <w:shd w:val="clear" w:color="auto" w:fill="D5DCE4" w:themeFill="text2" w:themeFillTint="33"/>
            <w:noWrap/>
            <w:vAlign w:val="center"/>
            <w:hideMark/>
          </w:tcPr>
          <w:p w:rsidR="004443AC" w:rsidRPr="00EB7C62" w:rsidRDefault="004443AC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EB7C62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p-value</w:t>
            </w:r>
          </w:p>
        </w:tc>
      </w:tr>
      <w:tr w:rsidR="004443AC" w:rsidRPr="00EB7C62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4443AC" w:rsidRPr="00EB7C62" w:rsidRDefault="004443AC" w:rsidP="00CC5811">
            <w:pPr>
              <w:rPr>
                <w:rFonts w:asciiTheme="minorBidi" w:hAnsiTheme="minorBidi" w:cstheme="minorBidi"/>
                <w:sz w:val="21"/>
                <w:szCs w:val="21"/>
              </w:rPr>
            </w:pPr>
            <w:r w:rsidRPr="00EB7C62">
              <w:rPr>
                <w:rFonts w:asciiTheme="minorBidi" w:hAnsiTheme="minorBidi" w:cstheme="minorBidi"/>
                <w:sz w:val="21"/>
                <w:szCs w:val="21"/>
              </w:rPr>
              <w:t>C.</w:t>
            </w:r>
            <w:r w:rsidRPr="00EB7C62">
              <w:rPr>
                <w:rFonts w:asciiTheme="minorBidi" w:hAnsiTheme="minorBidi" w:cstheme="minorBidi"/>
                <w:sz w:val="21"/>
                <w:szCs w:val="21"/>
                <w:lang w:val="fr-FR"/>
              </w:rPr>
              <w:t xml:space="preserve"> </w:t>
            </w:r>
            <w:r w:rsidRPr="00EB7C62">
              <w:rPr>
                <w:rFonts w:asciiTheme="minorBidi" w:hAnsiTheme="minorBidi" w:cstheme="minorBidi"/>
                <w:sz w:val="21"/>
                <w:szCs w:val="21"/>
              </w:rPr>
              <w:t>difficile associated diarrhea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4443AC" w:rsidRPr="00EB7C62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EB7C62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4 (4.2%)</w:t>
            </w:r>
          </w:p>
        </w:tc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4443AC" w:rsidRPr="00EB7C62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EB7C62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 (2.7%)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4443AC" w:rsidRPr="00EB7C62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EB7C62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 (9.5%)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4443AC" w:rsidRPr="00EB7C62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EB7C62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0.264 (0.035-1.997)</w:t>
            </w:r>
          </w:p>
        </w:tc>
        <w:tc>
          <w:tcPr>
            <w:tcW w:w="920" w:type="dxa"/>
            <w:shd w:val="clear" w:color="auto" w:fill="auto"/>
            <w:noWrap/>
            <w:vAlign w:val="bottom"/>
            <w:hideMark/>
          </w:tcPr>
          <w:p w:rsidR="004443AC" w:rsidRPr="00EB7C62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EB7C62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 w:rsidRPr="00EB7C62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.</w:t>
            </w:r>
            <w:r w:rsidRPr="00EB7C62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211</w:t>
            </w:r>
          </w:p>
        </w:tc>
      </w:tr>
      <w:tr w:rsidR="004443AC" w:rsidRPr="00EB7C62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4443AC" w:rsidRPr="00EB7C62" w:rsidRDefault="004443AC" w:rsidP="00CC5811">
            <w:pPr>
              <w:rPr>
                <w:rFonts w:asciiTheme="minorBidi" w:hAnsiTheme="minorBidi" w:cstheme="minorBidi"/>
                <w:sz w:val="21"/>
                <w:szCs w:val="21"/>
              </w:rPr>
            </w:pPr>
            <w:r w:rsidRPr="00EB7C62">
              <w:rPr>
                <w:rFonts w:asciiTheme="minorBidi" w:hAnsiTheme="minorBidi" w:cstheme="minorBidi"/>
                <w:sz w:val="21"/>
                <w:szCs w:val="21"/>
              </w:rPr>
              <w:t>Pre-engraftment pneumonia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4443AC" w:rsidRPr="00EB7C62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EB7C62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6 (6.3%)</w:t>
            </w:r>
          </w:p>
        </w:tc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4443AC" w:rsidRPr="00EB7C62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EB7C62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4 (5.4%)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4443AC" w:rsidRPr="00EB7C62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EB7C62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 (9.5%)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4443AC" w:rsidRPr="00EB7C62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EB7C62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0.543 (0.092-3.192)</w:t>
            </w:r>
          </w:p>
        </w:tc>
        <w:tc>
          <w:tcPr>
            <w:tcW w:w="920" w:type="dxa"/>
            <w:shd w:val="clear" w:color="auto" w:fill="auto"/>
            <w:noWrap/>
            <w:vAlign w:val="bottom"/>
            <w:hideMark/>
          </w:tcPr>
          <w:p w:rsidR="004443AC" w:rsidRPr="00EB7C62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EB7C62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 w:rsidRPr="00EB7C62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.</w:t>
            </w:r>
            <w:r w:rsidRPr="00EB7C62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611</w:t>
            </w:r>
          </w:p>
        </w:tc>
      </w:tr>
      <w:tr w:rsidR="004443AC" w:rsidRPr="00EB7C62" w:rsidTr="00CC5811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4443AC" w:rsidRPr="00EB7C62" w:rsidRDefault="004443AC" w:rsidP="00CC5811">
            <w:pPr>
              <w:rPr>
                <w:rFonts w:asciiTheme="minorBidi" w:hAnsiTheme="minorBidi" w:cstheme="minorBidi"/>
                <w:sz w:val="21"/>
                <w:szCs w:val="21"/>
              </w:rPr>
            </w:pPr>
            <w:r w:rsidRPr="00EB7C62">
              <w:rPr>
                <w:rFonts w:asciiTheme="minorBidi" w:hAnsiTheme="minorBidi" w:cstheme="minorBidi"/>
                <w:sz w:val="21"/>
                <w:szCs w:val="21"/>
              </w:rPr>
              <w:t>All-cause in-hospital mortality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4443AC" w:rsidRPr="00EB7C62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EB7C62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 (3.2%)</w:t>
            </w:r>
          </w:p>
        </w:tc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4443AC" w:rsidRPr="00EB7C62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EB7C62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 (2.7%)</w:t>
            </w:r>
          </w:p>
        </w:tc>
        <w:tc>
          <w:tcPr>
            <w:tcW w:w="3100" w:type="dxa"/>
            <w:shd w:val="clear" w:color="auto" w:fill="auto"/>
            <w:noWrap/>
            <w:vAlign w:val="center"/>
            <w:hideMark/>
          </w:tcPr>
          <w:p w:rsidR="004443AC" w:rsidRPr="00EB7C62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EB7C62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 (4.8%)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4443AC" w:rsidRPr="00EB7C62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EB7C62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0.556 (0.048-6.445)</w:t>
            </w:r>
          </w:p>
        </w:tc>
        <w:tc>
          <w:tcPr>
            <w:tcW w:w="920" w:type="dxa"/>
            <w:shd w:val="clear" w:color="auto" w:fill="auto"/>
            <w:noWrap/>
            <w:vAlign w:val="bottom"/>
            <w:hideMark/>
          </w:tcPr>
          <w:p w:rsidR="004443AC" w:rsidRPr="00EB7C62" w:rsidRDefault="004443AC" w:rsidP="00CC5811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EB7C62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 w:rsidRPr="00EB7C62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.</w:t>
            </w:r>
            <w:r w:rsidRPr="00EB7C62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532</w:t>
            </w:r>
          </w:p>
        </w:tc>
      </w:tr>
    </w:tbl>
    <w:p w:rsidR="004443AC" w:rsidRPr="00C91D8C" w:rsidRDefault="004443AC" w:rsidP="004443A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color w:val="821E26"/>
          <w:lang w:val="en-US"/>
        </w:rPr>
      </w:pPr>
    </w:p>
    <w:p w:rsidR="004443AC" w:rsidRPr="00C91D8C" w:rsidRDefault="004443AC" w:rsidP="004443AC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21"/>
          <w:szCs w:val="21"/>
          <w:lang w:val="en-US"/>
        </w:rPr>
      </w:pPr>
      <w:r w:rsidRPr="00C91D8C">
        <w:rPr>
          <w:rFonts w:asciiTheme="minorBidi" w:hAnsiTheme="minorBidi" w:cstheme="minorBidi"/>
          <w:b/>
          <w:bCs/>
          <w:sz w:val="21"/>
          <w:szCs w:val="21"/>
          <w:lang w:val="en-US"/>
        </w:rPr>
        <w:t>Abbreviations: CI</w:t>
      </w:r>
      <w:r w:rsidRPr="00C91D8C">
        <w:rPr>
          <w:rFonts w:asciiTheme="minorBidi" w:hAnsiTheme="minorBidi" w:cstheme="minorBidi"/>
          <w:sz w:val="21"/>
          <w:szCs w:val="21"/>
          <w:lang w:val="en-US"/>
        </w:rPr>
        <w:t>= Confidence Interval,</w:t>
      </w:r>
      <w:r w:rsidRPr="00C91D8C">
        <w:rPr>
          <w:rFonts w:asciiTheme="minorBidi" w:hAnsiTheme="minorBidi" w:cstheme="minorBidi"/>
          <w:b/>
          <w:bCs/>
          <w:sz w:val="21"/>
          <w:szCs w:val="21"/>
          <w:lang w:val="en-US"/>
        </w:rPr>
        <w:t xml:space="preserve"> </w:t>
      </w:r>
      <w:r w:rsidRPr="00C91D8C">
        <w:rPr>
          <w:rFonts w:asciiTheme="minorBidi" w:hAnsiTheme="minorBidi" w:cstheme="minorBidi"/>
          <w:sz w:val="21"/>
          <w:szCs w:val="21"/>
          <w:lang w:val="en-US"/>
        </w:rPr>
        <w:t xml:space="preserve"> </w:t>
      </w:r>
      <w:r w:rsidRPr="00C91D8C">
        <w:rPr>
          <w:rStyle w:val="Strong"/>
          <w:rFonts w:asciiTheme="minorBidi" w:hAnsiTheme="minorBidi" w:cstheme="minorBidi"/>
          <w:sz w:val="21"/>
          <w:szCs w:val="21"/>
          <w:lang w:val="en-US"/>
        </w:rPr>
        <w:t>FQ</w:t>
      </w:r>
      <w:r w:rsidRPr="00C91D8C">
        <w:rPr>
          <w:rFonts w:asciiTheme="minorBidi" w:hAnsiTheme="minorBidi" w:cstheme="minorBidi"/>
          <w:sz w:val="21"/>
          <w:szCs w:val="21"/>
          <w:lang w:val="en-US"/>
        </w:rPr>
        <w:t xml:space="preserve"> = Fluoroquinolone, </w:t>
      </w:r>
      <w:r w:rsidRPr="00C91D8C">
        <w:rPr>
          <w:rStyle w:val="Strong"/>
          <w:rFonts w:asciiTheme="minorBidi" w:hAnsiTheme="minorBidi" w:cstheme="minorBidi"/>
          <w:sz w:val="21"/>
          <w:szCs w:val="21"/>
          <w:lang w:val="en-US"/>
        </w:rPr>
        <w:t>HCT</w:t>
      </w:r>
      <w:r w:rsidRPr="00C91D8C">
        <w:rPr>
          <w:rFonts w:asciiTheme="minorBidi" w:hAnsiTheme="minorBidi" w:cstheme="minorBidi"/>
          <w:sz w:val="21"/>
          <w:szCs w:val="21"/>
          <w:lang w:val="en-US"/>
        </w:rPr>
        <w:t xml:space="preserve"> = Hematopoietic Cell Transplantation, </w:t>
      </w:r>
      <w:r w:rsidRPr="00C91D8C">
        <w:rPr>
          <w:rFonts w:asciiTheme="minorBidi" w:hAnsiTheme="minorBidi" w:cstheme="minorBidi"/>
          <w:b/>
          <w:bCs/>
          <w:sz w:val="21"/>
          <w:szCs w:val="21"/>
          <w:lang w:val="en-US"/>
        </w:rPr>
        <w:t>OR</w:t>
      </w:r>
      <w:r w:rsidRPr="00C91D8C">
        <w:rPr>
          <w:rFonts w:asciiTheme="minorBidi" w:hAnsiTheme="minorBidi" w:cstheme="minorBidi"/>
          <w:sz w:val="21"/>
          <w:szCs w:val="21"/>
          <w:lang w:val="en-US"/>
        </w:rPr>
        <w:t xml:space="preserve"> = Odds Ratio</w:t>
      </w:r>
      <w:r>
        <w:rPr>
          <w:rFonts w:asciiTheme="minorBidi" w:hAnsiTheme="minorBidi" w:cstheme="minorBidi"/>
          <w:sz w:val="21"/>
          <w:szCs w:val="21"/>
          <w:lang w:val="en-US"/>
        </w:rPr>
        <w:t>.</w:t>
      </w:r>
      <w:r w:rsidRPr="00C91D8C">
        <w:rPr>
          <w:rFonts w:asciiTheme="minorBidi" w:hAnsiTheme="minorBidi" w:cstheme="minorBidi"/>
          <w:sz w:val="21"/>
          <w:szCs w:val="21"/>
          <w:lang w:val="en-US"/>
        </w:rPr>
        <w:t xml:space="preserve"> </w:t>
      </w:r>
    </w:p>
    <w:p w:rsidR="004443AC" w:rsidRPr="00C91D8C" w:rsidRDefault="004443AC" w:rsidP="004443A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color w:val="821E26"/>
          <w:lang w:val="en-US"/>
        </w:rPr>
      </w:pPr>
    </w:p>
    <w:p w:rsidR="004443AC" w:rsidRDefault="004443AC" w:rsidP="00133AE5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133AE5" w:rsidRDefault="00133AE5" w:rsidP="00133AE5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22"/>
          <w:szCs w:val="22"/>
          <w:lang w:val="en-US"/>
        </w:rPr>
      </w:pPr>
      <w:r w:rsidRPr="00DB7058">
        <w:rPr>
          <w:rFonts w:asciiTheme="minorBidi" w:hAnsiTheme="minorBidi" w:cstheme="minorBidi"/>
          <w:b/>
          <w:bCs/>
          <w:sz w:val="22"/>
          <w:szCs w:val="22"/>
          <w:lang w:val="en-US"/>
        </w:rPr>
        <w:t xml:space="preserve">Table </w:t>
      </w:r>
      <w:r>
        <w:rPr>
          <w:rFonts w:asciiTheme="minorBidi" w:hAnsiTheme="minorBidi" w:cstheme="minorBidi"/>
          <w:b/>
          <w:bCs/>
          <w:sz w:val="22"/>
          <w:szCs w:val="22"/>
          <w:lang w:val="en-US"/>
        </w:rPr>
        <w:t>S</w:t>
      </w:r>
      <w:r w:rsidR="006E6BC5">
        <w:rPr>
          <w:rFonts w:asciiTheme="minorBidi" w:hAnsiTheme="minorBidi" w:cstheme="minorBidi"/>
          <w:b/>
          <w:bCs/>
          <w:sz w:val="22"/>
          <w:szCs w:val="22"/>
          <w:lang w:val="en-US"/>
        </w:rPr>
        <w:t>8</w:t>
      </w:r>
      <w:r w:rsidRPr="00DB7058">
        <w:rPr>
          <w:rFonts w:asciiTheme="minorBidi" w:hAnsiTheme="minorBidi" w:cstheme="minorBidi"/>
          <w:b/>
          <w:bCs/>
          <w:sz w:val="22"/>
          <w:szCs w:val="22"/>
          <w:lang w:val="en-US"/>
        </w:rPr>
        <w:t xml:space="preserve">. </w:t>
      </w:r>
      <w:r w:rsidRPr="00DB7058">
        <w:rPr>
          <w:rFonts w:asciiTheme="minorBidi" w:hAnsiTheme="minorBidi" w:cstheme="minorBidi"/>
          <w:sz w:val="22"/>
          <w:szCs w:val="22"/>
          <w:lang w:val="en-US"/>
        </w:rPr>
        <w:t>Other</w:t>
      </w:r>
      <w:r w:rsidRPr="00DB7058">
        <w:rPr>
          <w:rFonts w:asciiTheme="minorBidi" w:hAnsiTheme="minorBidi" w:cstheme="minorBidi"/>
          <w:b/>
          <w:bCs/>
          <w:sz w:val="22"/>
          <w:szCs w:val="22"/>
          <w:lang w:val="en-US"/>
        </w:rPr>
        <w:t xml:space="preserve"> </w:t>
      </w:r>
      <w:r w:rsidRPr="00DB7058">
        <w:rPr>
          <w:rFonts w:asciiTheme="minorBidi" w:hAnsiTheme="minorBidi" w:cstheme="minorBidi"/>
          <w:sz w:val="22"/>
          <w:szCs w:val="22"/>
          <w:lang w:val="en-US"/>
        </w:rPr>
        <w:t xml:space="preserve">post-transplant complications among </w:t>
      </w:r>
      <w:r>
        <w:rPr>
          <w:rFonts w:asciiTheme="minorBidi" w:hAnsiTheme="minorBidi" w:cstheme="minorBidi"/>
          <w:sz w:val="22"/>
          <w:szCs w:val="22"/>
          <w:lang w:val="en-US"/>
        </w:rPr>
        <w:t>allogeneic</w:t>
      </w:r>
      <w:r w:rsidRPr="00DB7058">
        <w:rPr>
          <w:rFonts w:asciiTheme="minorBidi" w:hAnsiTheme="minorBidi" w:cstheme="minorBidi"/>
          <w:sz w:val="22"/>
          <w:szCs w:val="22"/>
          <w:lang w:val="en-US"/>
        </w:rPr>
        <w:t xml:space="preserve"> transplant patients with and without fluoroquinolone prophylaxis</w:t>
      </w:r>
    </w:p>
    <w:p w:rsidR="00133AE5" w:rsidRPr="00DB7058" w:rsidRDefault="00133AE5" w:rsidP="00133AE5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22"/>
          <w:szCs w:val="22"/>
          <w:lang w:val="en-US"/>
        </w:rPr>
      </w:pPr>
    </w:p>
    <w:tbl>
      <w:tblPr>
        <w:tblW w:w="15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0"/>
        <w:gridCol w:w="1780"/>
        <w:gridCol w:w="2780"/>
        <w:gridCol w:w="3100"/>
        <w:gridCol w:w="2320"/>
        <w:gridCol w:w="920"/>
      </w:tblGrid>
      <w:tr w:rsidR="00133AE5" w:rsidRPr="004443AC" w:rsidTr="00CC5811">
        <w:trPr>
          <w:trHeight w:val="320"/>
        </w:trPr>
        <w:tc>
          <w:tcPr>
            <w:tcW w:w="4280" w:type="dxa"/>
            <w:shd w:val="clear" w:color="auto" w:fill="D5DCE4" w:themeFill="text2" w:themeFillTint="33"/>
            <w:noWrap/>
            <w:vAlign w:val="center"/>
            <w:hideMark/>
          </w:tcPr>
          <w:p w:rsidR="00133AE5" w:rsidRPr="004443AC" w:rsidRDefault="00133AE5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b/>
                <w:bCs/>
                <w:sz w:val="21"/>
                <w:szCs w:val="21"/>
                <w:lang w:val="en-US"/>
              </w:rPr>
              <w:t>Other Post-transplant Complications</w:t>
            </w:r>
          </w:p>
        </w:tc>
        <w:tc>
          <w:tcPr>
            <w:tcW w:w="1780" w:type="dxa"/>
            <w:shd w:val="clear" w:color="auto" w:fill="D5DCE4" w:themeFill="text2" w:themeFillTint="33"/>
            <w:noWrap/>
            <w:vAlign w:val="center"/>
            <w:hideMark/>
          </w:tcPr>
          <w:p w:rsidR="00133AE5" w:rsidRPr="004443AC" w:rsidRDefault="00133AE5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 xml:space="preserve">Total </w:t>
            </w:r>
          </w:p>
          <w:p w:rsidR="00133AE5" w:rsidRPr="004443AC" w:rsidRDefault="00133AE5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(N=</w:t>
            </w:r>
            <w:r w:rsidRPr="004443AC">
              <w:rPr>
                <w:rFonts w:asciiTheme="minorBidi" w:hAnsiTheme="minorBidi" w:cstheme="minorBidi"/>
                <w:b/>
                <w:bCs/>
                <w:sz w:val="21"/>
                <w:szCs w:val="21"/>
                <w:lang w:val="fr-FR"/>
              </w:rPr>
              <w:t>61</w:t>
            </w:r>
            <w:r w:rsidRPr="004443AC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) (%)</w:t>
            </w:r>
          </w:p>
        </w:tc>
        <w:tc>
          <w:tcPr>
            <w:tcW w:w="2780" w:type="dxa"/>
            <w:shd w:val="clear" w:color="auto" w:fill="D5DCE4" w:themeFill="text2" w:themeFillTint="33"/>
            <w:noWrap/>
            <w:vAlign w:val="center"/>
            <w:hideMark/>
          </w:tcPr>
          <w:p w:rsidR="00133AE5" w:rsidRPr="004443AC" w:rsidRDefault="00133AE5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 xml:space="preserve">FQ prophylaxis </w:t>
            </w:r>
          </w:p>
          <w:p w:rsidR="00133AE5" w:rsidRPr="004443AC" w:rsidRDefault="00133AE5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(n=4</w:t>
            </w:r>
            <w:r w:rsidRPr="004443AC">
              <w:rPr>
                <w:rFonts w:asciiTheme="minorBidi" w:hAnsiTheme="minorBidi" w:cstheme="minorBidi"/>
                <w:b/>
                <w:bCs/>
                <w:sz w:val="21"/>
                <w:szCs w:val="21"/>
                <w:lang w:val="fr-FR"/>
              </w:rPr>
              <w:t>0</w:t>
            </w:r>
            <w:r w:rsidRPr="004443AC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) (%)</w:t>
            </w:r>
          </w:p>
        </w:tc>
        <w:tc>
          <w:tcPr>
            <w:tcW w:w="3100" w:type="dxa"/>
            <w:shd w:val="clear" w:color="auto" w:fill="D5DCE4" w:themeFill="text2" w:themeFillTint="33"/>
            <w:noWrap/>
            <w:vAlign w:val="center"/>
            <w:hideMark/>
          </w:tcPr>
          <w:p w:rsidR="00133AE5" w:rsidRPr="004443AC" w:rsidRDefault="00133AE5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 xml:space="preserve">No FQ prophylaxis </w:t>
            </w:r>
          </w:p>
          <w:p w:rsidR="00133AE5" w:rsidRPr="004443AC" w:rsidRDefault="00133AE5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(n=21) (%)</w:t>
            </w:r>
          </w:p>
        </w:tc>
        <w:tc>
          <w:tcPr>
            <w:tcW w:w="2320" w:type="dxa"/>
            <w:shd w:val="clear" w:color="auto" w:fill="D5DCE4" w:themeFill="text2" w:themeFillTint="33"/>
            <w:noWrap/>
            <w:vAlign w:val="center"/>
            <w:hideMark/>
          </w:tcPr>
          <w:p w:rsidR="00133AE5" w:rsidRPr="004443AC" w:rsidRDefault="00133AE5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b/>
                <w:bCs/>
                <w:sz w:val="21"/>
                <w:szCs w:val="21"/>
                <w:lang w:val="fr-FR"/>
              </w:rPr>
              <w:t xml:space="preserve">OR </w:t>
            </w:r>
            <w:r w:rsidRPr="004443AC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 xml:space="preserve"> (95%CI)</w:t>
            </w:r>
          </w:p>
        </w:tc>
        <w:tc>
          <w:tcPr>
            <w:tcW w:w="920" w:type="dxa"/>
            <w:shd w:val="clear" w:color="auto" w:fill="D5DCE4" w:themeFill="text2" w:themeFillTint="33"/>
            <w:noWrap/>
            <w:vAlign w:val="center"/>
            <w:hideMark/>
          </w:tcPr>
          <w:p w:rsidR="00133AE5" w:rsidRPr="004443AC" w:rsidRDefault="00133AE5" w:rsidP="00CC5811">
            <w:pPr>
              <w:jc w:val="center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p-value</w:t>
            </w:r>
          </w:p>
        </w:tc>
      </w:tr>
      <w:tr w:rsidR="00133AE5" w:rsidRPr="004443AC" w:rsidTr="00184BDE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133AE5" w:rsidRPr="004443AC" w:rsidRDefault="00133AE5" w:rsidP="00133AE5">
            <w:pPr>
              <w:rPr>
                <w:rFonts w:asciiTheme="minorBidi" w:hAnsiTheme="minorBidi" w:cstheme="minorBidi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sz w:val="21"/>
                <w:szCs w:val="21"/>
              </w:rPr>
              <w:t>C.</w:t>
            </w:r>
            <w:r w:rsidRPr="004443AC">
              <w:rPr>
                <w:rFonts w:asciiTheme="minorBidi" w:hAnsiTheme="minorBidi" w:cstheme="minorBidi"/>
                <w:sz w:val="21"/>
                <w:szCs w:val="21"/>
                <w:lang w:val="fr-FR"/>
              </w:rPr>
              <w:t xml:space="preserve"> </w:t>
            </w:r>
            <w:r w:rsidRPr="004443AC">
              <w:rPr>
                <w:rFonts w:asciiTheme="minorBidi" w:hAnsiTheme="minorBidi" w:cstheme="minorBidi"/>
                <w:sz w:val="21"/>
                <w:szCs w:val="21"/>
              </w:rPr>
              <w:t>difficile associated diarrhea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133AE5" w:rsidRPr="004443AC" w:rsidRDefault="00133AE5" w:rsidP="00133AE5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 (1.6%)</w:t>
            </w:r>
          </w:p>
        </w:tc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133AE5" w:rsidRPr="004443AC" w:rsidRDefault="00133AE5" w:rsidP="00133AE5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</w:p>
        </w:tc>
        <w:tc>
          <w:tcPr>
            <w:tcW w:w="3100" w:type="dxa"/>
            <w:shd w:val="clear" w:color="auto" w:fill="auto"/>
            <w:noWrap/>
            <w:vAlign w:val="bottom"/>
            <w:hideMark/>
          </w:tcPr>
          <w:p w:rsidR="00133AE5" w:rsidRPr="004443AC" w:rsidRDefault="00133AE5" w:rsidP="00133AE5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 (4.8%)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33AE5" w:rsidRPr="004443AC" w:rsidRDefault="00133AE5" w:rsidP="00133AE5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-</w:t>
            </w:r>
          </w:p>
        </w:tc>
        <w:tc>
          <w:tcPr>
            <w:tcW w:w="920" w:type="dxa"/>
            <w:shd w:val="clear" w:color="auto" w:fill="auto"/>
            <w:noWrap/>
            <w:vAlign w:val="bottom"/>
            <w:hideMark/>
          </w:tcPr>
          <w:p w:rsidR="00133AE5" w:rsidRPr="004443AC" w:rsidRDefault="00133AE5" w:rsidP="00133AE5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.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344</w:t>
            </w:r>
          </w:p>
        </w:tc>
      </w:tr>
      <w:tr w:rsidR="00133AE5" w:rsidRPr="004443AC" w:rsidTr="00184BDE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133AE5" w:rsidRPr="004443AC" w:rsidRDefault="00133AE5" w:rsidP="00133AE5">
            <w:pPr>
              <w:rPr>
                <w:rFonts w:asciiTheme="minorBidi" w:hAnsiTheme="minorBidi" w:cstheme="minorBidi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sz w:val="21"/>
                <w:szCs w:val="21"/>
              </w:rPr>
              <w:t>Pre-engraftment pneumonia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133AE5" w:rsidRPr="004443AC" w:rsidRDefault="00133AE5" w:rsidP="00133AE5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 (3.3%)</w:t>
            </w:r>
          </w:p>
        </w:tc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133AE5" w:rsidRPr="004443AC" w:rsidRDefault="00133AE5" w:rsidP="00133AE5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 (2.5%)</w:t>
            </w:r>
          </w:p>
        </w:tc>
        <w:tc>
          <w:tcPr>
            <w:tcW w:w="3100" w:type="dxa"/>
            <w:shd w:val="clear" w:color="auto" w:fill="auto"/>
            <w:noWrap/>
            <w:vAlign w:val="bottom"/>
            <w:hideMark/>
          </w:tcPr>
          <w:p w:rsidR="00133AE5" w:rsidRPr="004443AC" w:rsidRDefault="00133AE5" w:rsidP="00133AE5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 (4.8%)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33AE5" w:rsidRPr="004443AC" w:rsidRDefault="00133AE5" w:rsidP="00133AE5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0.513 (0.030-8.636)</w:t>
            </w:r>
          </w:p>
        </w:tc>
        <w:tc>
          <w:tcPr>
            <w:tcW w:w="920" w:type="dxa"/>
            <w:shd w:val="clear" w:color="auto" w:fill="auto"/>
            <w:noWrap/>
            <w:vAlign w:val="bottom"/>
            <w:hideMark/>
          </w:tcPr>
          <w:p w:rsidR="00133AE5" w:rsidRPr="004443AC" w:rsidRDefault="00133AE5" w:rsidP="00133AE5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</w:t>
            </w:r>
          </w:p>
        </w:tc>
      </w:tr>
      <w:tr w:rsidR="00133AE5" w:rsidRPr="004443AC" w:rsidTr="00184BDE">
        <w:trPr>
          <w:trHeight w:val="320"/>
        </w:trPr>
        <w:tc>
          <w:tcPr>
            <w:tcW w:w="4280" w:type="dxa"/>
            <w:shd w:val="clear" w:color="auto" w:fill="auto"/>
            <w:noWrap/>
            <w:vAlign w:val="center"/>
            <w:hideMark/>
          </w:tcPr>
          <w:p w:rsidR="00133AE5" w:rsidRPr="004443AC" w:rsidRDefault="00133AE5" w:rsidP="00133AE5">
            <w:pPr>
              <w:rPr>
                <w:rFonts w:asciiTheme="minorBidi" w:hAnsiTheme="minorBidi" w:cstheme="minorBidi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sz w:val="21"/>
                <w:szCs w:val="21"/>
              </w:rPr>
              <w:t>All-cause in-hospital mortality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133AE5" w:rsidRPr="004443AC" w:rsidRDefault="00133AE5" w:rsidP="00133AE5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3 (4.9%)</w:t>
            </w:r>
          </w:p>
        </w:tc>
        <w:tc>
          <w:tcPr>
            <w:tcW w:w="2780" w:type="dxa"/>
            <w:shd w:val="clear" w:color="auto" w:fill="auto"/>
            <w:noWrap/>
            <w:vAlign w:val="bottom"/>
            <w:hideMark/>
          </w:tcPr>
          <w:p w:rsidR="00133AE5" w:rsidRPr="004443AC" w:rsidRDefault="00133AE5" w:rsidP="00133AE5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1 (2.5%)</w:t>
            </w:r>
          </w:p>
        </w:tc>
        <w:tc>
          <w:tcPr>
            <w:tcW w:w="3100" w:type="dxa"/>
            <w:shd w:val="clear" w:color="auto" w:fill="auto"/>
            <w:noWrap/>
            <w:vAlign w:val="bottom"/>
            <w:hideMark/>
          </w:tcPr>
          <w:p w:rsidR="00133AE5" w:rsidRPr="004443AC" w:rsidRDefault="00133AE5" w:rsidP="00133AE5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 (9.5%)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33AE5" w:rsidRPr="004443AC" w:rsidRDefault="00133AE5" w:rsidP="00133AE5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0.244 (0.021-2.858)</w:t>
            </w:r>
          </w:p>
        </w:tc>
        <w:tc>
          <w:tcPr>
            <w:tcW w:w="920" w:type="dxa"/>
            <w:shd w:val="clear" w:color="auto" w:fill="auto"/>
            <w:noWrap/>
            <w:vAlign w:val="bottom"/>
            <w:hideMark/>
          </w:tcPr>
          <w:p w:rsidR="00133AE5" w:rsidRPr="004443AC" w:rsidRDefault="00133AE5" w:rsidP="00133AE5">
            <w:pPr>
              <w:jc w:val="center"/>
              <w:rPr>
                <w:rFonts w:asciiTheme="minorBidi" w:hAnsiTheme="minorBidi" w:cstheme="minorBidi"/>
                <w:color w:val="000000"/>
                <w:sz w:val="21"/>
                <w:szCs w:val="21"/>
              </w:rPr>
            </w:pP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0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  <w:lang w:val="fr-FR"/>
              </w:rPr>
              <w:t>.</w:t>
            </w:r>
            <w:r w:rsidRPr="004443AC">
              <w:rPr>
                <w:rFonts w:asciiTheme="minorBidi" w:hAnsiTheme="minorBidi" w:cstheme="minorBidi"/>
                <w:color w:val="000000"/>
                <w:sz w:val="21"/>
                <w:szCs w:val="21"/>
              </w:rPr>
              <w:t>27</w:t>
            </w:r>
          </w:p>
        </w:tc>
      </w:tr>
    </w:tbl>
    <w:p w:rsidR="00133AE5" w:rsidRPr="00C91D8C" w:rsidRDefault="00133AE5" w:rsidP="00133AE5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color w:val="821E26"/>
          <w:lang w:val="en-US"/>
        </w:rPr>
      </w:pPr>
    </w:p>
    <w:p w:rsidR="00133AE5" w:rsidRPr="00C91D8C" w:rsidRDefault="00133AE5" w:rsidP="00133AE5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21"/>
          <w:szCs w:val="21"/>
          <w:lang w:val="en-US"/>
        </w:rPr>
      </w:pPr>
      <w:r w:rsidRPr="00C91D8C">
        <w:rPr>
          <w:rFonts w:asciiTheme="minorBidi" w:hAnsiTheme="minorBidi" w:cstheme="minorBidi"/>
          <w:b/>
          <w:bCs/>
          <w:sz w:val="21"/>
          <w:szCs w:val="21"/>
          <w:lang w:val="en-US"/>
        </w:rPr>
        <w:t>Abbreviations: CI</w:t>
      </w:r>
      <w:r w:rsidRPr="00C91D8C">
        <w:rPr>
          <w:rFonts w:asciiTheme="minorBidi" w:hAnsiTheme="minorBidi" w:cstheme="minorBidi"/>
          <w:sz w:val="21"/>
          <w:szCs w:val="21"/>
          <w:lang w:val="en-US"/>
        </w:rPr>
        <w:t>= Confidence Interval,</w:t>
      </w:r>
      <w:r w:rsidRPr="00C91D8C">
        <w:rPr>
          <w:rFonts w:asciiTheme="minorBidi" w:hAnsiTheme="minorBidi" w:cstheme="minorBidi"/>
          <w:b/>
          <w:bCs/>
          <w:sz w:val="21"/>
          <w:szCs w:val="21"/>
          <w:lang w:val="en-US"/>
        </w:rPr>
        <w:t xml:space="preserve"> </w:t>
      </w:r>
      <w:r w:rsidRPr="00C91D8C">
        <w:rPr>
          <w:rFonts w:asciiTheme="minorBidi" w:hAnsiTheme="minorBidi" w:cstheme="minorBidi"/>
          <w:sz w:val="21"/>
          <w:szCs w:val="21"/>
          <w:lang w:val="en-US"/>
        </w:rPr>
        <w:t xml:space="preserve"> </w:t>
      </w:r>
      <w:r w:rsidRPr="00C91D8C">
        <w:rPr>
          <w:rStyle w:val="Strong"/>
          <w:rFonts w:asciiTheme="minorBidi" w:hAnsiTheme="minorBidi" w:cstheme="minorBidi"/>
          <w:sz w:val="21"/>
          <w:szCs w:val="21"/>
          <w:lang w:val="en-US"/>
        </w:rPr>
        <w:t>FQ</w:t>
      </w:r>
      <w:r w:rsidRPr="00C91D8C">
        <w:rPr>
          <w:rFonts w:asciiTheme="minorBidi" w:hAnsiTheme="minorBidi" w:cstheme="minorBidi"/>
          <w:sz w:val="21"/>
          <w:szCs w:val="21"/>
          <w:lang w:val="en-US"/>
        </w:rPr>
        <w:t xml:space="preserve"> = Fluoroquinolone, </w:t>
      </w:r>
      <w:r w:rsidRPr="00C91D8C">
        <w:rPr>
          <w:rStyle w:val="Strong"/>
          <w:rFonts w:asciiTheme="minorBidi" w:hAnsiTheme="minorBidi" w:cstheme="minorBidi"/>
          <w:sz w:val="21"/>
          <w:szCs w:val="21"/>
          <w:lang w:val="en-US"/>
        </w:rPr>
        <w:t>HCT</w:t>
      </w:r>
      <w:r w:rsidRPr="00C91D8C">
        <w:rPr>
          <w:rFonts w:asciiTheme="minorBidi" w:hAnsiTheme="minorBidi" w:cstheme="minorBidi"/>
          <w:sz w:val="21"/>
          <w:szCs w:val="21"/>
          <w:lang w:val="en-US"/>
        </w:rPr>
        <w:t xml:space="preserve"> = Hematopoietic Cell Transplantation, </w:t>
      </w:r>
      <w:r w:rsidRPr="00C91D8C">
        <w:rPr>
          <w:rFonts w:asciiTheme="minorBidi" w:hAnsiTheme="minorBidi" w:cstheme="minorBidi"/>
          <w:b/>
          <w:bCs/>
          <w:sz w:val="21"/>
          <w:szCs w:val="21"/>
          <w:lang w:val="en-US"/>
        </w:rPr>
        <w:t>OR</w:t>
      </w:r>
      <w:r w:rsidRPr="00C91D8C">
        <w:rPr>
          <w:rFonts w:asciiTheme="minorBidi" w:hAnsiTheme="minorBidi" w:cstheme="minorBidi"/>
          <w:sz w:val="21"/>
          <w:szCs w:val="21"/>
          <w:lang w:val="en-US"/>
        </w:rPr>
        <w:t xml:space="preserve"> = Odds Ratio</w:t>
      </w:r>
      <w:r>
        <w:rPr>
          <w:rFonts w:asciiTheme="minorBidi" w:hAnsiTheme="minorBidi" w:cstheme="minorBidi"/>
          <w:sz w:val="21"/>
          <w:szCs w:val="21"/>
          <w:lang w:val="en-US"/>
        </w:rPr>
        <w:t>.</w:t>
      </w:r>
      <w:r w:rsidRPr="00C91D8C">
        <w:rPr>
          <w:rFonts w:asciiTheme="minorBidi" w:hAnsiTheme="minorBidi" w:cstheme="minorBidi"/>
          <w:sz w:val="21"/>
          <w:szCs w:val="21"/>
          <w:lang w:val="en-US"/>
        </w:rPr>
        <w:t xml:space="preserve"> </w:t>
      </w:r>
    </w:p>
    <w:p w:rsidR="00133AE5" w:rsidRPr="00C91D8C" w:rsidRDefault="00133AE5" w:rsidP="00133AE5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color w:val="821E26"/>
          <w:lang w:val="en-US"/>
        </w:rPr>
      </w:pPr>
    </w:p>
    <w:p w:rsidR="0089283F" w:rsidRDefault="0089283F" w:rsidP="00F13763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lang w:val="en-US"/>
        </w:rPr>
      </w:pPr>
    </w:p>
    <w:p w:rsidR="00F13763" w:rsidRPr="00C91D8C" w:rsidRDefault="00F13763" w:rsidP="00E0216C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color w:val="821E26"/>
          <w:lang w:val="en-US"/>
        </w:rPr>
      </w:pPr>
    </w:p>
    <w:p w:rsidR="006B1F96" w:rsidRDefault="006B1F96" w:rsidP="00347FA3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6B1F96" w:rsidRDefault="006B1F96" w:rsidP="00347FA3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6B1F96" w:rsidRDefault="006B1F96" w:rsidP="00347FA3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6B1F96" w:rsidRDefault="006B1F96" w:rsidP="00347FA3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6B1F96" w:rsidRDefault="006B1F96" w:rsidP="00347FA3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6B1F96" w:rsidRDefault="006B1F96" w:rsidP="00347FA3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6B1F96" w:rsidRDefault="006B1F96" w:rsidP="00347FA3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6B1F96" w:rsidRDefault="006B1F96" w:rsidP="00347FA3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6B1F96" w:rsidRDefault="006B1F96" w:rsidP="00347FA3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6B1F96" w:rsidRDefault="006B1F96" w:rsidP="00347FA3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6B1F96" w:rsidRDefault="006B1F96" w:rsidP="00347FA3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6B1F96" w:rsidRDefault="006B1F96" w:rsidP="00347FA3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347FA3" w:rsidRDefault="00347FA3" w:rsidP="00347FA3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22"/>
          <w:szCs w:val="22"/>
          <w:lang w:val="en-US"/>
        </w:rPr>
      </w:pPr>
      <w:r w:rsidRPr="00AC0B4B">
        <w:rPr>
          <w:rFonts w:asciiTheme="minorBidi" w:hAnsiTheme="minorBidi" w:cstheme="minorBidi"/>
          <w:b/>
          <w:bCs/>
          <w:sz w:val="22"/>
          <w:szCs w:val="22"/>
          <w:lang w:val="en-US"/>
        </w:rPr>
        <w:lastRenderedPageBreak/>
        <w:t xml:space="preserve">Table </w:t>
      </w:r>
      <w:r w:rsidR="00A17618">
        <w:rPr>
          <w:rFonts w:asciiTheme="minorBidi" w:hAnsiTheme="minorBidi" w:cstheme="minorBidi"/>
          <w:b/>
          <w:bCs/>
          <w:sz w:val="22"/>
          <w:szCs w:val="22"/>
          <w:lang w:val="en-US"/>
        </w:rPr>
        <w:t>S</w:t>
      </w:r>
      <w:r w:rsidR="006B1F96">
        <w:rPr>
          <w:rFonts w:asciiTheme="minorBidi" w:hAnsiTheme="minorBidi" w:cstheme="minorBidi"/>
          <w:b/>
          <w:bCs/>
          <w:sz w:val="22"/>
          <w:szCs w:val="22"/>
          <w:lang w:val="en-US"/>
        </w:rPr>
        <w:t>9</w:t>
      </w:r>
      <w:r w:rsidRPr="00AC0B4B">
        <w:rPr>
          <w:rFonts w:asciiTheme="minorBidi" w:hAnsiTheme="minorBidi" w:cstheme="minorBidi"/>
          <w:b/>
          <w:bCs/>
          <w:sz w:val="22"/>
          <w:szCs w:val="22"/>
          <w:lang w:val="en-US"/>
        </w:rPr>
        <w:t xml:space="preserve">. </w:t>
      </w:r>
      <w:r w:rsidRPr="00AC0B4B">
        <w:rPr>
          <w:rFonts w:ascii="Arial" w:hAnsi="Arial" w:cs="Arial"/>
          <w:sz w:val="22"/>
          <w:szCs w:val="22"/>
          <w:lang w:val="en-US"/>
        </w:rPr>
        <w:t xml:space="preserve">Conversion from baseline negative to positive </w:t>
      </w:r>
      <w:r>
        <w:rPr>
          <w:rFonts w:asciiTheme="minorBidi" w:hAnsiTheme="minorBidi" w:cstheme="minorBidi"/>
          <w:sz w:val="22"/>
          <w:szCs w:val="22"/>
          <w:lang w:val="en-US"/>
        </w:rPr>
        <w:t xml:space="preserve">FQRE and 3GCRE </w:t>
      </w:r>
      <w:r w:rsidRPr="00AC0B4B">
        <w:rPr>
          <w:rFonts w:asciiTheme="minorBidi" w:hAnsiTheme="minorBidi" w:cstheme="minorBidi"/>
          <w:sz w:val="22"/>
          <w:szCs w:val="22"/>
          <w:lang w:val="en-US"/>
        </w:rPr>
        <w:t>carriage status</w:t>
      </w:r>
      <w:r w:rsidRPr="00AC0B4B">
        <w:rPr>
          <w:rFonts w:ascii="Arial" w:hAnsi="Arial" w:cs="Arial"/>
          <w:sz w:val="22"/>
          <w:szCs w:val="22"/>
          <w:lang w:val="en-US"/>
        </w:rPr>
        <w:t xml:space="preserve"> </w:t>
      </w:r>
      <w:r w:rsidRPr="00AC0B4B">
        <w:rPr>
          <w:rFonts w:asciiTheme="minorBidi" w:hAnsiTheme="minorBidi" w:cstheme="minorBidi"/>
          <w:sz w:val="22"/>
          <w:szCs w:val="22"/>
          <w:lang w:val="en-US"/>
        </w:rPr>
        <w:t>among transplant patients with and without fluoroquinolone prophylaxis</w:t>
      </w:r>
    </w:p>
    <w:p w:rsidR="00347FA3" w:rsidRDefault="00347FA3" w:rsidP="00347FA3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22"/>
          <w:szCs w:val="2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1"/>
        <w:gridCol w:w="2201"/>
        <w:gridCol w:w="2198"/>
        <w:gridCol w:w="2197"/>
        <w:gridCol w:w="2197"/>
        <w:gridCol w:w="2197"/>
        <w:gridCol w:w="2197"/>
      </w:tblGrid>
      <w:tr w:rsidR="006B1F96" w:rsidRPr="00AC0B4B" w:rsidTr="006B1F96">
        <w:trPr>
          <w:trHeight w:val="320"/>
        </w:trPr>
        <w:tc>
          <w:tcPr>
            <w:tcW w:w="715" w:type="pct"/>
            <w:shd w:val="clear" w:color="auto" w:fill="D5DCE4" w:themeFill="text2" w:themeFillTint="33"/>
            <w:noWrap/>
            <w:vAlign w:val="center"/>
            <w:hideMark/>
          </w:tcPr>
          <w:p w:rsidR="00347FA3" w:rsidRPr="00AC0B4B" w:rsidRDefault="00347FA3" w:rsidP="00593B3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Conversion from baseline negative to positive surveillance culture</w:t>
            </w:r>
          </w:p>
        </w:tc>
        <w:tc>
          <w:tcPr>
            <w:tcW w:w="715" w:type="pct"/>
            <w:shd w:val="clear" w:color="auto" w:fill="D5DCE4" w:themeFill="text2" w:themeFillTint="33"/>
            <w:noWrap/>
            <w:vAlign w:val="center"/>
            <w:hideMark/>
          </w:tcPr>
          <w:p w:rsidR="00347FA3" w:rsidRPr="00AC0B4B" w:rsidRDefault="00347FA3" w:rsidP="00593B3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Total</w:t>
            </w:r>
          </w:p>
          <w:p w:rsidR="00347FA3" w:rsidRPr="00AC0B4B" w:rsidRDefault="00347FA3" w:rsidP="00593B3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[n/N (%)]</w:t>
            </w:r>
          </w:p>
        </w:tc>
        <w:tc>
          <w:tcPr>
            <w:tcW w:w="714" w:type="pct"/>
            <w:shd w:val="clear" w:color="auto" w:fill="D5DCE4" w:themeFill="text2" w:themeFillTint="33"/>
            <w:noWrap/>
            <w:vAlign w:val="center"/>
            <w:hideMark/>
          </w:tcPr>
          <w:p w:rsidR="00347FA3" w:rsidRPr="00AC0B4B" w:rsidRDefault="00347FA3" w:rsidP="00593B3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median time to conversion (IQR) (days)</w:t>
            </w:r>
          </w:p>
        </w:tc>
        <w:tc>
          <w:tcPr>
            <w:tcW w:w="714" w:type="pct"/>
            <w:shd w:val="clear" w:color="auto" w:fill="D5DCE4" w:themeFill="text2" w:themeFillTint="33"/>
            <w:noWrap/>
            <w:vAlign w:val="center"/>
            <w:hideMark/>
          </w:tcPr>
          <w:p w:rsidR="00347FA3" w:rsidRPr="00AC0B4B" w:rsidRDefault="00347FA3" w:rsidP="00593B3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FQP</w:t>
            </w:r>
          </w:p>
          <w:p w:rsidR="00347FA3" w:rsidRPr="00AC0B4B" w:rsidRDefault="00347FA3" w:rsidP="00593B3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[n/N (%)]</w:t>
            </w:r>
          </w:p>
        </w:tc>
        <w:tc>
          <w:tcPr>
            <w:tcW w:w="714" w:type="pct"/>
            <w:shd w:val="clear" w:color="auto" w:fill="D5DCE4" w:themeFill="text2" w:themeFillTint="33"/>
            <w:noWrap/>
            <w:vAlign w:val="center"/>
            <w:hideMark/>
          </w:tcPr>
          <w:p w:rsidR="00347FA3" w:rsidRPr="00AC0B4B" w:rsidRDefault="00347FA3" w:rsidP="00593B3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AC0B4B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NoFQP</w:t>
            </w:r>
            <w:proofErr w:type="spellEnd"/>
          </w:p>
          <w:p w:rsidR="00347FA3" w:rsidRPr="00AC0B4B" w:rsidRDefault="00347FA3" w:rsidP="00593B3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[n/N (%)]</w:t>
            </w:r>
          </w:p>
        </w:tc>
        <w:tc>
          <w:tcPr>
            <w:tcW w:w="714" w:type="pct"/>
            <w:shd w:val="clear" w:color="auto" w:fill="D5DCE4" w:themeFill="text2" w:themeFillTint="33"/>
            <w:noWrap/>
            <w:vAlign w:val="center"/>
            <w:hideMark/>
          </w:tcPr>
          <w:p w:rsidR="00347FA3" w:rsidRPr="00AC0B4B" w:rsidRDefault="00347FA3" w:rsidP="00593B3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OR (95% CI)</w:t>
            </w:r>
          </w:p>
        </w:tc>
        <w:tc>
          <w:tcPr>
            <w:tcW w:w="714" w:type="pct"/>
            <w:shd w:val="clear" w:color="auto" w:fill="D5DCE4" w:themeFill="text2" w:themeFillTint="33"/>
            <w:noWrap/>
            <w:vAlign w:val="center"/>
            <w:hideMark/>
          </w:tcPr>
          <w:p w:rsidR="00347FA3" w:rsidRPr="00AC0B4B" w:rsidRDefault="00347FA3" w:rsidP="00593B3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p-value</w:t>
            </w:r>
          </w:p>
        </w:tc>
      </w:tr>
      <w:tr w:rsidR="006B1F96" w:rsidRPr="00AC0B4B" w:rsidTr="006B1F96">
        <w:trPr>
          <w:trHeight w:val="320"/>
        </w:trPr>
        <w:tc>
          <w:tcPr>
            <w:tcW w:w="5000" w:type="pct"/>
            <w:gridSpan w:val="7"/>
            <w:shd w:val="clear" w:color="auto" w:fill="D5DCE4" w:themeFill="text2" w:themeFillTint="33"/>
            <w:noWrap/>
            <w:vAlign w:val="center"/>
            <w:hideMark/>
          </w:tcPr>
          <w:p w:rsidR="006B1F96" w:rsidRPr="00AC0B4B" w:rsidRDefault="006B1F96" w:rsidP="00593B3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FQRE</w:t>
            </w:r>
          </w:p>
        </w:tc>
      </w:tr>
      <w:tr w:rsidR="006B1F96" w:rsidRPr="00AC0B4B" w:rsidTr="006B1F96">
        <w:trPr>
          <w:trHeight w:val="320"/>
        </w:trPr>
        <w:tc>
          <w:tcPr>
            <w:tcW w:w="715" w:type="pct"/>
            <w:shd w:val="clear" w:color="auto" w:fill="auto"/>
            <w:noWrap/>
            <w:vAlign w:val="center"/>
          </w:tcPr>
          <w:p w:rsidR="006B1F96" w:rsidRPr="00AC0B4B" w:rsidRDefault="006B1F96" w:rsidP="006B1F9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sz w:val="18"/>
                <w:szCs w:val="18"/>
                <w:lang w:val="en-US"/>
              </w:rPr>
              <w:t>Autologous HCT recipients</w:t>
            </w:r>
          </w:p>
        </w:tc>
        <w:tc>
          <w:tcPr>
            <w:tcW w:w="715" w:type="pct"/>
            <w:shd w:val="clear" w:color="auto" w:fill="auto"/>
            <w:noWrap/>
            <w:vAlign w:val="center"/>
          </w:tcPr>
          <w:p w:rsidR="006B1F96" w:rsidRPr="00AC0B4B" w:rsidRDefault="006B1F96" w:rsidP="006B1F9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sz w:val="18"/>
                <w:szCs w:val="18"/>
                <w:lang w:val="en-US"/>
              </w:rPr>
              <w:t>7/34 (20.6%)</w:t>
            </w:r>
          </w:p>
        </w:tc>
        <w:tc>
          <w:tcPr>
            <w:tcW w:w="714" w:type="pct"/>
            <w:shd w:val="clear" w:color="auto" w:fill="auto"/>
            <w:noWrap/>
            <w:vAlign w:val="center"/>
          </w:tcPr>
          <w:p w:rsidR="006B1F96" w:rsidRPr="00AC0B4B" w:rsidRDefault="006B1F96" w:rsidP="006B1F9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sz w:val="18"/>
                <w:szCs w:val="18"/>
                <w:lang w:val="en-US"/>
              </w:rPr>
              <w:t>8 (6-14)</w:t>
            </w:r>
          </w:p>
        </w:tc>
        <w:tc>
          <w:tcPr>
            <w:tcW w:w="714" w:type="pct"/>
            <w:shd w:val="clear" w:color="auto" w:fill="auto"/>
            <w:noWrap/>
            <w:vAlign w:val="center"/>
          </w:tcPr>
          <w:p w:rsidR="006B1F96" w:rsidRPr="00AC0B4B" w:rsidRDefault="006B1F96" w:rsidP="006B1F9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sz w:val="18"/>
                <w:szCs w:val="18"/>
                <w:lang w:val="en-US"/>
              </w:rPr>
              <w:t>6/29 (20.7%)</w:t>
            </w:r>
          </w:p>
        </w:tc>
        <w:tc>
          <w:tcPr>
            <w:tcW w:w="714" w:type="pct"/>
            <w:shd w:val="clear" w:color="auto" w:fill="auto"/>
            <w:noWrap/>
            <w:vAlign w:val="center"/>
          </w:tcPr>
          <w:p w:rsidR="006B1F96" w:rsidRPr="00AC0B4B" w:rsidRDefault="006B1F96" w:rsidP="006B1F9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sz w:val="18"/>
                <w:szCs w:val="18"/>
                <w:lang w:val="en-US"/>
              </w:rPr>
              <w:t>1/5 (20%)</w:t>
            </w:r>
          </w:p>
        </w:tc>
        <w:tc>
          <w:tcPr>
            <w:tcW w:w="714" w:type="pct"/>
            <w:shd w:val="clear" w:color="auto" w:fill="auto"/>
            <w:noWrap/>
            <w:vAlign w:val="center"/>
          </w:tcPr>
          <w:p w:rsidR="006B1F96" w:rsidRPr="00AC0B4B" w:rsidRDefault="006B1F96" w:rsidP="006B1F9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sz w:val="18"/>
                <w:szCs w:val="18"/>
                <w:lang w:val="en-US"/>
              </w:rPr>
              <w:t>1.043 (0.114-14.69)</w:t>
            </w:r>
          </w:p>
        </w:tc>
        <w:tc>
          <w:tcPr>
            <w:tcW w:w="714" w:type="pct"/>
            <w:shd w:val="clear" w:color="auto" w:fill="auto"/>
            <w:noWrap/>
            <w:vAlign w:val="center"/>
          </w:tcPr>
          <w:p w:rsidR="006B1F96" w:rsidRPr="00AC0B4B" w:rsidRDefault="006B1F96" w:rsidP="006B1F9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sz w:val="18"/>
                <w:szCs w:val="18"/>
                <w:lang w:val="en-US"/>
              </w:rPr>
              <w:t>0.99</w:t>
            </w:r>
          </w:p>
        </w:tc>
      </w:tr>
      <w:tr w:rsidR="006B1F96" w:rsidRPr="00AC0B4B" w:rsidTr="006B1F96">
        <w:trPr>
          <w:trHeight w:val="320"/>
        </w:trPr>
        <w:tc>
          <w:tcPr>
            <w:tcW w:w="715" w:type="pct"/>
            <w:shd w:val="clear" w:color="auto" w:fill="auto"/>
            <w:noWrap/>
            <w:vAlign w:val="center"/>
          </w:tcPr>
          <w:p w:rsidR="006B1F96" w:rsidRPr="00AC0B4B" w:rsidRDefault="006B1F96" w:rsidP="006B1F9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sz w:val="18"/>
                <w:szCs w:val="18"/>
                <w:lang w:val="en-US"/>
              </w:rPr>
              <w:t>Allogeneic HCT recipients</w:t>
            </w:r>
          </w:p>
        </w:tc>
        <w:tc>
          <w:tcPr>
            <w:tcW w:w="715" w:type="pct"/>
            <w:shd w:val="clear" w:color="auto" w:fill="auto"/>
            <w:noWrap/>
            <w:vAlign w:val="center"/>
          </w:tcPr>
          <w:p w:rsidR="006B1F96" w:rsidRPr="00AC0B4B" w:rsidRDefault="006B1F96" w:rsidP="006B1F9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sz w:val="18"/>
                <w:szCs w:val="18"/>
                <w:lang w:val="en-US"/>
              </w:rPr>
              <w:t>6/26 (23.1%)</w:t>
            </w:r>
          </w:p>
        </w:tc>
        <w:tc>
          <w:tcPr>
            <w:tcW w:w="714" w:type="pct"/>
            <w:shd w:val="clear" w:color="auto" w:fill="auto"/>
            <w:noWrap/>
            <w:vAlign w:val="center"/>
          </w:tcPr>
          <w:p w:rsidR="006B1F96" w:rsidRPr="00AC0B4B" w:rsidRDefault="006B1F96" w:rsidP="006B1F9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sz w:val="18"/>
                <w:szCs w:val="18"/>
                <w:lang w:val="en-US"/>
              </w:rPr>
              <w:t>16.5 (9.5-27)</w:t>
            </w:r>
          </w:p>
        </w:tc>
        <w:tc>
          <w:tcPr>
            <w:tcW w:w="714" w:type="pct"/>
            <w:shd w:val="clear" w:color="auto" w:fill="auto"/>
            <w:noWrap/>
            <w:vAlign w:val="center"/>
          </w:tcPr>
          <w:p w:rsidR="006B1F96" w:rsidRPr="00AC0B4B" w:rsidRDefault="006B1F96" w:rsidP="006B1F9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sz w:val="18"/>
                <w:szCs w:val="18"/>
                <w:lang w:val="en-US"/>
              </w:rPr>
              <w:t>5/19 (26.3%)</w:t>
            </w:r>
          </w:p>
        </w:tc>
        <w:tc>
          <w:tcPr>
            <w:tcW w:w="714" w:type="pct"/>
            <w:shd w:val="clear" w:color="auto" w:fill="auto"/>
            <w:noWrap/>
            <w:vAlign w:val="center"/>
          </w:tcPr>
          <w:p w:rsidR="006B1F96" w:rsidRPr="00AC0B4B" w:rsidRDefault="006B1F96" w:rsidP="006B1F9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sz w:val="18"/>
                <w:szCs w:val="18"/>
                <w:lang w:val="en-US"/>
              </w:rPr>
              <w:t>1/7 (14.3%)</w:t>
            </w:r>
          </w:p>
        </w:tc>
        <w:tc>
          <w:tcPr>
            <w:tcW w:w="714" w:type="pct"/>
            <w:shd w:val="clear" w:color="auto" w:fill="auto"/>
            <w:noWrap/>
            <w:vAlign w:val="center"/>
          </w:tcPr>
          <w:p w:rsidR="006B1F96" w:rsidRPr="00AC0B4B" w:rsidRDefault="006B1F96" w:rsidP="006B1F9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sz w:val="18"/>
                <w:szCs w:val="18"/>
                <w:lang w:val="en-US"/>
              </w:rPr>
              <w:t>2.143 (0.265-28.99)</w:t>
            </w:r>
          </w:p>
        </w:tc>
        <w:tc>
          <w:tcPr>
            <w:tcW w:w="714" w:type="pct"/>
            <w:shd w:val="clear" w:color="auto" w:fill="auto"/>
            <w:noWrap/>
            <w:vAlign w:val="center"/>
          </w:tcPr>
          <w:p w:rsidR="006B1F96" w:rsidRPr="00AC0B4B" w:rsidRDefault="006B1F96" w:rsidP="006B1F9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sz w:val="18"/>
                <w:szCs w:val="18"/>
                <w:lang w:val="en-US"/>
              </w:rPr>
              <w:t>0.99</w:t>
            </w:r>
          </w:p>
        </w:tc>
      </w:tr>
      <w:tr w:rsidR="006B1F96" w:rsidRPr="00AC0B4B" w:rsidTr="006B1F96">
        <w:trPr>
          <w:trHeight w:val="320"/>
        </w:trPr>
        <w:tc>
          <w:tcPr>
            <w:tcW w:w="5000" w:type="pct"/>
            <w:gridSpan w:val="7"/>
            <w:shd w:val="clear" w:color="auto" w:fill="D5DCE4" w:themeFill="text2" w:themeFillTint="33"/>
            <w:noWrap/>
            <w:vAlign w:val="center"/>
          </w:tcPr>
          <w:p w:rsidR="006B1F96" w:rsidRPr="00AC0B4B" w:rsidRDefault="006B1F96" w:rsidP="006B1F9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3GCRE</w:t>
            </w:r>
          </w:p>
        </w:tc>
      </w:tr>
      <w:tr w:rsidR="006B1F96" w:rsidRPr="00AC0B4B" w:rsidTr="006B1F96">
        <w:trPr>
          <w:trHeight w:val="320"/>
        </w:trPr>
        <w:tc>
          <w:tcPr>
            <w:tcW w:w="715" w:type="pct"/>
            <w:shd w:val="clear" w:color="auto" w:fill="auto"/>
            <w:noWrap/>
            <w:vAlign w:val="center"/>
          </w:tcPr>
          <w:p w:rsidR="006B1F96" w:rsidRPr="00AC0B4B" w:rsidRDefault="006B1F96" w:rsidP="006B1F9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sz w:val="18"/>
                <w:szCs w:val="18"/>
                <w:lang w:val="en-US"/>
              </w:rPr>
              <w:t>Autologous HCT recipients</w:t>
            </w:r>
          </w:p>
        </w:tc>
        <w:tc>
          <w:tcPr>
            <w:tcW w:w="715" w:type="pct"/>
            <w:shd w:val="clear" w:color="auto" w:fill="auto"/>
            <w:noWrap/>
            <w:vAlign w:val="center"/>
          </w:tcPr>
          <w:p w:rsidR="006B1F96" w:rsidRPr="00AC0B4B" w:rsidRDefault="006B1F96" w:rsidP="006B1F9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sz w:val="18"/>
                <w:szCs w:val="18"/>
                <w:lang w:val="en-US"/>
              </w:rPr>
              <w:t>7/28 (25.0%)</w:t>
            </w:r>
          </w:p>
        </w:tc>
        <w:tc>
          <w:tcPr>
            <w:tcW w:w="714" w:type="pct"/>
            <w:shd w:val="clear" w:color="auto" w:fill="auto"/>
            <w:noWrap/>
            <w:vAlign w:val="center"/>
          </w:tcPr>
          <w:p w:rsidR="006B1F96" w:rsidRPr="00AC0B4B" w:rsidRDefault="006B1F96" w:rsidP="006B1F9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sz w:val="18"/>
                <w:szCs w:val="18"/>
                <w:lang w:val="en-US"/>
              </w:rPr>
              <w:t>10 (6-14)</w:t>
            </w:r>
          </w:p>
        </w:tc>
        <w:tc>
          <w:tcPr>
            <w:tcW w:w="714" w:type="pct"/>
            <w:shd w:val="clear" w:color="auto" w:fill="auto"/>
            <w:noWrap/>
            <w:vAlign w:val="center"/>
          </w:tcPr>
          <w:p w:rsidR="006B1F96" w:rsidRPr="00AC0B4B" w:rsidRDefault="006B1F96" w:rsidP="006B1F9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sz w:val="18"/>
                <w:szCs w:val="18"/>
                <w:lang w:val="en-US"/>
              </w:rPr>
              <w:t>5/24 (20.8%)</w:t>
            </w:r>
          </w:p>
        </w:tc>
        <w:tc>
          <w:tcPr>
            <w:tcW w:w="714" w:type="pct"/>
            <w:shd w:val="clear" w:color="auto" w:fill="auto"/>
            <w:noWrap/>
            <w:vAlign w:val="center"/>
          </w:tcPr>
          <w:p w:rsidR="006B1F96" w:rsidRPr="00AC0B4B" w:rsidRDefault="006B1F96" w:rsidP="006B1F9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sz w:val="18"/>
                <w:szCs w:val="18"/>
                <w:lang w:val="en-US"/>
              </w:rPr>
              <w:t>2/4 (50.0%)</w:t>
            </w:r>
          </w:p>
        </w:tc>
        <w:tc>
          <w:tcPr>
            <w:tcW w:w="714" w:type="pct"/>
            <w:shd w:val="clear" w:color="auto" w:fill="auto"/>
            <w:noWrap/>
            <w:vAlign w:val="center"/>
          </w:tcPr>
          <w:p w:rsidR="006B1F96" w:rsidRPr="00AC0B4B" w:rsidRDefault="006B1F96" w:rsidP="006B1F9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sz w:val="18"/>
                <w:szCs w:val="18"/>
                <w:lang w:val="en-US"/>
              </w:rPr>
              <w:t>0.263 (0.037-2.114)</w:t>
            </w:r>
          </w:p>
        </w:tc>
        <w:tc>
          <w:tcPr>
            <w:tcW w:w="714" w:type="pct"/>
            <w:shd w:val="clear" w:color="auto" w:fill="auto"/>
            <w:noWrap/>
            <w:vAlign w:val="center"/>
          </w:tcPr>
          <w:p w:rsidR="006B1F96" w:rsidRPr="00AC0B4B" w:rsidRDefault="006B1F96" w:rsidP="006B1F9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sz w:val="18"/>
                <w:szCs w:val="18"/>
                <w:lang w:val="en-US"/>
              </w:rPr>
              <w:t>0.253</w:t>
            </w:r>
          </w:p>
        </w:tc>
      </w:tr>
      <w:tr w:rsidR="006B1F96" w:rsidRPr="00AC0B4B" w:rsidTr="006B1F96">
        <w:trPr>
          <w:trHeight w:val="320"/>
        </w:trPr>
        <w:tc>
          <w:tcPr>
            <w:tcW w:w="715" w:type="pct"/>
            <w:shd w:val="clear" w:color="auto" w:fill="auto"/>
            <w:noWrap/>
            <w:vAlign w:val="center"/>
          </w:tcPr>
          <w:p w:rsidR="006B1F96" w:rsidRPr="00AC0B4B" w:rsidRDefault="006B1F96" w:rsidP="006B1F9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sz w:val="18"/>
                <w:szCs w:val="18"/>
                <w:lang w:val="en-US"/>
              </w:rPr>
              <w:t>Allogeneic HCT recipients</w:t>
            </w:r>
          </w:p>
        </w:tc>
        <w:tc>
          <w:tcPr>
            <w:tcW w:w="715" w:type="pct"/>
            <w:shd w:val="clear" w:color="auto" w:fill="auto"/>
            <w:noWrap/>
            <w:vAlign w:val="center"/>
          </w:tcPr>
          <w:p w:rsidR="006B1F96" w:rsidRPr="00AC0B4B" w:rsidRDefault="006B1F96" w:rsidP="006B1F9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sz w:val="18"/>
                <w:szCs w:val="18"/>
                <w:lang w:val="en-US"/>
              </w:rPr>
              <w:t>6/22 (27.3%)</w:t>
            </w:r>
          </w:p>
        </w:tc>
        <w:tc>
          <w:tcPr>
            <w:tcW w:w="714" w:type="pct"/>
            <w:shd w:val="clear" w:color="auto" w:fill="auto"/>
            <w:noWrap/>
            <w:vAlign w:val="center"/>
          </w:tcPr>
          <w:p w:rsidR="006B1F96" w:rsidRPr="00AC0B4B" w:rsidRDefault="006B1F96" w:rsidP="006B1F9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sz w:val="18"/>
                <w:szCs w:val="18"/>
                <w:lang w:val="en-US"/>
              </w:rPr>
              <w:t>11.5 (8-22)</w:t>
            </w:r>
          </w:p>
        </w:tc>
        <w:tc>
          <w:tcPr>
            <w:tcW w:w="714" w:type="pct"/>
            <w:shd w:val="clear" w:color="auto" w:fill="auto"/>
            <w:noWrap/>
            <w:vAlign w:val="center"/>
          </w:tcPr>
          <w:p w:rsidR="006B1F96" w:rsidRPr="00AC0B4B" w:rsidRDefault="006B1F96" w:rsidP="006B1F9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sz w:val="18"/>
                <w:szCs w:val="18"/>
                <w:lang w:val="en-US"/>
              </w:rPr>
              <w:t>5/16 (31.3%)</w:t>
            </w:r>
          </w:p>
        </w:tc>
        <w:tc>
          <w:tcPr>
            <w:tcW w:w="714" w:type="pct"/>
            <w:shd w:val="clear" w:color="auto" w:fill="auto"/>
            <w:noWrap/>
            <w:vAlign w:val="center"/>
          </w:tcPr>
          <w:p w:rsidR="006B1F96" w:rsidRPr="00AC0B4B" w:rsidRDefault="006B1F96" w:rsidP="006B1F9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sz w:val="18"/>
                <w:szCs w:val="18"/>
                <w:lang w:val="en-US"/>
              </w:rPr>
              <w:t>1/6 (16.7%)</w:t>
            </w:r>
          </w:p>
        </w:tc>
        <w:tc>
          <w:tcPr>
            <w:tcW w:w="714" w:type="pct"/>
            <w:shd w:val="clear" w:color="auto" w:fill="auto"/>
            <w:noWrap/>
            <w:vAlign w:val="center"/>
          </w:tcPr>
          <w:p w:rsidR="006B1F96" w:rsidRPr="00AC0B4B" w:rsidRDefault="006B1F96" w:rsidP="006B1F9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sz w:val="18"/>
                <w:szCs w:val="18"/>
                <w:lang w:val="en-US"/>
              </w:rPr>
              <w:t>2.273 (0.246-31.540)</w:t>
            </w:r>
          </w:p>
        </w:tc>
        <w:tc>
          <w:tcPr>
            <w:tcW w:w="714" w:type="pct"/>
            <w:shd w:val="clear" w:color="auto" w:fill="auto"/>
            <w:noWrap/>
            <w:vAlign w:val="center"/>
          </w:tcPr>
          <w:p w:rsidR="006B1F96" w:rsidRPr="00AC0B4B" w:rsidRDefault="006B1F96" w:rsidP="006B1F9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0B4B">
              <w:rPr>
                <w:rFonts w:ascii="Arial" w:hAnsi="Arial" w:cs="Arial"/>
                <w:sz w:val="18"/>
                <w:szCs w:val="18"/>
                <w:lang w:val="en-US"/>
              </w:rPr>
              <w:t>0.634</w:t>
            </w:r>
          </w:p>
        </w:tc>
      </w:tr>
    </w:tbl>
    <w:p w:rsidR="00347FA3" w:rsidRPr="00AC0B4B" w:rsidRDefault="00347FA3" w:rsidP="00347FA3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color w:val="821E26"/>
          <w:sz w:val="22"/>
          <w:szCs w:val="22"/>
          <w:lang w:val="en-US"/>
        </w:rPr>
      </w:pPr>
    </w:p>
    <w:p w:rsidR="00347FA3" w:rsidRPr="00AC0B4B" w:rsidRDefault="00347FA3" w:rsidP="00347FA3">
      <w:pPr>
        <w:pStyle w:val="NormalWeb"/>
        <w:spacing w:before="0" w:beforeAutospacing="0" w:after="0" w:afterAutospacing="0"/>
        <w:rPr>
          <w:rFonts w:asciiTheme="minorBidi" w:hAnsiTheme="minorBidi" w:cstheme="minorBidi"/>
          <w:sz w:val="21"/>
          <w:szCs w:val="21"/>
          <w:lang w:val="en-US"/>
        </w:rPr>
      </w:pPr>
      <w:r w:rsidRPr="00AC0B4B">
        <w:rPr>
          <w:rFonts w:asciiTheme="minorBidi" w:hAnsiTheme="minorBidi" w:cstheme="minorBidi"/>
          <w:b/>
          <w:bCs/>
          <w:sz w:val="21"/>
          <w:szCs w:val="21"/>
          <w:lang w:val="en-US"/>
        </w:rPr>
        <w:t>Abbreviations: CI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>= Confidence Interval,</w:t>
      </w:r>
      <w:r w:rsidRPr="00AC0B4B">
        <w:rPr>
          <w:rFonts w:asciiTheme="minorBidi" w:hAnsiTheme="minorBidi" w:cstheme="minorBidi"/>
          <w:b/>
          <w:bCs/>
          <w:sz w:val="21"/>
          <w:szCs w:val="21"/>
          <w:lang w:val="en-US"/>
        </w:rPr>
        <w:t xml:space="preserve"> 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FQ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Fluoroquinolone,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FQP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FQ Prophylaxis,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FQRE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Fluoroquinolone-Resistant </w:t>
      </w:r>
      <w:proofErr w:type="spellStart"/>
      <w:r w:rsidRPr="00DE62D9">
        <w:rPr>
          <w:rFonts w:asciiTheme="minorBidi" w:hAnsiTheme="minorBidi" w:cstheme="minorBidi"/>
          <w:sz w:val="21"/>
          <w:szCs w:val="21"/>
          <w:highlight w:val="yellow"/>
          <w:lang w:val="en-US"/>
        </w:rPr>
        <w:t>Enterobacterales</w:t>
      </w:r>
      <w:proofErr w:type="spellEnd"/>
      <w:r w:rsidRPr="00DE62D9">
        <w:rPr>
          <w:rFonts w:asciiTheme="minorBidi" w:hAnsiTheme="minorBidi" w:cstheme="minorBidi"/>
          <w:sz w:val="21"/>
          <w:szCs w:val="21"/>
          <w:highlight w:val="yellow"/>
          <w:lang w:val="en-US"/>
        </w:rPr>
        <w:t>,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HCT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Hematopoietic Cell Transplantation,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IQR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Interquartile Range,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N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Total number of patients, </w:t>
      </w:r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n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Number of events, </w:t>
      </w:r>
      <w:proofErr w:type="spellStart"/>
      <w:r w:rsidRPr="00AC0B4B">
        <w:rPr>
          <w:rStyle w:val="Strong"/>
          <w:rFonts w:asciiTheme="minorBidi" w:hAnsiTheme="minorBidi" w:cstheme="minorBidi"/>
          <w:sz w:val="21"/>
          <w:szCs w:val="21"/>
          <w:lang w:val="en-US"/>
        </w:rPr>
        <w:t>NoFQP</w:t>
      </w:r>
      <w:proofErr w:type="spellEnd"/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No FQ Prophylaxis,</w:t>
      </w:r>
      <w:r w:rsidRPr="00AC0B4B">
        <w:rPr>
          <w:rFonts w:asciiTheme="minorBidi" w:hAnsiTheme="minorBidi" w:cstheme="minorBidi"/>
          <w:b/>
          <w:bCs/>
          <w:sz w:val="21"/>
          <w:szCs w:val="21"/>
          <w:lang w:val="en-US"/>
        </w:rPr>
        <w:t xml:space="preserve"> OR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Odds Ratio, </w:t>
      </w:r>
      <w:r w:rsidRPr="00AC0B4B">
        <w:rPr>
          <w:rFonts w:asciiTheme="minorBidi" w:hAnsiTheme="minorBidi" w:cstheme="minorBidi"/>
          <w:b/>
          <w:bCs/>
          <w:sz w:val="21"/>
          <w:szCs w:val="21"/>
          <w:lang w:val="en-US"/>
        </w:rPr>
        <w:t>3GCRE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= third-generation cephalosporin-resistant </w:t>
      </w:r>
      <w:proofErr w:type="spellStart"/>
      <w:r w:rsidRPr="00DE62D9">
        <w:rPr>
          <w:rFonts w:asciiTheme="minorBidi" w:hAnsiTheme="minorBidi" w:cstheme="minorBidi"/>
          <w:sz w:val="21"/>
          <w:szCs w:val="21"/>
          <w:highlight w:val="yellow"/>
          <w:lang w:val="en-US"/>
        </w:rPr>
        <w:t>Enterobacterales</w:t>
      </w:r>
      <w:proofErr w:type="spellEnd"/>
      <w:r w:rsidRPr="00DE62D9">
        <w:rPr>
          <w:rFonts w:asciiTheme="minorBidi" w:hAnsiTheme="minorBidi" w:cstheme="minorBidi"/>
          <w:sz w:val="21"/>
          <w:szCs w:val="21"/>
          <w:highlight w:val="yellow"/>
          <w:lang w:val="en-US"/>
        </w:rPr>
        <w:t>.</w:t>
      </w:r>
      <w:r w:rsidRPr="00AC0B4B">
        <w:rPr>
          <w:rFonts w:asciiTheme="minorBidi" w:hAnsiTheme="minorBidi" w:cstheme="minorBidi"/>
          <w:sz w:val="21"/>
          <w:szCs w:val="21"/>
          <w:lang w:val="en-US"/>
        </w:rPr>
        <w:t xml:space="preserve"> </w:t>
      </w:r>
    </w:p>
    <w:p w:rsidR="00347FA3" w:rsidRPr="00AC0B4B" w:rsidRDefault="00347FA3" w:rsidP="00347FA3">
      <w:pPr>
        <w:rPr>
          <w:rFonts w:asciiTheme="minorBidi" w:hAnsiTheme="minorBidi" w:cstheme="minorBidi"/>
          <w:b/>
          <w:bCs/>
          <w:lang w:val="en-US"/>
        </w:rPr>
      </w:pPr>
    </w:p>
    <w:p w:rsidR="00810912" w:rsidRDefault="00810912" w:rsidP="005B74CE">
      <w:pPr>
        <w:rPr>
          <w:rFonts w:asciiTheme="minorBidi" w:hAnsiTheme="minorBidi" w:cstheme="minorBidi"/>
          <w:sz w:val="20"/>
          <w:szCs w:val="20"/>
          <w:lang w:val="en-US"/>
        </w:rPr>
      </w:pPr>
    </w:p>
    <w:p w:rsidR="00347FA3" w:rsidRPr="00AC0B4B" w:rsidRDefault="00347FA3" w:rsidP="00347FA3">
      <w:pPr>
        <w:rPr>
          <w:rFonts w:asciiTheme="minorBidi" w:hAnsiTheme="minorBidi" w:cstheme="minorBidi"/>
          <w:b/>
          <w:bCs/>
          <w:lang w:val="en-US"/>
        </w:rPr>
      </w:pPr>
    </w:p>
    <w:p w:rsidR="00347FA3" w:rsidRDefault="00347FA3" w:rsidP="00347FA3"/>
    <w:p w:rsidR="00347FA3" w:rsidRPr="00347FA3" w:rsidRDefault="00347FA3" w:rsidP="005B74CE">
      <w:pPr>
        <w:rPr>
          <w:rFonts w:asciiTheme="minorBidi" w:hAnsiTheme="minorBidi" w:cstheme="minorBidi"/>
          <w:sz w:val="20"/>
          <w:szCs w:val="20"/>
        </w:rPr>
      </w:pPr>
    </w:p>
    <w:sectPr w:rsidR="00347FA3" w:rsidRPr="00347FA3" w:rsidSect="00D14BE0">
      <w:footerReference w:type="even" r:id="rId9"/>
      <w:foot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A67A9" w:rsidRDefault="00AA67A9" w:rsidP="00DE5781">
      <w:r>
        <w:separator/>
      </w:r>
    </w:p>
  </w:endnote>
  <w:endnote w:type="continuationSeparator" w:id="0">
    <w:p w:rsidR="00AA67A9" w:rsidRDefault="00AA67A9" w:rsidP="00DE5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908278878"/>
      <w:docPartObj>
        <w:docPartGallery w:val="Page Numbers (Bottom of Page)"/>
        <w:docPartUnique/>
      </w:docPartObj>
    </w:sdtPr>
    <w:sdtContent>
      <w:p w:rsidR="00DE5781" w:rsidRDefault="00DE5781" w:rsidP="00BA728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DE5781" w:rsidRDefault="00DE5781" w:rsidP="00DE578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573631580"/>
      <w:docPartObj>
        <w:docPartGallery w:val="Page Numbers (Bottom of Page)"/>
        <w:docPartUnique/>
      </w:docPartObj>
    </w:sdtPr>
    <w:sdtContent>
      <w:p w:rsidR="00DE5781" w:rsidRDefault="00DE5781" w:rsidP="00BA728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DE5781" w:rsidRDefault="00DE5781" w:rsidP="00DE578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A67A9" w:rsidRDefault="00AA67A9" w:rsidP="00DE5781">
      <w:r>
        <w:separator/>
      </w:r>
    </w:p>
  </w:footnote>
  <w:footnote w:type="continuationSeparator" w:id="0">
    <w:p w:rsidR="00AA67A9" w:rsidRDefault="00AA67A9" w:rsidP="00DE57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10F0A"/>
    <w:multiLevelType w:val="multilevel"/>
    <w:tmpl w:val="34760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7B0F8E"/>
    <w:multiLevelType w:val="multilevel"/>
    <w:tmpl w:val="C406A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1727131">
    <w:abstractNumId w:val="0"/>
  </w:num>
  <w:num w:numId="2" w16cid:durableId="2421818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143"/>
    <w:rsid w:val="0003281E"/>
    <w:rsid w:val="0012368E"/>
    <w:rsid w:val="00133AE5"/>
    <w:rsid w:val="00190C01"/>
    <w:rsid w:val="00197B78"/>
    <w:rsid w:val="001A55F7"/>
    <w:rsid w:val="001C56FF"/>
    <w:rsid w:val="001E012E"/>
    <w:rsid w:val="00236227"/>
    <w:rsid w:val="00347FA3"/>
    <w:rsid w:val="003E1CB6"/>
    <w:rsid w:val="00402FBD"/>
    <w:rsid w:val="004443AC"/>
    <w:rsid w:val="00450A27"/>
    <w:rsid w:val="00486072"/>
    <w:rsid w:val="00486410"/>
    <w:rsid w:val="004907F9"/>
    <w:rsid w:val="004C673B"/>
    <w:rsid w:val="00540DFA"/>
    <w:rsid w:val="0054564F"/>
    <w:rsid w:val="00552143"/>
    <w:rsid w:val="005B0C19"/>
    <w:rsid w:val="005B74CE"/>
    <w:rsid w:val="005C507D"/>
    <w:rsid w:val="005E045D"/>
    <w:rsid w:val="006B1F96"/>
    <w:rsid w:val="006E19C1"/>
    <w:rsid w:val="006E6BC5"/>
    <w:rsid w:val="0070030A"/>
    <w:rsid w:val="007D3302"/>
    <w:rsid w:val="00810912"/>
    <w:rsid w:val="00830DFF"/>
    <w:rsid w:val="00834807"/>
    <w:rsid w:val="0089283F"/>
    <w:rsid w:val="0089393D"/>
    <w:rsid w:val="008C0997"/>
    <w:rsid w:val="008D3853"/>
    <w:rsid w:val="008E0D34"/>
    <w:rsid w:val="009E2EED"/>
    <w:rsid w:val="00A1473C"/>
    <w:rsid w:val="00A17618"/>
    <w:rsid w:val="00A31752"/>
    <w:rsid w:val="00A35C87"/>
    <w:rsid w:val="00A63DE1"/>
    <w:rsid w:val="00A67624"/>
    <w:rsid w:val="00AA1C26"/>
    <w:rsid w:val="00AA67A9"/>
    <w:rsid w:val="00B05CD1"/>
    <w:rsid w:val="00B5710B"/>
    <w:rsid w:val="00BB2F94"/>
    <w:rsid w:val="00C07A26"/>
    <w:rsid w:val="00C3291D"/>
    <w:rsid w:val="00C91D8C"/>
    <w:rsid w:val="00CA23E5"/>
    <w:rsid w:val="00CA271B"/>
    <w:rsid w:val="00D008B4"/>
    <w:rsid w:val="00D11247"/>
    <w:rsid w:val="00D13284"/>
    <w:rsid w:val="00D14BE0"/>
    <w:rsid w:val="00D225E6"/>
    <w:rsid w:val="00D30785"/>
    <w:rsid w:val="00D43861"/>
    <w:rsid w:val="00D54B19"/>
    <w:rsid w:val="00D613D6"/>
    <w:rsid w:val="00D66CB0"/>
    <w:rsid w:val="00DA39C9"/>
    <w:rsid w:val="00DB7058"/>
    <w:rsid w:val="00DC7809"/>
    <w:rsid w:val="00DE1DBC"/>
    <w:rsid w:val="00DE5781"/>
    <w:rsid w:val="00E0216C"/>
    <w:rsid w:val="00E07064"/>
    <w:rsid w:val="00E07B3F"/>
    <w:rsid w:val="00EB7C62"/>
    <w:rsid w:val="00EE0DF5"/>
    <w:rsid w:val="00F05C81"/>
    <w:rsid w:val="00F071B5"/>
    <w:rsid w:val="00F13763"/>
    <w:rsid w:val="00F54039"/>
    <w:rsid w:val="00F5528F"/>
    <w:rsid w:val="00F70C5C"/>
    <w:rsid w:val="00FB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E4C0C7"/>
  <w15:chartTrackingRefBased/>
  <w15:docId w15:val="{DF098EE7-860E-5144-8EE0-4B611D848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AE5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52143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C56FF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DE57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5781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DE5781"/>
  </w:style>
  <w:style w:type="character" w:styleId="Hyperlink">
    <w:name w:val="Hyperlink"/>
    <w:basedOn w:val="DefaultParagraphFont"/>
    <w:uiPriority w:val="99"/>
    <w:unhideWhenUsed/>
    <w:rsid w:val="00E07B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5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97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4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8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3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5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93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1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4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73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7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1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02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8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375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8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9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7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11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8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85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597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0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4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05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99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0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74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38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46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19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2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2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9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76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32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9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76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24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10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ma.moghnieh@laumcrh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oghniehrima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10</Pages>
  <Words>2585</Words>
  <Characters>14735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57</cp:revision>
  <dcterms:created xsi:type="dcterms:W3CDTF">2024-10-21T17:01:00Z</dcterms:created>
  <dcterms:modified xsi:type="dcterms:W3CDTF">2025-01-23T01:06:00Z</dcterms:modified>
</cp:coreProperties>
</file>