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1ABB2" w14:textId="2F59BDDB" w:rsidR="00555DC6" w:rsidRPr="00E034B1" w:rsidRDefault="00555DC6" w:rsidP="00555DC6">
      <w:pPr>
        <w:spacing w:line="360" w:lineRule="auto"/>
        <w:rPr>
          <w:rFonts w:ascii="Times New Roman" w:hAnsi="Times New Roman" w:cs="Times New Roman"/>
          <w:sz w:val="24"/>
        </w:rPr>
      </w:pPr>
      <w:r w:rsidRPr="00313FF1">
        <w:rPr>
          <w:rFonts w:ascii="Times New Roman" w:eastAsia="Times New Roman" w:hAnsi="Times New Roman" w:cs="Times New Roman"/>
          <w:sz w:val="24"/>
        </w:rPr>
        <w:t xml:space="preserve">Supplementary Table </w:t>
      </w:r>
      <w:r>
        <w:rPr>
          <w:rFonts w:ascii="Times New Roman" w:hAnsi="Times New Roman" w:cs="Times New Roman" w:hint="eastAsia"/>
          <w:sz w:val="24"/>
        </w:rPr>
        <w:t>1</w:t>
      </w:r>
      <w:r w:rsidRPr="00313FF1">
        <w:rPr>
          <w:rFonts w:ascii="Times New Roman" w:eastAsia="Times New Roman" w:hAnsi="Times New Roman" w:cs="Times New Roman"/>
          <w:sz w:val="24"/>
        </w:rPr>
        <w:t xml:space="preserve"> </w:t>
      </w:r>
      <w:r w:rsidRPr="00E6640E">
        <w:rPr>
          <w:rFonts w:ascii="Times New Roman" w:eastAsia="Times New Roman" w:hAnsi="Times New Roman" w:cs="Times New Roman"/>
          <w:sz w:val="24"/>
        </w:rPr>
        <w:t xml:space="preserve">Baseline characteristics of patients with methicillin-resistant </w:t>
      </w:r>
      <w:r w:rsidRPr="00E6640E">
        <w:rPr>
          <w:rFonts w:ascii="Times New Roman" w:eastAsia="Times New Roman" w:hAnsi="Times New Roman" w:cs="Times New Roman"/>
          <w:i/>
          <w:sz w:val="24"/>
        </w:rPr>
        <w:t>S. aureus</w:t>
      </w:r>
      <w:r w:rsidRPr="00E6640E">
        <w:rPr>
          <w:rFonts w:ascii="Times New Roman" w:eastAsia="Times New Roman" w:hAnsi="Times New Roman" w:cs="Times New Roman"/>
          <w:sz w:val="24"/>
        </w:rPr>
        <w:t xml:space="preserve"> bacteremia</w:t>
      </w:r>
      <w:r>
        <w:rPr>
          <w:rFonts w:ascii="Times New Roman" w:hAnsi="Times New Roman" w:cs="Times New Roman" w:hint="eastAsia"/>
          <w:sz w:val="24"/>
        </w:rPr>
        <w:t xml:space="preserve"> by hospital</w:t>
      </w:r>
    </w:p>
    <w:tbl>
      <w:tblPr>
        <w:tblStyle w:val="a3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2195"/>
        <w:gridCol w:w="2195"/>
        <w:gridCol w:w="1224"/>
      </w:tblGrid>
      <w:tr w:rsidR="00555DC6" w14:paraId="1A95BC79" w14:textId="77777777" w:rsidTr="007407AD">
        <w:trPr>
          <w:trHeight w:val="330"/>
        </w:trPr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E48EA6" w14:textId="77777777" w:rsidR="00555DC6" w:rsidRPr="00E6640E" w:rsidRDefault="00555DC6" w:rsidP="007407A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sz w:val="24"/>
              </w:rPr>
              <w:t>Characteristics</w:t>
            </w:r>
          </w:p>
        </w:tc>
        <w:tc>
          <w:tcPr>
            <w:tcW w:w="21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415EFA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BPH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 xml:space="preserve"> (n = 1</w:t>
            </w:r>
            <w:r>
              <w:rPr>
                <w:rFonts w:ascii="Times New Roman" w:hAnsi="Times New Roman" w:cs="Times New Roman" w:hint="eastAsia"/>
                <w:sz w:val="24"/>
              </w:rPr>
              <w:t>22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1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E59382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HPH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 xml:space="preserve"> (n = </w:t>
            </w:r>
            <w:r>
              <w:rPr>
                <w:rFonts w:ascii="Times New Roman" w:hAnsi="Times New Roman" w:cs="Times New Roman" w:hint="eastAsia"/>
                <w:sz w:val="24"/>
              </w:rPr>
              <w:t>98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58B147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i/>
                <w:sz w:val="24"/>
              </w:rPr>
              <w:t>P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 xml:space="preserve"> value</w:t>
            </w:r>
          </w:p>
        </w:tc>
      </w:tr>
      <w:tr w:rsidR="00555DC6" w14:paraId="63741FA9" w14:textId="77777777" w:rsidTr="007407AD">
        <w:trPr>
          <w:trHeight w:val="330"/>
        </w:trPr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D6C32F6" w14:textId="77777777" w:rsidR="00555DC6" w:rsidRPr="00E6640E" w:rsidRDefault="00555DC6" w:rsidP="007407A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Male</w:t>
            </w:r>
          </w:p>
        </w:tc>
        <w:tc>
          <w:tcPr>
            <w:tcW w:w="21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AEC12BC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66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(5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4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1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21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D978A72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50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(5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1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0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9A6EA38" w14:textId="77777777" w:rsidR="00555DC6" w:rsidRPr="00CD0B46" w:rsidRDefault="00555DC6" w:rsidP="007407A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649</w:t>
            </w:r>
          </w:p>
        </w:tc>
      </w:tr>
      <w:tr w:rsidR="00555DC6" w14:paraId="0EF8E104" w14:textId="77777777" w:rsidTr="007407AD">
        <w:trPr>
          <w:trHeight w:val="330"/>
        </w:trPr>
        <w:tc>
          <w:tcPr>
            <w:tcW w:w="3402" w:type="dxa"/>
            <w:tcBorders>
              <w:left w:val="nil"/>
              <w:bottom w:val="nil"/>
              <w:right w:val="nil"/>
            </w:tcBorders>
            <w:vAlign w:val="bottom"/>
          </w:tcPr>
          <w:p w14:paraId="78EF94DF" w14:textId="77777777" w:rsidR="00555DC6" w:rsidRPr="00E6640E" w:rsidRDefault="00555DC6" w:rsidP="007407AD">
            <w:pPr>
              <w:tabs>
                <w:tab w:val="center" w:pos="1461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Age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in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years, median (IQR)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1A2F203B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sz w:val="24"/>
              </w:rPr>
              <w:t>7</w:t>
            </w:r>
            <w:r>
              <w:rPr>
                <w:rFonts w:ascii="Times New Roman" w:hAnsi="Times New Roman" w:cs="Times New Roman" w:hint="eastAsia"/>
                <w:sz w:val="24"/>
              </w:rPr>
              <w:t>1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4"/>
              </w:rPr>
              <w:t>60.0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–79</w:t>
            </w:r>
            <w:r>
              <w:rPr>
                <w:rFonts w:ascii="Times New Roman" w:hAnsi="Times New Roman" w:cs="Times New Roman" w:hint="eastAsia"/>
                <w:sz w:val="24"/>
              </w:rPr>
              <w:t>.3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1CF43C98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sz w:val="24"/>
              </w:rPr>
              <w:t>7</w:t>
            </w:r>
            <w:r>
              <w:rPr>
                <w:rFonts w:ascii="Times New Roman" w:hAnsi="Times New Roman" w:cs="Times New Roman" w:hint="eastAsia"/>
                <w:sz w:val="24"/>
              </w:rPr>
              <w:t>1.5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 xml:space="preserve"> (6</w:t>
            </w:r>
            <w:r>
              <w:rPr>
                <w:rFonts w:ascii="Times New Roman" w:hAnsi="Times New Roman" w:cs="Times New Roman" w:hint="eastAsia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</w:rPr>
              <w:t>.0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–8</w:t>
            </w:r>
            <w:r>
              <w:rPr>
                <w:rFonts w:ascii="Times New Roman" w:hAnsi="Times New Roman" w:cs="Times New Roman" w:hint="eastAsia"/>
                <w:sz w:val="24"/>
              </w:rPr>
              <w:t>0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3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1224" w:type="dxa"/>
            <w:tcBorders>
              <w:left w:val="nil"/>
              <w:bottom w:val="nil"/>
              <w:right w:val="nil"/>
            </w:tcBorders>
            <w:vAlign w:val="bottom"/>
          </w:tcPr>
          <w:p w14:paraId="60C55FCB" w14:textId="77777777" w:rsidR="00555DC6" w:rsidRPr="003117C3" w:rsidRDefault="00555DC6" w:rsidP="007407A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0.283</w:t>
            </w:r>
          </w:p>
        </w:tc>
      </w:tr>
      <w:tr w:rsidR="00555DC6" w14:paraId="796F6D42" w14:textId="77777777" w:rsidTr="007407AD">
        <w:trPr>
          <w:trHeight w:val="330"/>
        </w:trPr>
        <w:tc>
          <w:tcPr>
            <w:tcW w:w="3402" w:type="dxa"/>
            <w:tcBorders>
              <w:left w:val="nil"/>
              <w:bottom w:val="nil"/>
              <w:right w:val="nil"/>
            </w:tcBorders>
            <w:vAlign w:val="bottom"/>
          </w:tcPr>
          <w:p w14:paraId="7CDD0A00" w14:textId="77777777" w:rsidR="00555DC6" w:rsidRPr="00E6640E" w:rsidRDefault="00555DC6" w:rsidP="007407A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Comorbidities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46D5A101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0C8E78B6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224" w:type="dxa"/>
            <w:tcBorders>
              <w:left w:val="nil"/>
              <w:bottom w:val="nil"/>
              <w:right w:val="nil"/>
            </w:tcBorders>
            <w:vAlign w:val="bottom"/>
          </w:tcPr>
          <w:p w14:paraId="50B98D52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  <w:tr w:rsidR="00555DC6" w14:paraId="3096F75D" w14:textId="77777777" w:rsidTr="007407AD">
        <w:trPr>
          <w:trHeight w:val="330"/>
        </w:trPr>
        <w:tc>
          <w:tcPr>
            <w:tcW w:w="3402" w:type="dxa"/>
            <w:tcBorders>
              <w:left w:val="nil"/>
              <w:bottom w:val="nil"/>
              <w:right w:val="nil"/>
            </w:tcBorders>
            <w:vAlign w:val="bottom"/>
          </w:tcPr>
          <w:p w14:paraId="42BF8173" w14:textId="77777777" w:rsidR="00555DC6" w:rsidRPr="00E6640E" w:rsidRDefault="00555DC6" w:rsidP="007407AD">
            <w:pPr>
              <w:spacing w:line="360" w:lineRule="auto"/>
              <w:ind w:left="200" w:right="200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sz w:val="24"/>
              </w:rPr>
              <w:t>Charlson comorbidity index, median (IQR)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47D5F803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5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4"/>
              </w:rPr>
              <w:t>3.0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–</w:t>
            </w:r>
            <w:r>
              <w:rPr>
                <w:rFonts w:ascii="Times New Roman" w:hAnsi="Times New Roman" w:cs="Times New Roman" w:hint="eastAsia"/>
                <w:sz w:val="24"/>
              </w:rPr>
              <w:t>7.3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76985FC1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5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4"/>
              </w:rPr>
              <w:t>4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–</w:t>
            </w:r>
            <w:r>
              <w:rPr>
                <w:rFonts w:ascii="Times New Roman" w:hAnsi="Times New Roman" w:cs="Times New Roman" w:hint="eastAsia"/>
                <w:sz w:val="24"/>
              </w:rPr>
              <w:t>7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1224" w:type="dxa"/>
            <w:tcBorders>
              <w:left w:val="nil"/>
              <w:bottom w:val="nil"/>
              <w:right w:val="nil"/>
            </w:tcBorders>
            <w:vAlign w:val="bottom"/>
          </w:tcPr>
          <w:p w14:paraId="4E9E790E" w14:textId="77777777" w:rsidR="00555DC6" w:rsidRPr="003117C3" w:rsidRDefault="00555DC6" w:rsidP="007407A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0.442</w:t>
            </w:r>
          </w:p>
        </w:tc>
      </w:tr>
      <w:tr w:rsidR="00555DC6" w14:paraId="3DC28E24" w14:textId="77777777" w:rsidTr="007407AD">
        <w:trPr>
          <w:trHeight w:val="330"/>
        </w:trPr>
        <w:tc>
          <w:tcPr>
            <w:tcW w:w="3402" w:type="dxa"/>
            <w:tcBorders>
              <w:left w:val="nil"/>
              <w:bottom w:val="nil"/>
              <w:right w:val="nil"/>
            </w:tcBorders>
            <w:vAlign w:val="bottom"/>
          </w:tcPr>
          <w:p w14:paraId="2A9C6621" w14:textId="77777777" w:rsidR="00555DC6" w:rsidRPr="00E6640E" w:rsidRDefault="00555DC6" w:rsidP="007407AD">
            <w:pPr>
              <w:spacing w:line="360" w:lineRule="auto"/>
              <w:ind w:left="200" w:right="20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Moderate to severe liver disease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4D06D46F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5 (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4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1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1A107500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5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5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1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1224" w:type="dxa"/>
            <w:tcBorders>
              <w:left w:val="nil"/>
              <w:bottom w:val="nil"/>
              <w:right w:val="nil"/>
            </w:tcBorders>
            <w:vAlign w:val="bottom"/>
          </w:tcPr>
          <w:p w14:paraId="04655034" w14:textId="77777777" w:rsidR="00555DC6" w:rsidRPr="00B0595C" w:rsidRDefault="00555DC6" w:rsidP="007407A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755</w:t>
            </w:r>
          </w:p>
        </w:tc>
      </w:tr>
      <w:tr w:rsidR="00555DC6" w14:paraId="1044D518" w14:textId="77777777" w:rsidTr="007407AD">
        <w:trPr>
          <w:trHeight w:val="330"/>
        </w:trPr>
        <w:tc>
          <w:tcPr>
            <w:tcW w:w="3402" w:type="dxa"/>
            <w:tcBorders>
              <w:left w:val="nil"/>
              <w:bottom w:val="nil"/>
              <w:right w:val="nil"/>
            </w:tcBorders>
            <w:vAlign w:val="bottom"/>
          </w:tcPr>
          <w:p w14:paraId="6BD3DE35" w14:textId="77777777" w:rsidR="00555DC6" w:rsidRPr="00E6640E" w:rsidRDefault="00555DC6" w:rsidP="007407AD">
            <w:pPr>
              <w:spacing w:line="360" w:lineRule="auto"/>
              <w:ind w:left="200" w:right="20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Moderate to severe CKD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3A007D02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23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(1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8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9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3FC882FA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16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(1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6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3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1224" w:type="dxa"/>
            <w:tcBorders>
              <w:left w:val="nil"/>
              <w:bottom w:val="nil"/>
              <w:right w:val="nil"/>
            </w:tcBorders>
            <w:vAlign w:val="bottom"/>
          </w:tcPr>
          <w:p w14:paraId="0A559514" w14:textId="77777777" w:rsidR="00555DC6" w:rsidRPr="006A5E50" w:rsidRDefault="00555DC6" w:rsidP="007407A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626</w:t>
            </w:r>
          </w:p>
        </w:tc>
      </w:tr>
      <w:tr w:rsidR="00555DC6" w14:paraId="38E83838" w14:textId="77777777" w:rsidTr="007407AD">
        <w:trPr>
          <w:trHeight w:val="330"/>
        </w:trPr>
        <w:tc>
          <w:tcPr>
            <w:tcW w:w="3402" w:type="dxa"/>
            <w:tcBorders>
              <w:left w:val="nil"/>
              <w:bottom w:val="nil"/>
              <w:right w:val="nil"/>
            </w:tcBorders>
            <w:vAlign w:val="bottom"/>
          </w:tcPr>
          <w:p w14:paraId="3BAFAF5E" w14:textId="77777777" w:rsidR="00555DC6" w:rsidRPr="00E6640E" w:rsidRDefault="00555DC6" w:rsidP="007407AD">
            <w:pPr>
              <w:spacing w:line="360" w:lineRule="auto"/>
              <w:ind w:left="200" w:right="200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sz w:val="24"/>
              </w:rPr>
              <w:t>Serum creatinine (mg/d</w:t>
            </w:r>
            <w:r>
              <w:rPr>
                <w:rFonts w:ascii="Times New Roman" w:eastAsia="Times New Roman" w:hAnsi="Times New Roman" w:cs="Times New Roman"/>
                <w:sz w:val="24"/>
              </w:rPr>
              <w:t>L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), median (IQR)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5DE78515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sz w:val="24"/>
              </w:rPr>
              <w:t>1.0</w:t>
            </w:r>
            <w:r>
              <w:rPr>
                <w:rFonts w:ascii="Times New Roman" w:hAnsi="Times New Roman" w:cs="Times New Roman" w:hint="eastAsia"/>
                <w:sz w:val="24"/>
              </w:rPr>
              <w:t>5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 xml:space="preserve"> (0.</w:t>
            </w:r>
            <w:r>
              <w:rPr>
                <w:rFonts w:ascii="Times New Roman" w:hAnsi="Times New Roman" w:cs="Times New Roman" w:hint="eastAsia"/>
                <w:sz w:val="24"/>
              </w:rPr>
              <w:t>66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–1.8</w:t>
            </w:r>
            <w:r>
              <w:rPr>
                <w:rFonts w:ascii="Times New Roman" w:hAnsi="Times New Roman" w:cs="Times New Roman" w:hint="eastAsia"/>
                <w:sz w:val="24"/>
              </w:rPr>
              <w:t>4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15E971F7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sz w:val="24"/>
              </w:rPr>
              <w:t>1.</w:t>
            </w:r>
            <w:r>
              <w:rPr>
                <w:rFonts w:ascii="Times New Roman" w:hAnsi="Times New Roman" w:cs="Times New Roman" w:hint="eastAsia"/>
                <w:sz w:val="24"/>
              </w:rPr>
              <w:t>20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 xml:space="preserve"> (0.75–2.</w:t>
            </w:r>
            <w:r>
              <w:rPr>
                <w:rFonts w:ascii="Times New Roman" w:hAnsi="Times New Roman" w:cs="Times New Roman" w:hint="eastAsia"/>
                <w:sz w:val="24"/>
              </w:rPr>
              <w:t>03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1224" w:type="dxa"/>
            <w:tcBorders>
              <w:left w:val="nil"/>
              <w:bottom w:val="nil"/>
              <w:right w:val="nil"/>
            </w:tcBorders>
            <w:vAlign w:val="bottom"/>
          </w:tcPr>
          <w:p w14:paraId="37C5C375" w14:textId="77777777" w:rsidR="00555DC6" w:rsidRPr="003117C3" w:rsidRDefault="00555DC6" w:rsidP="007407A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0.250</w:t>
            </w:r>
          </w:p>
        </w:tc>
      </w:tr>
      <w:tr w:rsidR="00555DC6" w14:paraId="2A47CB61" w14:textId="77777777" w:rsidTr="007407AD">
        <w:trPr>
          <w:trHeight w:val="330"/>
        </w:trPr>
        <w:tc>
          <w:tcPr>
            <w:tcW w:w="3402" w:type="dxa"/>
            <w:tcBorders>
              <w:left w:val="nil"/>
              <w:bottom w:val="nil"/>
              <w:right w:val="nil"/>
            </w:tcBorders>
            <w:vAlign w:val="bottom"/>
          </w:tcPr>
          <w:p w14:paraId="3FC19895" w14:textId="77777777" w:rsidR="00555DC6" w:rsidRPr="00E6640E" w:rsidRDefault="00555DC6" w:rsidP="007407AD">
            <w:pPr>
              <w:spacing w:line="360" w:lineRule="auto"/>
              <w:ind w:left="200" w:right="200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sz w:val="24"/>
              </w:rPr>
              <w:t>Hemodialysis dependence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0107569D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15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 xml:space="preserve"> (1</w:t>
            </w:r>
            <w:r>
              <w:rPr>
                <w:rFonts w:ascii="Times New Roman" w:hAnsi="Times New Roman" w:cs="Times New Roman" w:hint="eastAsia"/>
                <w:sz w:val="24"/>
              </w:rPr>
              <w:t>2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3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11926748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11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4"/>
              </w:rPr>
              <w:t>11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2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1224" w:type="dxa"/>
            <w:tcBorders>
              <w:left w:val="nil"/>
              <w:bottom w:val="nil"/>
              <w:right w:val="nil"/>
            </w:tcBorders>
            <w:vAlign w:val="bottom"/>
          </w:tcPr>
          <w:p w14:paraId="3890E902" w14:textId="77777777" w:rsidR="00555DC6" w:rsidRPr="000F792C" w:rsidRDefault="00555DC6" w:rsidP="007407A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807</w:t>
            </w:r>
          </w:p>
        </w:tc>
      </w:tr>
      <w:tr w:rsidR="00555DC6" w14:paraId="3730AAAA" w14:textId="77777777" w:rsidTr="007407AD">
        <w:trPr>
          <w:trHeight w:val="330"/>
        </w:trPr>
        <w:tc>
          <w:tcPr>
            <w:tcW w:w="3402" w:type="dxa"/>
            <w:tcBorders>
              <w:left w:val="nil"/>
              <w:bottom w:val="nil"/>
              <w:right w:val="nil"/>
            </w:tcBorders>
            <w:vAlign w:val="bottom"/>
          </w:tcPr>
          <w:p w14:paraId="1F521BB6" w14:textId="77777777" w:rsidR="00555DC6" w:rsidRPr="00E6640E" w:rsidRDefault="00555DC6" w:rsidP="007407AD">
            <w:pPr>
              <w:spacing w:line="360" w:lineRule="auto"/>
              <w:ind w:left="200" w:right="200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sz w:val="24"/>
              </w:rPr>
              <w:t>Metastatic solid tumor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2BFDD5EF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17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4"/>
              </w:rPr>
              <w:t>13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9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4404E9DF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4"/>
              </w:rPr>
              <w:t>9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2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1224" w:type="dxa"/>
            <w:tcBorders>
              <w:left w:val="nil"/>
              <w:bottom w:val="nil"/>
              <w:right w:val="nil"/>
            </w:tcBorders>
            <w:vAlign w:val="bottom"/>
          </w:tcPr>
          <w:p w14:paraId="0B8CE4C2" w14:textId="77777777" w:rsidR="00555DC6" w:rsidRPr="00444E2C" w:rsidRDefault="00555DC6" w:rsidP="007407A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302</w:t>
            </w:r>
          </w:p>
        </w:tc>
      </w:tr>
      <w:tr w:rsidR="00555DC6" w14:paraId="4F55F408" w14:textId="77777777" w:rsidTr="007407AD">
        <w:trPr>
          <w:trHeight w:val="330"/>
        </w:trPr>
        <w:tc>
          <w:tcPr>
            <w:tcW w:w="3402" w:type="dxa"/>
            <w:tcBorders>
              <w:left w:val="nil"/>
              <w:bottom w:val="nil"/>
              <w:right w:val="nil"/>
            </w:tcBorders>
            <w:vAlign w:val="bottom"/>
          </w:tcPr>
          <w:p w14:paraId="610FFA79" w14:textId="77777777" w:rsidR="00555DC6" w:rsidRPr="00E6640E" w:rsidRDefault="00555DC6" w:rsidP="007407A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Prostheses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3D08CF12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15FCBA96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224" w:type="dxa"/>
            <w:tcBorders>
              <w:left w:val="nil"/>
              <w:bottom w:val="nil"/>
              <w:right w:val="nil"/>
            </w:tcBorders>
            <w:vAlign w:val="bottom"/>
          </w:tcPr>
          <w:p w14:paraId="1B8EC631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555DC6" w14:paraId="1C4F945D" w14:textId="77777777" w:rsidTr="007407AD">
        <w:trPr>
          <w:trHeight w:val="330"/>
        </w:trPr>
        <w:tc>
          <w:tcPr>
            <w:tcW w:w="3402" w:type="dxa"/>
            <w:tcBorders>
              <w:left w:val="nil"/>
              <w:bottom w:val="nil"/>
              <w:right w:val="nil"/>
            </w:tcBorders>
            <w:vAlign w:val="bottom"/>
          </w:tcPr>
          <w:p w14:paraId="2F7FB385" w14:textId="77777777" w:rsidR="00555DC6" w:rsidRPr="00E6640E" w:rsidRDefault="00555DC6" w:rsidP="007407AD">
            <w:pPr>
              <w:spacing w:line="360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Orthopedic device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5116BC46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30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(24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.6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7041A3CA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1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7 (1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7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3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1224" w:type="dxa"/>
            <w:tcBorders>
              <w:left w:val="nil"/>
              <w:bottom w:val="nil"/>
              <w:right w:val="nil"/>
            </w:tcBorders>
            <w:vAlign w:val="bottom"/>
          </w:tcPr>
          <w:p w14:paraId="21357ED6" w14:textId="77777777" w:rsidR="00555DC6" w:rsidRPr="00D350CF" w:rsidRDefault="00555DC6" w:rsidP="007407A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193</w:t>
            </w:r>
          </w:p>
        </w:tc>
      </w:tr>
      <w:tr w:rsidR="00555DC6" w14:paraId="5608DA82" w14:textId="77777777" w:rsidTr="007407AD">
        <w:trPr>
          <w:trHeight w:val="330"/>
        </w:trPr>
        <w:tc>
          <w:tcPr>
            <w:tcW w:w="3402" w:type="dxa"/>
            <w:tcBorders>
              <w:left w:val="nil"/>
              <w:bottom w:val="nil"/>
              <w:right w:val="nil"/>
            </w:tcBorders>
            <w:vAlign w:val="bottom"/>
          </w:tcPr>
          <w:p w14:paraId="33FB653D" w14:textId="77777777" w:rsidR="00555DC6" w:rsidRPr="00E6640E" w:rsidRDefault="00555DC6" w:rsidP="007407AD">
            <w:pPr>
              <w:spacing w:line="360" w:lineRule="auto"/>
              <w:ind w:left="20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Cardiovascular device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4E67AA81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6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4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9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7A04EC6E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5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5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1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1224" w:type="dxa"/>
            <w:tcBorders>
              <w:left w:val="nil"/>
              <w:bottom w:val="nil"/>
              <w:right w:val="nil"/>
            </w:tcBorders>
            <w:vAlign w:val="bottom"/>
          </w:tcPr>
          <w:p w14:paraId="29EF2270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&gt;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.999</w:t>
            </w:r>
          </w:p>
        </w:tc>
      </w:tr>
      <w:tr w:rsidR="00555DC6" w14:paraId="228848D9" w14:textId="77777777" w:rsidTr="007407AD">
        <w:trPr>
          <w:trHeight w:val="330"/>
        </w:trPr>
        <w:tc>
          <w:tcPr>
            <w:tcW w:w="3402" w:type="dxa"/>
            <w:tcBorders>
              <w:left w:val="nil"/>
              <w:bottom w:val="nil"/>
              <w:right w:val="nil"/>
            </w:tcBorders>
            <w:vAlign w:val="bottom"/>
          </w:tcPr>
          <w:p w14:paraId="2CB3936E" w14:textId="77777777" w:rsidR="00555DC6" w:rsidRPr="00E6640E" w:rsidRDefault="00555DC6" w:rsidP="007407AD">
            <w:pPr>
              <w:spacing w:line="360" w:lineRule="auto"/>
              <w:ind w:left="20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Long-term CVC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002BB383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0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(1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6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.4)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2792662F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9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(1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9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4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1224" w:type="dxa"/>
            <w:tcBorders>
              <w:left w:val="nil"/>
              <w:bottom w:val="nil"/>
              <w:right w:val="nil"/>
            </w:tcBorders>
            <w:vAlign w:val="bottom"/>
          </w:tcPr>
          <w:p w14:paraId="3666D864" w14:textId="77777777" w:rsidR="00555DC6" w:rsidRPr="00275195" w:rsidRDefault="00555DC6" w:rsidP="007407A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563</w:t>
            </w:r>
          </w:p>
        </w:tc>
      </w:tr>
      <w:tr w:rsidR="00555DC6" w14:paraId="66D15874" w14:textId="77777777" w:rsidTr="007407AD">
        <w:trPr>
          <w:trHeight w:val="330"/>
        </w:trPr>
        <w:tc>
          <w:tcPr>
            <w:tcW w:w="3402" w:type="dxa"/>
            <w:tcBorders>
              <w:left w:val="nil"/>
              <w:bottom w:val="nil"/>
              <w:right w:val="nil"/>
            </w:tcBorders>
            <w:vAlign w:val="bottom"/>
          </w:tcPr>
          <w:p w14:paraId="615F8279" w14:textId="77777777" w:rsidR="00555DC6" w:rsidRPr="00E6640E" w:rsidRDefault="00555DC6" w:rsidP="007407AD">
            <w:pPr>
              <w:spacing w:line="360" w:lineRule="auto"/>
              <w:ind w:left="20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Other prosthesis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281D4D66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8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6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.6)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072F1C0C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7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(7.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1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1224" w:type="dxa"/>
            <w:tcBorders>
              <w:left w:val="nil"/>
              <w:bottom w:val="nil"/>
              <w:right w:val="nil"/>
            </w:tcBorders>
            <w:vAlign w:val="bottom"/>
          </w:tcPr>
          <w:p w14:paraId="3553B19B" w14:textId="77777777" w:rsidR="00555DC6" w:rsidRPr="00275195" w:rsidRDefault="00555DC6" w:rsidP="007407A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8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4</w:t>
            </w:r>
          </w:p>
        </w:tc>
      </w:tr>
      <w:tr w:rsidR="00555DC6" w14:paraId="30087C0A" w14:textId="77777777" w:rsidTr="007407AD">
        <w:trPr>
          <w:trHeight w:val="330"/>
        </w:trPr>
        <w:tc>
          <w:tcPr>
            <w:tcW w:w="3402" w:type="dxa"/>
            <w:tcBorders>
              <w:left w:val="nil"/>
              <w:bottom w:val="nil"/>
              <w:right w:val="nil"/>
            </w:tcBorders>
            <w:vAlign w:val="bottom"/>
          </w:tcPr>
          <w:p w14:paraId="083B4F7B" w14:textId="77777777" w:rsidR="00555DC6" w:rsidRPr="00E6640E" w:rsidRDefault="00555DC6" w:rsidP="007407A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Initial septic shock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6664E664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3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27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.0)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47E779D2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29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29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6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1224" w:type="dxa"/>
            <w:tcBorders>
              <w:left w:val="nil"/>
              <w:bottom w:val="nil"/>
              <w:right w:val="nil"/>
            </w:tcBorders>
            <w:vAlign w:val="bottom"/>
          </w:tcPr>
          <w:p w14:paraId="163951EC" w14:textId="77777777" w:rsidR="00555DC6" w:rsidRPr="00166AE5" w:rsidRDefault="00555DC6" w:rsidP="007407A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677</w:t>
            </w:r>
          </w:p>
        </w:tc>
      </w:tr>
      <w:tr w:rsidR="00555DC6" w14:paraId="5D06E0B5" w14:textId="77777777" w:rsidTr="007407AD">
        <w:trPr>
          <w:trHeight w:val="330"/>
        </w:trPr>
        <w:tc>
          <w:tcPr>
            <w:tcW w:w="3402" w:type="dxa"/>
            <w:tcBorders>
              <w:left w:val="nil"/>
              <w:bottom w:val="nil"/>
              <w:right w:val="nil"/>
            </w:tcBorders>
            <w:vAlign w:val="bottom"/>
          </w:tcPr>
          <w:p w14:paraId="508B530A" w14:textId="77777777" w:rsidR="00555DC6" w:rsidRPr="00E6640E" w:rsidRDefault="00555DC6" w:rsidP="007407A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sz w:val="24"/>
              </w:rPr>
              <w:t>Pitt bacteremia score, median (IQR)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0BFD8472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 w:hint="eastAsia"/>
                <w:sz w:val="24"/>
              </w:rPr>
              <w:t>0.0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–</w:t>
            </w:r>
            <w:r>
              <w:rPr>
                <w:rFonts w:ascii="Times New Roman" w:hAnsi="Times New Roman" w:cs="Times New Roman" w:hint="eastAsia"/>
                <w:sz w:val="24"/>
              </w:rPr>
              <w:t>3.3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17CECCC7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2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</w:rPr>
              <w:t>.0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–</w:t>
            </w:r>
            <w:r>
              <w:rPr>
                <w:rFonts w:ascii="Times New Roman" w:hAnsi="Times New Roman" w:cs="Times New Roman" w:hint="eastAsia"/>
                <w:sz w:val="24"/>
              </w:rPr>
              <w:t>3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3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1224" w:type="dxa"/>
            <w:tcBorders>
              <w:left w:val="nil"/>
              <w:bottom w:val="nil"/>
              <w:right w:val="nil"/>
            </w:tcBorders>
            <w:vAlign w:val="bottom"/>
          </w:tcPr>
          <w:p w14:paraId="7392AD14" w14:textId="77777777" w:rsidR="00555DC6" w:rsidRPr="003117C3" w:rsidRDefault="00555DC6" w:rsidP="007407A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0.314</w:t>
            </w:r>
          </w:p>
        </w:tc>
      </w:tr>
      <w:tr w:rsidR="00555DC6" w14:paraId="3FCC132D" w14:textId="77777777" w:rsidTr="007407AD">
        <w:trPr>
          <w:trHeight w:val="330"/>
        </w:trPr>
        <w:tc>
          <w:tcPr>
            <w:tcW w:w="3402" w:type="dxa"/>
            <w:tcBorders>
              <w:left w:val="nil"/>
              <w:bottom w:val="nil"/>
              <w:right w:val="nil"/>
            </w:tcBorders>
            <w:vAlign w:val="bottom"/>
          </w:tcPr>
          <w:p w14:paraId="6BE7771D" w14:textId="77777777" w:rsidR="00555DC6" w:rsidRPr="00E6640E" w:rsidRDefault="00555DC6" w:rsidP="007407A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Community-onset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29D17AF0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59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48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4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64661623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66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67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3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1224" w:type="dxa"/>
            <w:tcBorders>
              <w:left w:val="nil"/>
              <w:bottom w:val="nil"/>
              <w:right w:val="nil"/>
            </w:tcBorders>
            <w:vAlign w:val="bottom"/>
          </w:tcPr>
          <w:p w14:paraId="3B6C2B76" w14:textId="77777777" w:rsidR="00555DC6" w:rsidRPr="0021535E" w:rsidRDefault="00555DC6" w:rsidP="007407A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005</w:t>
            </w:r>
          </w:p>
        </w:tc>
      </w:tr>
      <w:tr w:rsidR="00555DC6" w14:paraId="4F180735" w14:textId="77777777" w:rsidTr="007407AD">
        <w:trPr>
          <w:trHeight w:val="330"/>
        </w:trPr>
        <w:tc>
          <w:tcPr>
            <w:tcW w:w="3402" w:type="dxa"/>
            <w:tcBorders>
              <w:left w:val="nil"/>
              <w:bottom w:val="nil"/>
              <w:right w:val="nil"/>
            </w:tcBorders>
            <w:vAlign w:val="bottom"/>
          </w:tcPr>
          <w:p w14:paraId="13087FDD" w14:textId="77777777" w:rsidR="00555DC6" w:rsidRPr="00E6640E" w:rsidRDefault="00555DC6" w:rsidP="007407A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sz w:val="24"/>
              </w:rPr>
              <w:t>Duration of bacteremia, median (IQR)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481E04F2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sz w:val="24"/>
              </w:rPr>
              <w:t>1 (1–5)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42B09294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sz w:val="24"/>
              </w:rPr>
              <w:t>1 (1–</w:t>
            </w:r>
            <w:r>
              <w:rPr>
                <w:rFonts w:ascii="Times New Roman" w:hAnsi="Times New Roman" w:cs="Times New Roman" w:hint="eastAsia"/>
                <w:sz w:val="24"/>
              </w:rPr>
              <w:t>4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1224" w:type="dxa"/>
            <w:tcBorders>
              <w:left w:val="nil"/>
              <w:bottom w:val="nil"/>
              <w:right w:val="nil"/>
            </w:tcBorders>
            <w:vAlign w:val="bottom"/>
          </w:tcPr>
          <w:p w14:paraId="0AF4095E" w14:textId="77777777" w:rsidR="00555DC6" w:rsidRPr="0082419E" w:rsidRDefault="00555DC6" w:rsidP="007407A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0.219</w:t>
            </w:r>
          </w:p>
        </w:tc>
      </w:tr>
      <w:tr w:rsidR="00555DC6" w14:paraId="52931F64" w14:textId="77777777" w:rsidTr="007407AD">
        <w:trPr>
          <w:trHeight w:val="330"/>
        </w:trPr>
        <w:tc>
          <w:tcPr>
            <w:tcW w:w="3402" w:type="dxa"/>
            <w:tcBorders>
              <w:left w:val="nil"/>
              <w:bottom w:val="nil"/>
              <w:right w:val="nil"/>
            </w:tcBorders>
            <w:vAlign w:val="bottom"/>
          </w:tcPr>
          <w:p w14:paraId="67D94E99" w14:textId="77777777" w:rsidR="00555DC6" w:rsidRPr="00E6640E" w:rsidRDefault="00555DC6" w:rsidP="007407A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Vancomycin MIC (</w:t>
            </w:r>
            <w:proofErr w:type="spellStart"/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μg</w:t>
            </w:r>
            <w:proofErr w:type="spellEnd"/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/m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L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16A93553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746F80A6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224" w:type="dxa"/>
            <w:tcBorders>
              <w:left w:val="nil"/>
              <w:bottom w:val="nil"/>
              <w:right w:val="nil"/>
            </w:tcBorders>
            <w:vAlign w:val="bottom"/>
          </w:tcPr>
          <w:p w14:paraId="74A755CA" w14:textId="77777777" w:rsidR="00555DC6" w:rsidRPr="00C46739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46739">
              <w:rPr>
                <w:rFonts w:ascii="Times New Roman" w:eastAsia="Times New Roman" w:hAnsi="Times New Roman" w:cs="Times New Roman"/>
                <w:color w:val="000000"/>
                <w:sz w:val="24"/>
              </w:rPr>
              <w:t>&lt; 0.001</w:t>
            </w:r>
          </w:p>
        </w:tc>
      </w:tr>
      <w:tr w:rsidR="00555DC6" w14:paraId="6CB56A27" w14:textId="77777777" w:rsidTr="007407AD">
        <w:trPr>
          <w:trHeight w:val="330"/>
        </w:trPr>
        <w:tc>
          <w:tcPr>
            <w:tcW w:w="3402" w:type="dxa"/>
            <w:tcBorders>
              <w:left w:val="nil"/>
              <w:bottom w:val="nil"/>
              <w:right w:val="nil"/>
            </w:tcBorders>
            <w:vAlign w:val="bottom"/>
          </w:tcPr>
          <w:p w14:paraId="712826A7" w14:textId="77777777" w:rsidR="00555DC6" w:rsidRPr="00E6640E" w:rsidRDefault="00555DC6" w:rsidP="007407AD">
            <w:pPr>
              <w:spacing w:line="360" w:lineRule="auto"/>
              <w:ind w:left="20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≤0.5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2C5FC104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26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21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3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707C831A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46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46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9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1224" w:type="dxa"/>
            <w:tcBorders>
              <w:left w:val="nil"/>
              <w:bottom w:val="nil"/>
              <w:right w:val="nil"/>
            </w:tcBorders>
            <w:vAlign w:val="bottom"/>
          </w:tcPr>
          <w:p w14:paraId="73BE75AD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  <w:tr w:rsidR="00555DC6" w14:paraId="2D21F37A" w14:textId="77777777" w:rsidTr="007407AD">
        <w:trPr>
          <w:trHeight w:val="330"/>
        </w:trPr>
        <w:tc>
          <w:tcPr>
            <w:tcW w:w="3402" w:type="dxa"/>
            <w:tcBorders>
              <w:left w:val="nil"/>
              <w:bottom w:val="nil"/>
              <w:right w:val="nil"/>
            </w:tcBorders>
            <w:vAlign w:val="bottom"/>
          </w:tcPr>
          <w:p w14:paraId="06B64133" w14:textId="77777777" w:rsidR="00555DC6" w:rsidRPr="00E6640E" w:rsidRDefault="00555DC6" w:rsidP="007407AD">
            <w:pPr>
              <w:spacing w:line="360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18EFEBB7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92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75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4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47328912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47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48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0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1224" w:type="dxa"/>
            <w:tcBorders>
              <w:left w:val="nil"/>
              <w:bottom w:val="nil"/>
              <w:right w:val="nil"/>
            </w:tcBorders>
            <w:vAlign w:val="bottom"/>
          </w:tcPr>
          <w:p w14:paraId="78C15D37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555DC6" w14:paraId="13066320" w14:textId="77777777" w:rsidTr="007407AD">
        <w:trPr>
          <w:trHeight w:val="330"/>
        </w:trPr>
        <w:tc>
          <w:tcPr>
            <w:tcW w:w="3402" w:type="dxa"/>
            <w:tcBorders>
              <w:left w:val="nil"/>
              <w:bottom w:val="nil"/>
              <w:right w:val="nil"/>
            </w:tcBorders>
            <w:vAlign w:val="bottom"/>
          </w:tcPr>
          <w:p w14:paraId="0A8669C3" w14:textId="77777777" w:rsidR="00555DC6" w:rsidRPr="00E6640E" w:rsidRDefault="00555DC6" w:rsidP="007407AD">
            <w:pPr>
              <w:spacing w:line="360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61941A88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4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3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3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09CAB232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5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5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1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1224" w:type="dxa"/>
            <w:tcBorders>
              <w:left w:val="nil"/>
              <w:bottom w:val="nil"/>
              <w:right w:val="nil"/>
            </w:tcBorders>
            <w:vAlign w:val="bottom"/>
          </w:tcPr>
          <w:p w14:paraId="4022D306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555DC6" w14:paraId="31D7D364" w14:textId="77777777" w:rsidTr="007407AD">
        <w:trPr>
          <w:trHeight w:val="330"/>
        </w:trPr>
        <w:tc>
          <w:tcPr>
            <w:tcW w:w="3402" w:type="dxa"/>
            <w:tcBorders>
              <w:left w:val="nil"/>
              <w:bottom w:val="nil"/>
              <w:right w:val="nil"/>
            </w:tcBorders>
            <w:vAlign w:val="bottom"/>
          </w:tcPr>
          <w:p w14:paraId="77158336" w14:textId="77777777" w:rsidR="00555DC6" w:rsidRPr="00E6640E" w:rsidRDefault="00555DC6" w:rsidP="007407A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sz w:val="24"/>
              </w:rPr>
              <w:t xml:space="preserve">Teicoplanin MIC 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(</w:t>
            </w:r>
            <w:proofErr w:type="spellStart"/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μg</w:t>
            </w:r>
            <w:proofErr w:type="spellEnd"/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/m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L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0F579E7D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2F67DC3B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224" w:type="dxa"/>
            <w:tcBorders>
              <w:left w:val="nil"/>
              <w:bottom w:val="nil"/>
              <w:right w:val="nil"/>
            </w:tcBorders>
            <w:vAlign w:val="bottom"/>
          </w:tcPr>
          <w:p w14:paraId="3E788D77" w14:textId="77777777" w:rsidR="00555DC6" w:rsidRPr="00624407" w:rsidRDefault="00555DC6" w:rsidP="007407A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079</w:t>
            </w:r>
          </w:p>
        </w:tc>
      </w:tr>
      <w:tr w:rsidR="00555DC6" w14:paraId="50A6E37E" w14:textId="77777777" w:rsidTr="007407AD">
        <w:trPr>
          <w:trHeight w:val="330"/>
        </w:trPr>
        <w:tc>
          <w:tcPr>
            <w:tcW w:w="3402" w:type="dxa"/>
            <w:tcBorders>
              <w:left w:val="nil"/>
              <w:bottom w:val="nil"/>
              <w:right w:val="nil"/>
            </w:tcBorders>
            <w:vAlign w:val="bottom"/>
          </w:tcPr>
          <w:p w14:paraId="3FD56FE8" w14:textId="77777777" w:rsidR="00555DC6" w:rsidRPr="00E6640E" w:rsidRDefault="00555DC6" w:rsidP="007407AD">
            <w:pPr>
              <w:spacing w:line="360" w:lineRule="auto"/>
              <w:ind w:firstLine="240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≤0.5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7A32E32E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93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 xml:space="preserve"> (7</w:t>
            </w:r>
            <w:r>
              <w:rPr>
                <w:rFonts w:ascii="Times New Roman" w:hAnsi="Times New Roman" w:cs="Times New Roman" w:hint="eastAsia"/>
                <w:sz w:val="24"/>
              </w:rPr>
              <w:t>6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.2)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0D425BFE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79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 xml:space="preserve"> (8</w:t>
            </w:r>
            <w:r>
              <w:rPr>
                <w:rFonts w:ascii="Times New Roman" w:hAnsi="Times New Roman" w:cs="Times New Roman" w:hint="eastAsia"/>
                <w:sz w:val="24"/>
              </w:rPr>
              <w:t>0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6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1224" w:type="dxa"/>
            <w:tcBorders>
              <w:left w:val="nil"/>
              <w:bottom w:val="nil"/>
              <w:right w:val="nil"/>
            </w:tcBorders>
            <w:vAlign w:val="bottom"/>
          </w:tcPr>
          <w:p w14:paraId="45CFD18D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555DC6" w14:paraId="24CE9A87" w14:textId="77777777" w:rsidTr="007407AD">
        <w:trPr>
          <w:trHeight w:val="330"/>
        </w:trPr>
        <w:tc>
          <w:tcPr>
            <w:tcW w:w="3402" w:type="dxa"/>
            <w:tcBorders>
              <w:left w:val="nil"/>
              <w:bottom w:val="nil"/>
              <w:right w:val="nil"/>
            </w:tcBorders>
            <w:vAlign w:val="bottom"/>
          </w:tcPr>
          <w:p w14:paraId="2D722760" w14:textId="77777777" w:rsidR="00555DC6" w:rsidRPr="00E6640E" w:rsidRDefault="00555DC6" w:rsidP="007407A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 1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0F5D561C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sz w:val="24"/>
              </w:rPr>
              <w:t>13 (</w:t>
            </w:r>
            <w:r>
              <w:rPr>
                <w:rFonts w:ascii="Times New Roman" w:hAnsi="Times New Roman" w:cs="Times New Roman" w:hint="eastAsia"/>
                <w:sz w:val="24"/>
              </w:rPr>
              <w:t>10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7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0ABD278C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sz w:val="24"/>
              </w:rPr>
              <w:t>6 (</w:t>
            </w:r>
            <w:r>
              <w:rPr>
                <w:rFonts w:ascii="Times New Roman" w:hAnsi="Times New Roman" w:cs="Times New Roman" w:hint="eastAsia"/>
                <w:sz w:val="24"/>
              </w:rPr>
              <w:t>6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1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1224" w:type="dxa"/>
            <w:tcBorders>
              <w:left w:val="nil"/>
              <w:bottom w:val="nil"/>
              <w:right w:val="nil"/>
            </w:tcBorders>
            <w:vAlign w:val="bottom"/>
          </w:tcPr>
          <w:p w14:paraId="15A2E241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555DC6" w14:paraId="41A37406" w14:textId="77777777" w:rsidTr="007407AD">
        <w:trPr>
          <w:trHeight w:val="330"/>
        </w:trPr>
        <w:tc>
          <w:tcPr>
            <w:tcW w:w="3402" w:type="dxa"/>
            <w:tcBorders>
              <w:left w:val="nil"/>
              <w:bottom w:val="nil"/>
              <w:right w:val="nil"/>
            </w:tcBorders>
            <w:vAlign w:val="bottom"/>
          </w:tcPr>
          <w:p w14:paraId="250AE863" w14:textId="77777777" w:rsidR="00555DC6" w:rsidRPr="00E6640E" w:rsidRDefault="00555DC6" w:rsidP="007407A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sz w:val="24"/>
              </w:rPr>
              <w:t xml:space="preserve"> 2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2E81F269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hAnsi="Times New Roman" w:cs="Times New Roman" w:hint="eastAsia"/>
                <w:sz w:val="24"/>
              </w:rPr>
              <w:t>1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4"/>
              </w:rPr>
              <w:t>9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0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4A3D74D2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11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4"/>
              </w:rPr>
              <w:t>11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2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1224" w:type="dxa"/>
            <w:tcBorders>
              <w:left w:val="nil"/>
              <w:bottom w:val="nil"/>
              <w:right w:val="nil"/>
            </w:tcBorders>
            <w:vAlign w:val="bottom"/>
          </w:tcPr>
          <w:p w14:paraId="32B76B7D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555DC6" w14:paraId="155ACB8A" w14:textId="77777777" w:rsidTr="007407AD">
        <w:trPr>
          <w:trHeight w:val="330"/>
        </w:trPr>
        <w:tc>
          <w:tcPr>
            <w:tcW w:w="3402" w:type="dxa"/>
            <w:tcBorders>
              <w:left w:val="nil"/>
              <w:bottom w:val="nil"/>
              <w:right w:val="nil"/>
            </w:tcBorders>
            <w:vAlign w:val="bottom"/>
          </w:tcPr>
          <w:p w14:paraId="36A6ED50" w14:textId="77777777" w:rsidR="00555DC6" w:rsidRPr="00E6640E" w:rsidRDefault="00555DC6" w:rsidP="007407A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sz w:val="24"/>
              </w:rPr>
              <w:t xml:space="preserve"> 4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3CEAD574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sz w:val="24"/>
              </w:rPr>
              <w:t>5 (</w:t>
            </w:r>
            <w:r>
              <w:rPr>
                <w:rFonts w:ascii="Times New Roman" w:hAnsi="Times New Roman" w:cs="Times New Roman" w:hint="eastAsia"/>
                <w:sz w:val="24"/>
              </w:rPr>
              <w:t>4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1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180B903F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sz w:val="24"/>
              </w:rPr>
              <w:t>0 (0</w:t>
            </w:r>
            <w:r>
              <w:rPr>
                <w:rFonts w:ascii="Times New Roman" w:hAnsi="Times New Roman" w:cs="Times New Roman" w:hint="eastAsia"/>
                <w:sz w:val="24"/>
              </w:rPr>
              <w:t>.0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1224" w:type="dxa"/>
            <w:tcBorders>
              <w:left w:val="nil"/>
              <w:bottom w:val="nil"/>
              <w:right w:val="nil"/>
            </w:tcBorders>
            <w:vAlign w:val="bottom"/>
          </w:tcPr>
          <w:p w14:paraId="0EA970D8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555DC6" w14:paraId="406CAE12" w14:textId="77777777" w:rsidTr="007407AD">
        <w:trPr>
          <w:trHeight w:val="330"/>
        </w:trPr>
        <w:tc>
          <w:tcPr>
            <w:tcW w:w="3402" w:type="dxa"/>
            <w:tcBorders>
              <w:left w:val="nil"/>
              <w:bottom w:val="nil"/>
              <w:right w:val="nil"/>
            </w:tcBorders>
            <w:vAlign w:val="bottom"/>
          </w:tcPr>
          <w:p w14:paraId="573F2208" w14:textId="77777777" w:rsidR="00555DC6" w:rsidRPr="00E6640E" w:rsidRDefault="00555DC6" w:rsidP="007407A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sz w:val="24"/>
              </w:rPr>
              <w:t xml:space="preserve"> 8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2C096FE3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 xml:space="preserve"> (0.</w:t>
            </w:r>
            <w:r>
              <w:rPr>
                <w:rFonts w:ascii="Times New Roman" w:hAnsi="Times New Roman" w:cs="Times New Roman" w:hint="eastAsia"/>
                <w:sz w:val="24"/>
              </w:rPr>
              <w:t>0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01162F49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2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4"/>
              </w:rPr>
              <w:t>2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0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1224" w:type="dxa"/>
            <w:tcBorders>
              <w:left w:val="nil"/>
              <w:bottom w:val="nil"/>
              <w:right w:val="nil"/>
            </w:tcBorders>
            <w:vAlign w:val="bottom"/>
          </w:tcPr>
          <w:p w14:paraId="4B20B280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555DC6" w14:paraId="7A72C555" w14:textId="77777777" w:rsidTr="007407AD">
        <w:trPr>
          <w:trHeight w:val="330"/>
        </w:trPr>
        <w:tc>
          <w:tcPr>
            <w:tcW w:w="3402" w:type="dxa"/>
            <w:tcBorders>
              <w:left w:val="nil"/>
              <w:bottom w:val="nil"/>
              <w:right w:val="nil"/>
            </w:tcBorders>
            <w:vAlign w:val="bottom"/>
          </w:tcPr>
          <w:p w14:paraId="245EB81D" w14:textId="77777777" w:rsidR="00555DC6" w:rsidRPr="00E6640E" w:rsidRDefault="00555DC6" w:rsidP="007407A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sz w:val="24"/>
              </w:rPr>
              <w:t xml:space="preserve">Focus of infection 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60CA06A0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416D1D03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224" w:type="dxa"/>
            <w:tcBorders>
              <w:left w:val="nil"/>
              <w:bottom w:val="nil"/>
              <w:right w:val="nil"/>
            </w:tcBorders>
            <w:vAlign w:val="bottom"/>
          </w:tcPr>
          <w:p w14:paraId="11FEE3B8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555DC6" w14:paraId="4263B91C" w14:textId="77777777" w:rsidTr="007407AD">
        <w:trPr>
          <w:trHeight w:val="330"/>
        </w:trPr>
        <w:tc>
          <w:tcPr>
            <w:tcW w:w="3402" w:type="dxa"/>
            <w:tcBorders>
              <w:left w:val="nil"/>
              <w:bottom w:val="nil"/>
              <w:right w:val="nil"/>
            </w:tcBorders>
            <w:vAlign w:val="bottom"/>
          </w:tcPr>
          <w:p w14:paraId="200956A0" w14:textId="77777777" w:rsidR="00555DC6" w:rsidRPr="00E6640E" w:rsidRDefault="00555DC6" w:rsidP="007407AD">
            <w:pPr>
              <w:spacing w:line="360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Infective endocarditis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214CFEA2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3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(2.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5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21D163C5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2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2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0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1224" w:type="dxa"/>
            <w:tcBorders>
              <w:left w:val="nil"/>
              <w:bottom w:val="nil"/>
              <w:right w:val="nil"/>
            </w:tcBorders>
            <w:vAlign w:val="bottom"/>
          </w:tcPr>
          <w:p w14:paraId="78ED4B03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&gt;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.999</w:t>
            </w:r>
          </w:p>
        </w:tc>
      </w:tr>
      <w:tr w:rsidR="00555DC6" w14:paraId="0E2C8FAA" w14:textId="77777777" w:rsidTr="007407AD">
        <w:trPr>
          <w:trHeight w:val="330"/>
        </w:trPr>
        <w:tc>
          <w:tcPr>
            <w:tcW w:w="3402" w:type="dxa"/>
            <w:tcBorders>
              <w:left w:val="nil"/>
              <w:bottom w:val="nil"/>
              <w:right w:val="nil"/>
            </w:tcBorders>
            <w:vAlign w:val="bottom"/>
          </w:tcPr>
          <w:p w14:paraId="06C14D4E" w14:textId="77777777" w:rsidR="00555DC6" w:rsidRPr="00E6640E" w:rsidRDefault="00555DC6" w:rsidP="007407AD">
            <w:pPr>
              <w:spacing w:line="360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Osteoarticular infection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40BF4C8D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30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24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6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05E8A54D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26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26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5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1224" w:type="dxa"/>
            <w:tcBorders>
              <w:left w:val="nil"/>
              <w:bottom w:val="nil"/>
              <w:right w:val="nil"/>
            </w:tcBorders>
            <w:vAlign w:val="bottom"/>
          </w:tcPr>
          <w:p w14:paraId="491A39EA" w14:textId="77777777" w:rsidR="00555DC6" w:rsidRPr="00372DED" w:rsidRDefault="00555DC6" w:rsidP="007407A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743</w:t>
            </w:r>
          </w:p>
        </w:tc>
      </w:tr>
      <w:tr w:rsidR="00555DC6" w14:paraId="6A44D91B" w14:textId="77777777" w:rsidTr="007407AD">
        <w:trPr>
          <w:trHeight w:val="330"/>
        </w:trPr>
        <w:tc>
          <w:tcPr>
            <w:tcW w:w="3402" w:type="dxa"/>
            <w:tcBorders>
              <w:left w:val="nil"/>
              <w:bottom w:val="nil"/>
              <w:right w:val="nil"/>
            </w:tcBorders>
            <w:vAlign w:val="bottom"/>
          </w:tcPr>
          <w:p w14:paraId="5E903570" w14:textId="77777777" w:rsidR="00555DC6" w:rsidRPr="00E6640E" w:rsidRDefault="00555DC6" w:rsidP="007407AD">
            <w:pPr>
              <w:spacing w:line="360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Pneumonia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5D5EEADE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9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(1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5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6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1D65370B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5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25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5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1224" w:type="dxa"/>
            <w:tcBorders>
              <w:left w:val="nil"/>
              <w:bottom w:val="nil"/>
              <w:right w:val="nil"/>
            </w:tcBorders>
            <w:vAlign w:val="bottom"/>
          </w:tcPr>
          <w:p w14:paraId="4EFD6628" w14:textId="77777777" w:rsidR="00555DC6" w:rsidRPr="004B7299" w:rsidRDefault="00555DC6" w:rsidP="007407A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.0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67</w:t>
            </w:r>
          </w:p>
        </w:tc>
      </w:tr>
      <w:tr w:rsidR="00555DC6" w14:paraId="7D30BC83" w14:textId="77777777" w:rsidTr="007407AD">
        <w:trPr>
          <w:trHeight w:val="330"/>
        </w:trPr>
        <w:tc>
          <w:tcPr>
            <w:tcW w:w="3402" w:type="dxa"/>
            <w:tcBorders>
              <w:left w:val="nil"/>
              <w:bottom w:val="nil"/>
              <w:right w:val="nil"/>
            </w:tcBorders>
            <w:vAlign w:val="bottom"/>
          </w:tcPr>
          <w:p w14:paraId="6E49D312" w14:textId="77777777" w:rsidR="00555DC6" w:rsidRPr="00E6640E" w:rsidRDefault="00555DC6" w:rsidP="007407AD">
            <w:pPr>
              <w:spacing w:line="360" w:lineRule="auto"/>
              <w:ind w:left="20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Surgical site infection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213359D2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6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4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9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4A097F91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3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3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1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1224" w:type="dxa"/>
            <w:tcBorders>
              <w:left w:val="nil"/>
              <w:bottom w:val="nil"/>
              <w:right w:val="nil"/>
            </w:tcBorders>
            <w:vAlign w:val="bottom"/>
          </w:tcPr>
          <w:p w14:paraId="696FB2F1" w14:textId="77777777" w:rsidR="00555DC6" w:rsidRPr="00385257" w:rsidRDefault="00555DC6" w:rsidP="007407A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734</w:t>
            </w:r>
          </w:p>
        </w:tc>
      </w:tr>
      <w:tr w:rsidR="00555DC6" w14:paraId="70796AB6" w14:textId="77777777" w:rsidTr="007407AD">
        <w:trPr>
          <w:trHeight w:val="330"/>
        </w:trPr>
        <w:tc>
          <w:tcPr>
            <w:tcW w:w="3402" w:type="dxa"/>
            <w:tcBorders>
              <w:left w:val="nil"/>
              <w:bottom w:val="nil"/>
              <w:right w:val="nil"/>
            </w:tcBorders>
            <w:vAlign w:val="bottom"/>
          </w:tcPr>
          <w:p w14:paraId="51BCDC2F" w14:textId="77777777" w:rsidR="00555DC6" w:rsidRPr="00E6640E" w:rsidRDefault="00555DC6" w:rsidP="007407AD">
            <w:pPr>
              <w:spacing w:line="360" w:lineRule="auto"/>
              <w:ind w:left="20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Skin and soft tissue infection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5557D4CF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6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(4.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9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258BEBF5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3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3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1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1224" w:type="dxa"/>
            <w:tcBorders>
              <w:left w:val="nil"/>
              <w:bottom w:val="nil"/>
              <w:right w:val="nil"/>
            </w:tcBorders>
            <w:vAlign w:val="bottom"/>
          </w:tcPr>
          <w:p w14:paraId="03E7D8EB" w14:textId="77777777" w:rsidR="00555DC6" w:rsidRPr="00F74899" w:rsidRDefault="00555DC6" w:rsidP="007407A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734</w:t>
            </w:r>
          </w:p>
        </w:tc>
      </w:tr>
      <w:tr w:rsidR="00555DC6" w14:paraId="0E58DF0B" w14:textId="77777777" w:rsidTr="007407AD">
        <w:trPr>
          <w:trHeight w:val="330"/>
        </w:trPr>
        <w:tc>
          <w:tcPr>
            <w:tcW w:w="3402" w:type="dxa"/>
            <w:tcBorders>
              <w:left w:val="nil"/>
              <w:bottom w:val="nil"/>
              <w:right w:val="nil"/>
            </w:tcBorders>
            <w:vAlign w:val="bottom"/>
          </w:tcPr>
          <w:p w14:paraId="7CFFC2EC" w14:textId="77777777" w:rsidR="00555DC6" w:rsidRPr="00E6640E" w:rsidRDefault="00555DC6" w:rsidP="007407AD">
            <w:pPr>
              <w:spacing w:line="360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Intravascular catheter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7AE5CCD8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0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(1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6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4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5CF07713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18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(1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8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4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1224" w:type="dxa"/>
            <w:tcBorders>
              <w:left w:val="nil"/>
              <w:bottom w:val="nil"/>
              <w:right w:val="nil"/>
            </w:tcBorders>
            <w:vAlign w:val="bottom"/>
          </w:tcPr>
          <w:p w14:paraId="1014F071" w14:textId="77777777" w:rsidR="00555DC6" w:rsidRPr="00C77BC3" w:rsidRDefault="00555DC6" w:rsidP="007407A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700</w:t>
            </w:r>
          </w:p>
        </w:tc>
      </w:tr>
      <w:tr w:rsidR="00555DC6" w14:paraId="7D1C1DA8" w14:textId="77777777" w:rsidTr="007407AD">
        <w:trPr>
          <w:trHeight w:val="330"/>
        </w:trPr>
        <w:tc>
          <w:tcPr>
            <w:tcW w:w="3402" w:type="dxa"/>
            <w:tcBorders>
              <w:left w:val="nil"/>
              <w:right w:val="nil"/>
            </w:tcBorders>
            <w:vAlign w:val="bottom"/>
          </w:tcPr>
          <w:p w14:paraId="0271611F" w14:textId="77777777" w:rsidR="00555DC6" w:rsidRPr="00E6640E" w:rsidRDefault="00555DC6" w:rsidP="007407AD">
            <w:pPr>
              <w:spacing w:line="360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Unknown focus</w:t>
            </w:r>
          </w:p>
        </w:tc>
        <w:tc>
          <w:tcPr>
            <w:tcW w:w="2195" w:type="dxa"/>
            <w:tcBorders>
              <w:left w:val="nil"/>
              <w:right w:val="nil"/>
            </w:tcBorders>
            <w:vAlign w:val="bottom"/>
          </w:tcPr>
          <w:p w14:paraId="52A7979C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32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26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2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2195" w:type="dxa"/>
            <w:tcBorders>
              <w:left w:val="nil"/>
              <w:right w:val="nil"/>
            </w:tcBorders>
            <w:vAlign w:val="bottom"/>
          </w:tcPr>
          <w:p w14:paraId="0270221B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3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13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3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1224" w:type="dxa"/>
            <w:tcBorders>
              <w:left w:val="nil"/>
              <w:right w:val="nil"/>
            </w:tcBorders>
            <w:vAlign w:val="bottom"/>
          </w:tcPr>
          <w:p w14:paraId="22D9158A" w14:textId="77777777" w:rsidR="00555DC6" w:rsidRPr="00C46739" w:rsidRDefault="00555DC6" w:rsidP="007407A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46739">
              <w:rPr>
                <w:rFonts w:ascii="Times New Roman" w:eastAsia="Times New Roman" w:hAnsi="Times New Roman" w:cs="Times New Roman"/>
                <w:color w:val="000000"/>
                <w:sz w:val="24"/>
              </w:rPr>
              <w:t>0.</w:t>
            </w:r>
            <w:r w:rsidRPr="00C46739">
              <w:rPr>
                <w:rFonts w:ascii="Times New Roman" w:hAnsi="Times New Roman" w:cs="Times New Roman" w:hint="eastAsia"/>
                <w:color w:val="000000"/>
                <w:sz w:val="24"/>
              </w:rPr>
              <w:t>018</w:t>
            </w:r>
          </w:p>
        </w:tc>
      </w:tr>
      <w:tr w:rsidR="00555DC6" w14:paraId="35EC2F57" w14:textId="77777777" w:rsidTr="007407AD">
        <w:trPr>
          <w:trHeight w:val="330"/>
        </w:trPr>
        <w:tc>
          <w:tcPr>
            <w:tcW w:w="3402" w:type="dxa"/>
            <w:tcBorders>
              <w:left w:val="nil"/>
              <w:right w:val="nil"/>
            </w:tcBorders>
            <w:vAlign w:val="bottom"/>
          </w:tcPr>
          <w:p w14:paraId="3AAAB4A9" w14:textId="77777777" w:rsidR="00555DC6" w:rsidRPr="00E6640E" w:rsidRDefault="00555DC6" w:rsidP="007407A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sz w:val="24"/>
              </w:rPr>
              <w:t>Removal of eradicable focus</w:t>
            </w:r>
          </w:p>
        </w:tc>
        <w:tc>
          <w:tcPr>
            <w:tcW w:w="2195" w:type="dxa"/>
            <w:tcBorders>
              <w:left w:val="nil"/>
              <w:right w:val="nil"/>
            </w:tcBorders>
            <w:vAlign w:val="bottom"/>
          </w:tcPr>
          <w:p w14:paraId="41E19056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195" w:type="dxa"/>
            <w:tcBorders>
              <w:left w:val="nil"/>
              <w:right w:val="nil"/>
            </w:tcBorders>
            <w:vAlign w:val="bottom"/>
          </w:tcPr>
          <w:p w14:paraId="056AFE06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224" w:type="dxa"/>
            <w:tcBorders>
              <w:left w:val="nil"/>
              <w:right w:val="nil"/>
            </w:tcBorders>
            <w:vAlign w:val="bottom"/>
          </w:tcPr>
          <w:p w14:paraId="749FEA4B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  <w:tr w:rsidR="00555DC6" w14:paraId="4CF2F596" w14:textId="77777777" w:rsidTr="007407AD">
        <w:trPr>
          <w:trHeight w:val="330"/>
        </w:trPr>
        <w:tc>
          <w:tcPr>
            <w:tcW w:w="3402" w:type="dxa"/>
            <w:tcBorders>
              <w:left w:val="nil"/>
              <w:right w:val="nil"/>
            </w:tcBorders>
            <w:vAlign w:val="bottom"/>
          </w:tcPr>
          <w:p w14:paraId="40E0EC41" w14:textId="77777777" w:rsidR="00555DC6" w:rsidRPr="00E6640E" w:rsidRDefault="00555DC6" w:rsidP="007407AD">
            <w:pPr>
              <w:spacing w:line="360" w:lineRule="auto"/>
              <w:ind w:firstLine="24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Removal of focus after 3 d</w:t>
            </w:r>
          </w:p>
        </w:tc>
        <w:tc>
          <w:tcPr>
            <w:tcW w:w="2195" w:type="dxa"/>
            <w:tcBorders>
              <w:left w:val="nil"/>
              <w:right w:val="nil"/>
            </w:tcBorders>
            <w:vAlign w:val="bottom"/>
          </w:tcPr>
          <w:p w14:paraId="0FD456AD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5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4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1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2195" w:type="dxa"/>
            <w:tcBorders>
              <w:left w:val="nil"/>
              <w:right w:val="nil"/>
            </w:tcBorders>
            <w:vAlign w:val="bottom"/>
          </w:tcPr>
          <w:p w14:paraId="600DF540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16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16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3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1224" w:type="dxa"/>
            <w:tcBorders>
              <w:left w:val="nil"/>
              <w:right w:val="nil"/>
            </w:tcBorders>
            <w:vAlign w:val="bottom"/>
          </w:tcPr>
          <w:p w14:paraId="12868041" w14:textId="77777777" w:rsidR="00555DC6" w:rsidRPr="00C46739" w:rsidRDefault="00555DC6" w:rsidP="007407A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C46739">
              <w:rPr>
                <w:rFonts w:ascii="Times New Roman" w:eastAsia="Times New Roman" w:hAnsi="Times New Roman" w:cs="Times New Roman"/>
                <w:color w:val="000000"/>
                <w:sz w:val="24"/>
              </w:rPr>
              <w:t>0.</w:t>
            </w:r>
            <w:r w:rsidRPr="00C46739">
              <w:rPr>
                <w:rFonts w:ascii="Times New Roman" w:hAnsi="Times New Roman" w:cs="Times New Roman" w:hint="eastAsia"/>
                <w:color w:val="000000"/>
                <w:sz w:val="24"/>
              </w:rPr>
              <w:t>002</w:t>
            </w:r>
          </w:p>
        </w:tc>
      </w:tr>
      <w:tr w:rsidR="00555DC6" w14:paraId="2FEBB9AF" w14:textId="77777777" w:rsidTr="007407AD">
        <w:trPr>
          <w:trHeight w:val="330"/>
        </w:trPr>
        <w:tc>
          <w:tcPr>
            <w:tcW w:w="3402" w:type="dxa"/>
            <w:tcBorders>
              <w:left w:val="nil"/>
              <w:right w:val="nil"/>
            </w:tcBorders>
            <w:vAlign w:val="bottom"/>
          </w:tcPr>
          <w:p w14:paraId="1FC44945" w14:textId="77777777" w:rsidR="00555DC6" w:rsidRPr="00E6640E" w:rsidRDefault="00555DC6" w:rsidP="007407AD">
            <w:pPr>
              <w:spacing w:line="360" w:lineRule="auto"/>
              <w:ind w:firstLine="24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Removal of focus before 3 d</w:t>
            </w:r>
          </w:p>
        </w:tc>
        <w:tc>
          <w:tcPr>
            <w:tcW w:w="2195" w:type="dxa"/>
            <w:tcBorders>
              <w:left w:val="nil"/>
              <w:right w:val="nil"/>
            </w:tcBorders>
            <w:vAlign w:val="bottom"/>
          </w:tcPr>
          <w:p w14:paraId="483BA45F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6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2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1.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3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2195" w:type="dxa"/>
            <w:tcBorders>
              <w:left w:val="nil"/>
              <w:right w:val="nil"/>
            </w:tcBorders>
            <w:vAlign w:val="bottom"/>
          </w:tcPr>
          <w:p w14:paraId="331DB537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29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29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6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1224" w:type="dxa"/>
            <w:tcBorders>
              <w:left w:val="nil"/>
              <w:right w:val="nil"/>
            </w:tcBorders>
            <w:vAlign w:val="bottom"/>
          </w:tcPr>
          <w:p w14:paraId="15BDDD9E" w14:textId="77777777" w:rsidR="00555DC6" w:rsidRPr="00697CF2" w:rsidRDefault="00555DC6" w:rsidP="007407A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0.1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59</w:t>
            </w:r>
          </w:p>
        </w:tc>
      </w:tr>
      <w:tr w:rsidR="00555DC6" w14:paraId="4F8F6A98" w14:textId="77777777" w:rsidTr="007407AD">
        <w:trPr>
          <w:trHeight w:val="330"/>
        </w:trPr>
        <w:tc>
          <w:tcPr>
            <w:tcW w:w="3402" w:type="dxa"/>
            <w:tcBorders>
              <w:left w:val="nil"/>
              <w:right w:val="nil"/>
            </w:tcBorders>
            <w:vAlign w:val="bottom"/>
          </w:tcPr>
          <w:p w14:paraId="013F4CC3" w14:textId="77777777" w:rsidR="00555DC6" w:rsidRPr="00E6640E" w:rsidRDefault="00555DC6" w:rsidP="007407A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Metastatic infection</w:t>
            </w:r>
          </w:p>
        </w:tc>
        <w:tc>
          <w:tcPr>
            <w:tcW w:w="2195" w:type="dxa"/>
            <w:tcBorders>
              <w:left w:val="nil"/>
              <w:right w:val="nil"/>
            </w:tcBorders>
            <w:vAlign w:val="bottom"/>
          </w:tcPr>
          <w:p w14:paraId="747094AD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2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9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8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2195" w:type="dxa"/>
            <w:tcBorders>
              <w:left w:val="nil"/>
              <w:right w:val="nil"/>
            </w:tcBorders>
            <w:vAlign w:val="bottom"/>
          </w:tcPr>
          <w:p w14:paraId="1E04A7C3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10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(1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0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2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1224" w:type="dxa"/>
            <w:tcBorders>
              <w:left w:val="nil"/>
              <w:right w:val="nil"/>
            </w:tcBorders>
            <w:vAlign w:val="bottom"/>
          </w:tcPr>
          <w:p w14:paraId="33A4AD0C" w14:textId="77777777" w:rsidR="00555DC6" w:rsidRPr="00FB7262" w:rsidRDefault="00555DC6" w:rsidP="007407A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928</w:t>
            </w:r>
          </w:p>
        </w:tc>
      </w:tr>
      <w:tr w:rsidR="00555DC6" w14:paraId="086E4BF4" w14:textId="77777777" w:rsidTr="007407AD">
        <w:trPr>
          <w:trHeight w:val="330"/>
        </w:trPr>
        <w:tc>
          <w:tcPr>
            <w:tcW w:w="3402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4BF91CC3" w14:textId="77777777" w:rsidR="00555DC6" w:rsidRPr="00E6640E" w:rsidRDefault="00555DC6" w:rsidP="007407A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42202A">
              <w:rPr>
                <w:rFonts w:ascii="Times New Roman" w:eastAsia="Times New Roman" w:hAnsi="Times New Roman" w:cs="Times New Roman"/>
                <w:color w:val="000000"/>
                <w:sz w:val="24"/>
              </w:rPr>
              <w:t>30-day in-hospital mortality</w:t>
            </w:r>
          </w:p>
        </w:tc>
        <w:tc>
          <w:tcPr>
            <w:tcW w:w="2195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2ED152FC" w14:textId="77777777" w:rsidR="00555DC6" w:rsidRPr="00D67164" w:rsidRDefault="00555DC6" w:rsidP="007407A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29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23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8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2195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2F6967D6" w14:textId="77777777" w:rsidR="00555DC6" w:rsidRDefault="00555DC6" w:rsidP="007407A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24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24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5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1224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79C151DC" w14:textId="77777777" w:rsidR="00555DC6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901</w:t>
            </w:r>
          </w:p>
        </w:tc>
      </w:tr>
    </w:tbl>
    <w:p w14:paraId="0A6479D4" w14:textId="77777777" w:rsidR="00555DC6" w:rsidRPr="00E6640E" w:rsidRDefault="00555DC6" w:rsidP="00555DC6">
      <w:pPr>
        <w:spacing w:line="360" w:lineRule="auto"/>
        <w:rPr>
          <w:rFonts w:ascii="Times New Roman" w:eastAsia="Times New Roman" w:hAnsi="Times New Roman" w:cs="Times New Roman"/>
          <w:sz w:val="24"/>
        </w:rPr>
      </w:pPr>
      <w:r w:rsidRPr="00E6640E">
        <w:rPr>
          <w:rFonts w:ascii="Times New Roman" w:eastAsia="Times New Roman" w:hAnsi="Times New Roman" w:cs="Times New Roman"/>
          <w:sz w:val="24"/>
        </w:rPr>
        <w:t xml:space="preserve">Data are presented as numbers (%) unless otherwise indicated. </w:t>
      </w:r>
    </w:p>
    <w:p w14:paraId="4BA2779B" w14:textId="77777777" w:rsidR="00555DC6" w:rsidRPr="00E6640E" w:rsidRDefault="00555DC6" w:rsidP="00555DC6">
      <w:pPr>
        <w:spacing w:line="36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BPH, </w:t>
      </w:r>
      <w:r w:rsidRPr="00D57963">
        <w:rPr>
          <w:rFonts w:ascii="Times New Roman" w:eastAsia="Times New Roman" w:hAnsi="Times New Roman" w:cs="Times New Roman"/>
          <w:sz w:val="24"/>
        </w:rPr>
        <w:t>Busan Paik Hospital</w:t>
      </w:r>
      <w:r>
        <w:rPr>
          <w:rFonts w:ascii="Times New Roman" w:hAnsi="Times New Roman" w:cs="Times New Roman" w:hint="eastAsia"/>
          <w:sz w:val="24"/>
        </w:rPr>
        <w:t xml:space="preserve">; </w:t>
      </w:r>
      <w:r w:rsidRPr="00E6640E">
        <w:rPr>
          <w:rFonts w:ascii="Times New Roman" w:eastAsia="Times New Roman" w:hAnsi="Times New Roman" w:cs="Times New Roman"/>
          <w:sz w:val="24"/>
        </w:rPr>
        <w:t xml:space="preserve">CKD, chronic kidney disease; CVC, central venous catheter; </w:t>
      </w:r>
      <w:r>
        <w:rPr>
          <w:rFonts w:ascii="Times New Roman" w:hAnsi="Times New Roman" w:cs="Times New Roman" w:hint="eastAsia"/>
          <w:sz w:val="24"/>
        </w:rPr>
        <w:t xml:space="preserve">HPH, </w:t>
      </w:r>
      <w:proofErr w:type="spellStart"/>
      <w:r w:rsidRPr="00D57963">
        <w:rPr>
          <w:rFonts w:ascii="Times New Roman" w:eastAsia="Times New Roman" w:hAnsi="Times New Roman" w:cs="Times New Roman"/>
          <w:sz w:val="24"/>
        </w:rPr>
        <w:t>Haeundae</w:t>
      </w:r>
      <w:proofErr w:type="spellEnd"/>
      <w:r w:rsidRPr="00D57963">
        <w:rPr>
          <w:rFonts w:ascii="Times New Roman" w:eastAsia="Times New Roman" w:hAnsi="Times New Roman" w:cs="Times New Roman"/>
          <w:sz w:val="24"/>
        </w:rPr>
        <w:t xml:space="preserve"> Paik Hospital</w:t>
      </w:r>
      <w:r>
        <w:rPr>
          <w:rFonts w:ascii="Times New Roman" w:hAnsi="Times New Roman" w:cs="Times New Roman" w:hint="eastAsia"/>
          <w:sz w:val="24"/>
        </w:rPr>
        <w:t xml:space="preserve">; </w:t>
      </w:r>
      <w:r w:rsidRPr="00E6640E">
        <w:rPr>
          <w:rFonts w:ascii="Times New Roman" w:eastAsia="Times New Roman" w:hAnsi="Times New Roman" w:cs="Times New Roman"/>
          <w:sz w:val="24"/>
        </w:rPr>
        <w:t>IQR, interquartile range; MIC, minimum inhibitory concentration.</w:t>
      </w:r>
    </w:p>
    <w:p w14:paraId="32D35AFD" w14:textId="77777777" w:rsidR="00555DC6" w:rsidRPr="00EF2E17" w:rsidRDefault="00555DC6" w:rsidP="00555DC6">
      <w:pPr>
        <w:spacing w:line="240" w:lineRule="auto"/>
        <w:rPr>
          <w:rFonts w:ascii="Times New Roman" w:hAnsi="Times New Roman" w:cs="Times New Roman"/>
          <w:sz w:val="24"/>
        </w:rPr>
      </w:pPr>
    </w:p>
    <w:p w14:paraId="7156620A" w14:textId="77777777" w:rsidR="00555DC6" w:rsidRDefault="00555DC6" w:rsidP="00555DC6">
      <w:pPr>
        <w:spacing w:line="240" w:lineRule="auto"/>
        <w:rPr>
          <w:rFonts w:ascii="Times New Roman" w:hAnsi="Times New Roman" w:cs="Times New Roman"/>
          <w:sz w:val="24"/>
        </w:rPr>
      </w:pPr>
    </w:p>
    <w:p w14:paraId="19FC1A70" w14:textId="77777777" w:rsidR="00555DC6" w:rsidRDefault="00555DC6" w:rsidP="00555DC6">
      <w:pPr>
        <w:spacing w:line="240" w:lineRule="auto"/>
        <w:rPr>
          <w:rFonts w:ascii="Times New Roman" w:hAnsi="Times New Roman" w:cs="Times New Roman"/>
          <w:sz w:val="24"/>
        </w:rPr>
      </w:pPr>
    </w:p>
    <w:p w14:paraId="778EF774" w14:textId="77777777" w:rsidR="00555DC6" w:rsidRDefault="00555DC6" w:rsidP="00555DC6">
      <w:pPr>
        <w:spacing w:line="240" w:lineRule="auto"/>
        <w:rPr>
          <w:rFonts w:ascii="Times New Roman" w:hAnsi="Times New Roman" w:cs="Times New Roman"/>
          <w:sz w:val="24"/>
        </w:rPr>
      </w:pPr>
    </w:p>
    <w:p w14:paraId="42B802E5" w14:textId="77777777" w:rsidR="00555DC6" w:rsidRDefault="00555DC6" w:rsidP="00555DC6">
      <w:pPr>
        <w:spacing w:line="240" w:lineRule="auto"/>
        <w:rPr>
          <w:rFonts w:ascii="Times New Roman" w:hAnsi="Times New Roman" w:cs="Times New Roman"/>
          <w:sz w:val="24"/>
        </w:rPr>
      </w:pPr>
    </w:p>
    <w:p w14:paraId="2853D872" w14:textId="77777777" w:rsidR="00555DC6" w:rsidRDefault="00555DC6" w:rsidP="00555DC6">
      <w:pPr>
        <w:spacing w:line="240" w:lineRule="auto"/>
        <w:rPr>
          <w:rFonts w:ascii="Times New Roman" w:hAnsi="Times New Roman" w:cs="Times New Roman"/>
          <w:sz w:val="24"/>
        </w:rPr>
      </w:pPr>
    </w:p>
    <w:p w14:paraId="33A34B4E" w14:textId="77777777" w:rsidR="00555DC6" w:rsidRDefault="00555DC6" w:rsidP="00555DC6">
      <w:pPr>
        <w:spacing w:line="240" w:lineRule="auto"/>
        <w:rPr>
          <w:rFonts w:ascii="Times New Roman" w:hAnsi="Times New Roman" w:cs="Times New Roman"/>
          <w:sz w:val="24"/>
        </w:rPr>
      </w:pPr>
    </w:p>
    <w:p w14:paraId="1A8CCA87" w14:textId="77777777" w:rsidR="00555DC6" w:rsidRDefault="00555DC6" w:rsidP="00555DC6">
      <w:pPr>
        <w:spacing w:line="240" w:lineRule="auto"/>
        <w:rPr>
          <w:rFonts w:ascii="Times New Roman" w:hAnsi="Times New Roman" w:cs="Times New Roman"/>
          <w:sz w:val="24"/>
        </w:rPr>
      </w:pPr>
    </w:p>
    <w:p w14:paraId="264252B2" w14:textId="77777777" w:rsidR="00555DC6" w:rsidRDefault="00555DC6" w:rsidP="00555DC6">
      <w:pPr>
        <w:spacing w:line="240" w:lineRule="auto"/>
        <w:rPr>
          <w:rFonts w:ascii="Times New Roman" w:hAnsi="Times New Roman" w:cs="Times New Roman"/>
          <w:sz w:val="24"/>
        </w:rPr>
      </w:pPr>
    </w:p>
    <w:p w14:paraId="596B2C3D" w14:textId="77777777" w:rsidR="00555DC6" w:rsidRDefault="00555DC6" w:rsidP="00555DC6">
      <w:pPr>
        <w:spacing w:line="240" w:lineRule="auto"/>
        <w:rPr>
          <w:rFonts w:ascii="Times New Roman" w:hAnsi="Times New Roman" w:cs="Times New Roman"/>
          <w:sz w:val="24"/>
        </w:rPr>
      </w:pPr>
    </w:p>
    <w:p w14:paraId="7F8CF520" w14:textId="77777777" w:rsidR="00555DC6" w:rsidRDefault="00555DC6" w:rsidP="00555DC6">
      <w:pPr>
        <w:spacing w:line="240" w:lineRule="auto"/>
        <w:rPr>
          <w:rFonts w:ascii="Times New Roman" w:hAnsi="Times New Roman" w:cs="Times New Roman"/>
          <w:sz w:val="24"/>
        </w:rPr>
      </w:pPr>
    </w:p>
    <w:p w14:paraId="5DA4CC14" w14:textId="77777777" w:rsidR="00555DC6" w:rsidRDefault="00555DC6" w:rsidP="00555DC6">
      <w:pPr>
        <w:spacing w:line="240" w:lineRule="auto"/>
        <w:rPr>
          <w:rFonts w:ascii="Times New Roman" w:hAnsi="Times New Roman" w:cs="Times New Roman"/>
          <w:sz w:val="24"/>
        </w:rPr>
      </w:pPr>
    </w:p>
    <w:p w14:paraId="1635F40F" w14:textId="30843C37" w:rsidR="00555DC6" w:rsidRPr="0063609F" w:rsidRDefault="00555DC6" w:rsidP="00555DC6">
      <w:pPr>
        <w:spacing w:line="360" w:lineRule="auto"/>
        <w:rPr>
          <w:rFonts w:ascii="Times New Roman" w:hAnsi="Times New Roman" w:cs="Times New Roman"/>
          <w:sz w:val="24"/>
        </w:rPr>
      </w:pPr>
      <w:r w:rsidRPr="00313FF1">
        <w:rPr>
          <w:rFonts w:ascii="Times New Roman" w:eastAsia="Times New Roman" w:hAnsi="Times New Roman" w:cs="Times New Roman"/>
          <w:sz w:val="24"/>
        </w:rPr>
        <w:lastRenderedPageBreak/>
        <w:t xml:space="preserve">Supplementary Table </w:t>
      </w:r>
      <w:r>
        <w:rPr>
          <w:rFonts w:ascii="Times New Roman" w:hAnsi="Times New Roman" w:cs="Times New Roman" w:hint="eastAsia"/>
          <w:sz w:val="24"/>
        </w:rPr>
        <w:t>2</w:t>
      </w:r>
      <w:r w:rsidRPr="00313FF1">
        <w:rPr>
          <w:rFonts w:ascii="Times New Roman" w:eastAsia="Times New Roman" w:hAnsi="Times New Roman" w:cs="Times New Roman"/>
          <w:sz w:val="24"/>
        </w:rPr>
        <w:t xml:space="preserve"> </w:t>
      </w:r>
      <w:r w:rsidRPr="00E6640E">
        <w:rPr>
          <w:rFonts w:ascii="Times New Roman" w:eastAsia="Times New Roman" w:hAnsi="Times New Roman" w:cs="Times New Roman"/>
          <w:sz w:val="24"/>
        </w:rPr>
        <w:t xml:space="preserve">Characteristics of initial glycopeptide therapy in patients with methicillin-resistant </w:t>
      </w:r>
      <w:r w:rsidRPr="00E6640E">
        <w:rPr>
          <w:rFonts w:ascii="Times New Roman" w:eastAsia="Times New Roman" w:hAnsi="Times New Roman" w:cs="Times New Roman"/>
          <w:i/>
          <w:sz w:val="24"/>
        </w:rPr>
        <w:t>S. aureus</w:t>
      </w:r>
      <w:r w:rsidRPr="00E6640E">
        <w:rPr>
          <w:rFonts w:ascii="Times New Roman" w:eastAsia="Times New Roman" w:hAnsi="Times New Roman" w:cs="Times New Roman"/>
          <w:sz w:val="24"/>
        </w:rPr>
        <w:t xml:space="preserve"> bacteremia</w:t>
      </w:r>
      <w:r>
        <w:rPr>
          <w:rFonts w:ascii="Times New Roman" w:hAnsi="Times New Roman" w:cs="Times New Roman" w:hint="eastAsia"/>
          <w:sz w:val="24"/>
        </w:rPr>
        <w:t xml:space="preserve"> by hospital</w:t>
      </w:r>
    </w:p>
    <w:tbl>
      <w:tblPr>
        <w:tblStyle w:val="a3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2195"/>
        <w:gridCol w:w="2195"/>
        <w:gridCol w:w="1224"/>
      </w:tblGrid>
      <w:tr w:rsidR="00555DC6" w14:paraId="0B17CA0E" w14:textId="77777777" w:rsidTr="007407AD">
        <w:trPr>
          <w:trHeight w:val="330"/>
        </w:trPr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E0A04B" w14:textId="77777777" w:rsidR="00555DC6" w:rsidRPr="00E6640E" w:rsidRDefault="00555DC6" w:rsidP="007407A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sz w:val="24"/>
              </w:rPr>
              <w:t>Characteristics</w:t>
            </w:r>
          </w:p>
        </w:tc>
        <w:tc>
          <w:tcPr>
            <w:tcW w:w="21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72239A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BPH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 xml:space="preserve"> (n = 1</w:t>
            </w:r>
            <w:r>
              <w:rPr>
                <w:rFonts w:ascii="Times New Roman" w:hAnsi="Times New Roman" w:cs="Times New Roman" w:hint="eastAsia"/>
                <w:sz w:val="24"/>
              </w:rPr>
              <w:t>22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1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CCBA4B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HPH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 xml:space="preserve"> (n = </w:t>
            </w:r>
            <w:r>
              <w:rPr>
                <w:rFonts w:ascii="Times New Roman" w:hAnsi="Times New Roman" w:cs="Times New Roman" w:hint="eastAsia"/>
                <w:sz w:val="24"/>
              </w:rPr>
              <w:t>98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137FB9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i/>
                <w:sz w:val="24"/>
              </w:rPr>
              <w:t>P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 xml:space="preserve"> value</w:t>
            </w:r>
          </w:p>
        </w:tc>
      </w:tr>
      <w:tr w:rsidR="00555DC6" w14:paraId="56D01622" w14:textId="77777777" w:rsidTr="007407AD">
        <w:trPr>
          <w:trHeight w:val="330"/>
        </w:trPr>
        <w:tc>
          <w:tcPr>
            <w:tcW w:w="3402" w:type="dxa"/>
            <w:tcBorders>
              <w:left w:val="nil"/>
              <w:bottom w:val="nil"/>
              <w:right w:val="nil"/>
            </w:tcBorders>
            <w:vAlign w:val="bottom"/>
          </w:tcPr>
          <w:p w14:paraId="2AAF3981" w14:textId="77777777" w:rsidR="00555DC6" w:rsidRPr="00E6640E" w:rsidRDefault="00555DC6" w:rsidP="007407A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sz w:val="24"/>
              </w:rPr>
              <w:t xml:space="preserve">Initial vancomycin therapy 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1F3DC91B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63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4"/>
              </w:rPr>
              <w:t>52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9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2058CFFA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76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4"/>
              </w:rPr>
              <w:t>87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4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1224" w:type="dxa"/>
            <w:tcBorders>
              <w:left w:val="nil"/>
              <w:bottom w:val="nil"/>
              <w:right w:val="nil"/>
            </w:tcBorders>
            <w:vAlign w:val="bottom"/>
          </w:tcPr>
          <w:p w14:paraId="0A2F6205" w14:textId="77777777" w:rsidR="00555DC6" w:rsidRPr="00EE1AFF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E1AFF">
              <w:rPr>
                <w:rFonts w:ascii="Times New Roman" w:eastAsia="Times New Roman" w:hAnsi="Times New Roman" w:cs="Times New Roman"/>
                <w:color w:val="000000"/>
                <w:sz w:val="24"/>
              </w:rPr>
              <w:t>&lt; 0.001</w:t>
            </w:r>
          </w:p>
        </w:tc>
      </w:tr>
      <w:tr w:rsidR="00555DC6" w14:paraId="78D82E65" w14:textId="77777777" w:rsidTr="007407AD">
        <w:trPr>
          <w:trHeight w:val="330"/>
        </w:trPr>
        <w:tc>
          <w:tcPr>
            <w:tcW w:w="3402" w:type="dxa"/>
            <w:tcBorders>
              <w:left w:val="nil"/>
              <w:bottom w:val="nil"/>
              <w:right w:val="nil"/>
            </w:tcBorders>
            <w:vAlign w:val="bottom"/>
          </w:tcPr>
          <w:p w14:paraId="07EDF8A9" w14:textId="073D56E9" w:rsidR="00555DC6" w:rsidRPr="00E6640E" w:rsidRDefault="00555DC6" w:rsidP="007407AD">
            <w:pPr>
              <w:spacing w:line="360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sz w:val="24"/>
              </w:rPr>
              <w:t xml:space="preserve">Initial trough </w:t>
            </w:r>
            <w:r w:rsidR="00103837">
              <w:rPr>
                <w:rFonts w:ascii="Times New Roman" w:hAnsi="Times New Roman" w:cs="Times New Roman" w:hint="eastAsia"/>
                <w:sz w:val="24"/>
              </w:rPr>
              <w:t>concentration</w:t>
            </w:r>
            <w:r w:rsidR="00103837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within 3 d (</w:t>
            </w:r>
            <w:proofErr w:type="spellStart"/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μ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g</w:t>
            </w:r>
            <w:proofErr w:type="spellEnd"/>
            <w:r w:rsidRPr="00E6640E">
              <w:rPr>
                <w:rFonts w:ascii="Times New Roman" w:eastAsia="Times New Roman" w:hAnsi="Times New Roman" w:cs="Times New Roman"/>
                <w:sz w:val="24"/>
              </w:rPr>
              <w:t>/m</w:t>
            </w:r>
            <w:r>
              <w:rPr>
                <w:rFonts w:ascii="Times New Roman" w:eastAsia="Times New Roman" w:hAnsi="Times New Roman" w:cs="Times New Roman"/>
                <w:sz w:val="24"/>
              </w:rPr>
              <w:t>L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), median (IQR), (n = 12</w:t>
            </w:r>
            <w:r w:rsidRPr="007E2F0E">
              <w:rPr>
                <w:rFonts w:ascii="Times New Roman" w:hAnsi="Times New Roman" w:cs="Times New Roman" w:hint="eastAsia"/>
                <w:sz w:val="24"/>
              </w:rPr>
              <w:t>4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4F692ADC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sz w:val="24"/>
              </w:rPr>
              <w:t>10.</w:t>
            </w:r>
            <w:r>
              <w:rPr>
                <w:rFonts w:ascii="Times New Roman" w:hAnsi="Times New Roman" w:cs="Times New Roman" w:hint="eastAsia"/>
                <w:sz w:val="24"/>
              </w:rPr>
              <w:t>6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4"/>
              </w:rPr>
              <w:t>8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5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–1</w:t>
            </w:r>
            <w:r>
              <w:rPr>
                <w:rFonts w:ascii="Times New Roman" w:hAnsi="Times New Roman" w:cs="Times New Roman" w:hint="eastAsia"/>
                <w:sz w:val="24"/>
              </w:rPr>
              <w:t>5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8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109E0DFF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hAnsi="Times New Roman" w:cs="Times New Roman" w:hint="eastAsia"/>
                <w:sz w:val="24"/>
              </w:rPr>
              <w:t>1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9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4"/>
              </w:rPr>
              <w:t>6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6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–1</w:t>
            </w:r>
            <w:r>
              <w:rPr>
                <w:rFonts w:ascii="Times New Roman" w:hAnsi="Times New Roman" w:cs="Times New Roman" w:hint="eastAsia"/>
                <w:sz w:val="24"/>
              </w:rPr>
              <w:t>7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8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1224" w:type="dxa"/>
            <w:tcBorders>
              <w:left w:val="nil"/>
              <w:bottom w:val="nil"/>
              <w:right w:val="nil"/>
            </w:tcBorders>
            <w:vAlign w:val="bottom"/>
          </w:tcPr>
          <w:p w14:paraId="1A8B9B79" w14:textId="77777777" w:rsidR="00555DC6" w:rsidRPr="0061092F" w:rsidRDefault="00555DC6" w:rsidP="007407A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0.570</w:t>
            </w:r>
          </w:p>
        </w:tc>
      </w:tr>
      <w:tr w:rsidR="00555DC6" w14:paraId="0B1C0646" w14:textId="77777777" w:rsidTr="007407AD">
        <w:trPr>
          <w:trHeight w:val="330"/>
        </w:trPr>
        <w:tc>
          <w:tcPr>
            <w:tcW w:w="3402" w:type="dxa"/>
            <w:tcBorders>
              <w:left w:val="nil"/>
              <w:bottom w:val="nil"/>
              <w:right w:val="nil"/>
            </w:tcBorders>
            <w:vAlign w:val="bottom"/>
          </w:tcPr>
          <w:p w14:paraId="1878D6CC" w14:textId="25A59B75" w:rsidR="00555DC6" w:rsidRPr="00E6640E" w:rsidRDefault="00555DC6" w:rsidP="007407AD">
            <w:pPr>
              <w:spacing w:line="360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sz w:val="24"/>
              </w:rPr>
              <w:t xml:space="preserve">Highest trough </w:t>
            </w:r>
            <w:r w:rsidR="00103837">
              <w:rPr>
                <w:rFonts w:ascii="Times New Roman" w:hAnsi="Times New Roman" w:cs="Times New Roman" w:hint="eastAsia"/>
                <w:sz w:val="24"/>
              </w:rPr>
              <w:t>concentration</w:t>
            </w:r>
            <w:r w:rsidR="00103837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within 7 d (</w:t>
            </w:r>
            <w:proofErr w:type="spellStart"/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μ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g</w:t>
            </w:r>
            <w:proofErr w:type="spellEnd"/>
            <w:r w:rsidRPr="00E6640E">
              <w:rPr>
                <w:rFonts w:ascii="Times New Roman" w:eastAsia="Times New Roman" w:hAnsi="Times New Roman" w:cs="Times New Roman"/>
                <w:sz w:val="24"/>
              </w:rPr>
              <w:t>/m</w:t>
            </w:r>
            <w:r>
              <w:rPr>
                <w:rFonts w:ascii="Times New Roman" w:eastAsia="Times New Roman" w:hAnsi="Times New Roman" w:cs="Times New Roman"/>
                <w:sz w:val="24"/>
              </w:rPr>
              <w:t>L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), median (IQR), (n = 130)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6ED51E8F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hAnsi="Times New Roman" w:cs="Times New Roman" w:hint="eastAsia"/>
                <w:sz w:val="24"/>
              </w:rPr>
              <w:t>4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0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4"/>
              </w:rPr>
              <w:t>9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8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–</w:t>
            </w:r>
            <w:r>
              <w:rPr>
                <w:rFonts w:ascii="Times New Roman" w:hAnsi="Times New Roman" w:cs="Times New Roman" w:hint="eastAsia"/>
                <w:sz w:val="24"/>
              </w:rPr>
              <w:t>18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5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0102349C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hAnsi="Times New Roman" w:cs="Times New Roman" w:hint="eastAsia"/>
                <w:sz w:val="24"/>
              </w:rPr>
              <w:t>5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9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 xml:space="preserve"> (10.</w:t>
            </w:r>
            <w:r>
              <w:rPr>
                <w:rFonts w:ascii="Times New Roman" w:hAnsi="Times New Roman" w:cs="Times New Roman" w:hint="eastAsia"/>
                <w:sz w:val="24"/>
              </w:rPr>
              <w:t>7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–</w:t>
            </w:r>
            <w:r>
              <w:rPr>
                <w:rFonts w:ascii="Times New Roman" w:hAnsi="Times New Roman" w:cs="Times New Roman" w:hint="eastAsia"/>
                <w:sz w:val="24"/>
              </w:rPr>
              <w:t>21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5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1224" w:type="dxa"/>
            <w:tcBorders>
              <w:left w:val="nil"/>
              <w:bottom w:val="nil"/>
              <w:right w:val="nil"/>
            </w:tcBorders>
            <w:vAlign w:val="bottom"/>
          </w:tcPr>
          <w:p w14:paraId="4CA9046F" w14:textId="77777777" w:rsidR="00555DC6" w:rsidRPr="0061092F" w:rsidRDefault="00555DC6" w:rsidP="007407A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0.142</w:t>
            </w:r>
          </w:p>
        </w:tc>
      </w:tr>
      <w:tr w:rsidR="00555DC6" w14:paraId="751BF4BE" w14:textId="77777777" w:rsidTr="007407AD">
        <w:trPr>
          <w:trHeight w:val="330"/>
        </w:trPr>
        <w:tc>
          <w:tcPr>
            <w:tcW w:w="3402" w:type="dxa"/>
            <w:tcBorders>
              <w:left w:val="nil"/>
              <w:bottom w:val="nil"/>
              <w:right w:val="nil"/>
            </w:tcBorders>
            <w:vAlign w:val="bottom"/>
          </w:tcPr>
          <w:p w14:paraId="4D29523E" w14:textId="77777777" w:rsidR="00555DC6" w:rsidRPr="00E6640E" w:rsidRDefault="00555DC6" w:rsidP="007407A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sz w:val="24"/>
              </w:rPr>
              <w:t xml:space="preserve">Initial teicoplanin therapy 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4544F1CF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56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4"/>
              </w:rPr>
              <w:t>47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1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00FD7183" w14:textId="4FA6E83C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hAnsi="Times New Roman" w:cs="Times New Roman" w:hint="eastAsia"/>
                <w:sz w:val="24"/>
              </w:rPr>
              <w:t>1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r w:rsidR="00EE1AFF">
              <w:rPr>
                <w:rFonts w:ascii="Times New Roman" w:hAnsi="Times New Roman" w:cs="Times New Roman" w:hint="eastAsia"/>
                <w:sz w:val="24"/>
              </w:rPr>
              <w:t>1</w:t>
            </w:r>
            <w:r>
              <w:rPr>
                <w:rFonts w:ascii="Times New Roman" w:hAnsi="Times New Roman" w:cs="Times New Roman" w:hint="eastAsia"/>
                <w:sz w:val="24"/>
              </w:rPr>
              <w:t>1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.2)</w:t>
            </w:r>
          </w:p>
        </w:tc>
        <w:tc>
          <w:tcPr>
            <w:tcW w:w="1224" w:type="dxa"/>
            <w:tcBorders>
              <w:left w:val="nil"/>
              <w:bottom w:val="nil"/>
              <w:right w:val="nil"/>
            </w:tcBorders>
            <w:vAlign w:val="bottom"/>
          </w:tcPr>
          <w:p w14:paraId="15F863DE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&lt;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.001</w:t>
            </w:r>
          </w:p>
        </w:tc>
      </w:tr>
      <w:tr w:rsidR="00555DC6" w14:paraId="67ED0B0E" w14:textId="77777777" w:rsidTr="007407AD">
        <w:trPr>
          <w:trHeight w:val="330"/>
        </w:trPr>
        <w:tc>
          <w:tcPr>
            <w:tcW w:w="3402" w:type="dxa"/>
            <w:tcBorders>
              <w:left w:val="nil"/>
              <w:bottom w:val="nil"/>
              <w:right w:val="nil"/>
            </w:tcBorders>
            <w:vAlign w:val="bottom"/>
          </w:tcPr>
          <w:p w14:paraId="4C891219" w14:textId="77777777" w:rsidR="00555DC6" w:rsidRPr="00E6640E" w:rsidRDefault="00555DC6" w:rsidP="007407AD">
            <w:pPr>
              <w:spacing w:line="360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sz w:val="24"/>
              </w:rPr>
              <w:t>Loading dose (mg/kg), median (IQR), (n = 62)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41882F0F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sz w:val="24"/>
              </w:rPr>
              <w:t>6.0 (5.6–6.</w:t>
            </w:r>
            <w:r>
              <w:rPr>
                <w:rFonts w:ascii="Times New Roman" w:hAnsi="Times New Roman" w:cs="Times New Roman" w:hint="eastAsia"/>
                <w:sz w:val="24"/>
              </w:rPr>
              <w:t>5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20823475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sz w:val="24"/>
              </w:rPr>
              <w:t>6.0 (5.</w:t>
            </w:r>
            <w:r>
              <w:rPr>
                <w:rFonts w:ascii="Times New Roman" w:hAnsi="Times New Roman" w:cs="Times New Roman" w:hint="eastAsia"/>
                <w:sz w:val="24"/>
              </w:rPr>
              <w:t>1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–</w:t>
            </w:r>
            <w:r>
              <w:rPr>
                <w:rFonts w:ascii="Times New Roman" w:hAnsi="Times New Roman" w:cs="Times New Roman" w:hint="eastAsia"/>
                <w:sz w:val="24"/>
              </w:rPr>
              <w:t>7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7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1224" w:type="dxa"/>
            <w:tcBorders>
              <w:left w:val="nil"/>
              <w:bottom w:val="nil"/>
              <w:right w:val="nil"/>
            </w:tcBorders>
            <w:vAlign w:val="bottom"/>
          </w:tcPr>
          <w:p w14:paraId="3E233675" w14:textId="77777777" w:rsidR="00555DC6" w:rsidRPr="0061092F" w:rsidRDefault="00555DC6" w:rsidP="007407A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0.944</w:t>
            </w:r>
          </w:p>
        </w:tc>
      </w:tr>
      <w:tr w:rsidR="00555DC6" w14:paraId="24F825F8" w14:textId="77777777" w:rsidTr="007407AD">
        <w:trPr>
          <w:trHeight w:val="330"/>
        </w:trPr>
        <w:tc>
          <w:tcPr>
            <w:tcW w:w="3402" w:type="dxa"/>
            <w:tcBorders>
              <w:left w:val="nil"/>
              <w:bottom w:val="nil"/>
              <w:right w:val="nil"/>
            </w:tcBorders>
            <w:vAlign w:val="bottom"/>
          </w:tcPr>
          <w:p w14:paraId="0BCE0F27" w14:textId="77777777" w:rsidR="00555DC6" w:rsidRPr="00E6640E" w:rsidRDefault="00555DC6" w:rsidP="007407AD">
            <w:pPr>
              <w:spacing w:line="360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sz w:val="24"/>
              </w:rPr>
              <w:t>Maintenance dose (mg/kg), median (IQR), (n = 67)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7B27F054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sz w:val="24"/>
              </w:rPr>
              <w:t>6.0 (5.</w:t>
            </w:r>
            <w:r>
              <w:rPr>
                <w:rFonts w:ascii="Times New Roman" w:hAnsi="Times New Roman" w:cs="Times New Roman" w:hint="eastAsia"/>
                <w:sz w:val="24"/>
              </w:rPr>
              <w:t>6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–6.</w:t>
            </w:r>
            <w:r>
              <w:rPr>
                <w:rFonts w:ascii="Times New Roman" w:hAnsi="Times New Roman" w:cs="Times New Roman" w:hint="eastAsia"/>
                <w:sz w:val="24"/>
              </w:rPr>
              <w:t>5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463BCA50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sz w:val="24"/>
              </w:rPr>
              <w:t>6.0 (</w:t>
            </w:r>
            <w:r>
              <w:rPr>
                <w:rFonts w:ascii="Times New Roman" w:hAnsi="Times New Roman" w:cs="Times New Roman" w:hint="eastAsia"/>
                <w:sz w:val="24"/>
              </w:rPr>
              <w:t>4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6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–6.</w:t>
            </w:r>
            <w:r>
              <w:rPr>
                <w:rFonts w:ascii="Times New Roman" w:hAnsi="Times New Roman" w:cs="Times New Roman" w:hint="eastAsia"/>
                <w:sz w:val="24"/>
              </w:rPr>
              <w:t>6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1224" w:type="dxa"/>
            <w:tcBorders>
              <w:left w:val="nil"/>
              <w:bottom w:val="nil"/>
              <w:right w:val="nil"/>
            </w:tcBorders>
            <w:vAlign w:val="bottom"/>
          </w:tcPr>
          <w:p w14:paraId="7ECD4C61" w14:textId="77777777" w:rsidR="00555DC6" w:rsidRPr="00FF1EDD" w:rsidRDefault="00555DC6" w:rsidP="007407A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0.300</w:t>
            </w:r>
          </w:p>
        </w:tc>
      </w:tr>
      <w:tr w:rsidR="00555DC6" w14:paraId="7E711DB3" w14:textId="77777777" w:rsidTr="007407AD">
        <w:trPr>
          <w:trHeight w:val="330"/>
        </w:trPr>
        <w:tc>
          <w:tcPr>
            <w:tcW w:w="3402" w:type="dxa"/>
            <w:tcBorders>
              <w:left w:val="nil"/>
              <w:bottom w:val="nil"/>
              <w:right w:val="nil"/>
            </w:tcBorders>
            <w:vAlign w:val="bottom"/>
          </w:tcPr>
          <w:p w14:paraId="5ED550F7" w14:textId="77777777" w:rsidR="00555DC6" w:rsidRPr="00E6640E" w:rsidRDefault="00555DC6" w:rsidP="007407A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sz w:val="24"/>
              </w:rPr>
              <w:t xml:space="preserve">Duration of Initial glycopeptide therapy, days, median (IQR), (n = 206 </w:t>
            </w:r>
            <w:r w:rsidRPr="00E6640E">
              <w:rPr>
                <w:rFonts w:ascii="Times New Roman" w:eastAsia="Times New Roman" w:hAnsi="Times New Roman" w:cs="Times New Roman"/>
                <w:i/>
                <w:sz w:val="24"/>
                <w:vertAlign w:val="superscript"/>
              </w:rPr>
              <w:t>a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38900493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hAnsi="Times New Roman" w:cs="Times New Roman" w:hint="eastAsia"/>
                <w:sz w:val="24"/>
              </w:rPr>
              <w:t>8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 xml:space="preserve"> (1</w:t>
            </w:r>
            <w:r>
              <w:rPr>
                <w:rFonts w:ascii="Times New Roman" w:hAnsi="Times New Roman" w:cs="Times New Roman" w:hint="eastAsia"/>
                <w:sz w:val="24"/>
              </w:rPr>
              <w:t>3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–</w:t>
            </w:r>
            <w:r>
              <w:rPr>
                <w:rFonts w:ascii="Times New Roman" w:hAnsi="Times New Roman" w:cs="Times New Roman" w:hint="eastAsia"/>
                <w:sz w:val="24"/>
              </w:rPr>
              <w:t>34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080C4403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16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4"/>
              </w:rPr>
              <w:t>7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–</w:t>
            </w:r>
            <w:r>
              <w:rPr>
                <w:rFonts w:ascii="Times New Roman" w:hAnsi="Times New Roman" w:cs="Times New Roman" w:hint="eastAsia"/>
                <w:sz w:val="24"/>
              </w:rPr>
              <w:t>27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1224" w:type="dxa"/>
            <w:tcBorders>
              <w:left w:val="nil"/>
              <w:bottom w:val="nil"/>
              <w:right w:val="nil"/>
            </w:tcBorders>
            <w:vAlign w:val="bottom"/>
          </w:tcPr>
          <w:p w14:paraId="5999DAF0" w14:textId="77777777" w:rsidR="00555DC6" w:rsidRPr="00C73BF4" w:rsidRDefault="00555DC6" w:rsidP="007407A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C73BF4">
              <w:rPr>
                <w:rFonts w:ascii="Times New Roman" w:hAnsi="Times New Roman" w:cs="Times New Roman" w:hint="eastAsia"/>
                <w:color w:val="000000"/>
                <w:sz w:val="24"/>
              </w:rPr>
              <w:t>0.021</w:t>
            </w:r>
          </w:p>
        </w:tc>
      </w:tr>
      <w:tr w:rsidR="00555DC6" w14:paraId="74C49195" w14:textId="77777777" w:rsidTr="007407AD">
        <w:trPr>
          <w:trHeight w:val="330"/>
        </w:trPr>
        <w:tc>
          <w:tcPr>
            <w:tcW w:w="3402" w:type="dxa"/>
            <w:tcBorders>
              <w:left w:val="nil"/>
              <w:bottom w:val="nil"/>
              <w:right w:val="nil"/>
            </w:tcBorders>
            <w:vAlign w:val="bottom"/>
          </w:tcPr>
          <w:p w14:paraId="548D472D" w14:textId="77777777" w:rsidR="00555DC6" w:rsidRPr="00E6640E" w:rsidRDefault="00555DC6" w:rsidP="007407A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sz w:val="24"/>
              </w:rPr>
              <w:t xml:space="preserve">Time to glycopeptide therapy 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4AF05998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01AA0AAB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224" w:type="dxa"/>
            <w:tcBorders>
              <w:left w:val="nil"/>
              <w:bottom w:val="nil"/>
              <w:right w:val="nil"/>
            </w:tcBorders>
            <w:vAlign w:val="bottom"/>
          </w:tcPr>
          <w:p w14:paraId="7367EB8E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  <w:tr w:rsidR="00555DC6" w14:paraId="00349E86" w14:textId="77777777" w:rsidTr="007407AD">
        <w:trPr>
          <w:trHeight w:val="330"/>
        </w:trPr>
        <w:tc>
          <w:tcPr>
            <w:tcW w:w="3402" w:type="dxa"/>
            <w:tcBorders>
              <w:left w:val="nil"/>
              <w:bottom w:val="nil"/>
              <w:right w:val="nil"/>
            </w:tcBorders>
            <w:vAlign w:val="bottom"/>
          </w:tcPr>
          <w:p w14:paraId="3411F532" w14:textId="77777777" w:rsidR="00555DC6" w:rsidRPr="00E6640E" w:rsidRDefault="00555DC6" w:rsidP="007407AD">
            <w:pPr>
              <w:spacing w:line="360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sz w:val="24"/>
              </w:rPr>
              <w:t xml:space="preserve">Interval from blood culture collection, hours, median (IQR), (n = 206 </w:t>
            </w:r>
            <w:r w:rsidRPr="00E6640E">
              <w:rPr>
                <w:rFonts w:ascii="Times New Roman" w:eastAsia="Times New Roman" w:hAnsi="Times New Roman" w:cs="Times New Roman"/>
                <w:i/>
                <w:sz w:val="24"/>
                <w:vertAlign w:val="superscript"/>
              </w:rPr>
              <w:t>a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2FF84094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sz w:val="24"/>
              </w:rPr>
              <w:t>3</w:t>
            </w:r>
            <w:r>
              <w:rPr>
                <w:rFonts w:ascii="Times New Roman" w:hAnsi="Times New Roman" w:cs="Times New Roman" w:hint="eastAsia"/>
                <w:sz w:val="24"/>
              </w:rPr>
              <w:t>1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4"/>
              </w:rPr>
              <w:t>15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–</w:t>
            </w:r>
            <w:r>
              <w:rPr>
                <w:rFonts w:ascii="Times New Roman" w:hAnsi="Times New Roman" w:cs="Times New Roman" w:hint="eastAsia"/>
                <w:sz w:val="24"/>
              </w:rPr>
              <w:t>58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61D23732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48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4"/>
              </w:rPr>
              <w:t>24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–</w:t>
            </w:r>
            <w:r>
              <w:rPr>
                <w:rFonts w:ascii="Times New Roman" w:hAnsi="Times New Roman" w:cs="Times New Roman" w:hint="eastAsia"/>
                <w:sz w:val="24"/>
              </w:rPr>
              <w:t>76</w:t>
            </w:r>
            <w:r w:rsidRPr="00E6640E"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1224" w:type="dxa"/>
            <w:tcBorders>
              <w:left w:val="nil"/>
              <w:bottom w:val="nil"/>
              <w:right w:val="nil"/>
            </w:tcBorders>
            <w:vAlign w:val="bottom"/>
          </w:tcPr>
          <w:p w14:paraId="589C534D" w14:textId="77777777" w:rsidR="00555DC6" w:rsidRPr="00C73BF4" w:rsidRDefault="00555DC6" w:rsidP="007407A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C73BF4">
              <w:rPr>
                <w:rFonts w:ascii="Times New Roman" w:hAnsi="Times New Roman" w:cs="Times New Roman" w:hint="eastAsia"/>
                <w:color w:val="000000"/>
                <w:sz w:val="24"/>
              </w:rPr>
              <w:t>0.002</w:t>
            </w:r>
          </w:p>
        </w:tc>
      </w:tr>
      <w:tr w:rsidR="00555DC6" w14:paraId="632F5F1E" w14:textId="77777777" w:rsidTr="007407AD">
        <w:trPr>
          <w:trHeight w:val="330"/>
        </w:trPr>
        <w:tc>
          <w:tcPr>
            <w:tcW w:w="3402" w:type="dxa"/>
            <w:tcBorders>
              <w:left w:val="nil"/>
              <w:bottom w:val="nil"/>
              <w:right w:val="nil"/>
            </w:tcBorders>
            <w:vAlign w:val="bottom"/>
          </w:tcPr>
          <w:p w14:paraId="7DB21D38" w14:textId="77777777" w:rsidR="00555DC6" w:rsidRPr="00E6640E" w:rsidRDefault="00555DC6" w:rsidP="007407AD">
            <w:pPr>
              <w:spacing w:line="360" w:lineRule="auto"/>
              <w:ind w:left="400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Within 3 h (n = 220)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3517E36F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6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13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1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707CE560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6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6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1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1224" w:type="dxa"/>
            <w:tcBorders>
              <w:left w:val="nil"/>
              <w:bottom w:val="nil"/>
              <w:right w:val="nil"/>
            </w:tcBorders>
            <w:vAlign w:val="bottom"/>
          </w:tcPr>
          <w:p w14:paraId="02787BBB" w14:textId="77777777" w:rsidR="00555DC6" w:rsidRPr="00C50722" w:rsidRDefault="00555DC6" w:rsidP="007407A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086</w:t>
            </w:r>
          </w:p>
        </w:tc>
      </w:tr>
      <w:tr w:rsidR="00555DC6" w14:paraId="04468011" w14:textId="77777777" w:rsidTr="007407AD">
        <w:trPr>
          <w:trHeight w:val="330"/>
        </w:trPr>
        <w:tc>
          <w:tcPr>
            <w:tcW w:w="3402" w:type="dxa"/>
            <w:tcBorders>
              <w:left w:val="nil"/>
              <w:bottom w:val="nil"/>
              <w:right w:val="nil"/>
            </w:tcBorders>
            <w:vAlign w:val="bottom"/>
          </w:tcPr>
          <w:p w14:paraId="2B60E5DB" w14:textId="77777777" w:rsidR="00555DC6" w:rsidRPr="00E6640E" w:rsidRDefault="00555DC6" w:rsidP="007407AD">
            <w:pPr>
              <w:spacing w:line="360" w:lineRule="auto"/>
              <w:ind w:left="400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Within 6 h (n = 219)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3F5ED8E0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2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(1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8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0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34B2ECCE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1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(1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1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3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1224" w:type="dxa"/>
            <w:tcBorders>
              <w:left w:val="nil"/>
              <w:bottom w:val="nil"/>
              <w:right w:val="nil"/>
            </w:tcBorders>
            <w:vAlign w:val="bottom"/>
          </w:tcPr>
          <w:p w14:paraId="4F337619" w14:textId="77777777" w:rsidR="00555DC6" w:rsidRPr="008C110D" w:rsidRDefault="00555DC6" w:rsidP="007407A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169</w:t>
            </w:r>
          </w:p>
        </w:tc>
      </w:tr>
      <w:tr w:rsidR="00555DC6" w14:paraId="53114013" w14:textId="77777777" w:rsidTr="007407AD">
        <w:trPr>
          <w:trHeight w:val="330"/>
        </w:trPr>
        <w:tc>
          <w:tcPr>
            <w:tcW w:w="3402" w:type="dxa"/>
            <w:tcBorders>
              <w:left w:val="nil"/>
              <w:bottom w:val="nil"/>
              <w:right w:val="nil"/>
            </w:tcBorders>
            <w:vAlign w:val="bottom"/>
          </w:tcPr>
          <w:p w14:paraId="1FABBDA1" w14:textId="77777777" w:rsidR="00555DC6" w:rsidRPr="00E6640E" w:rsidRDefault="00555DC6" w:rsidP="007407AD">
            <w:pPr>
              <w:spacing w:line="360" w:lineRule="auto"/>
              <w:ind w:left="400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Within 12 h (n = 218)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1A969ED6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7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22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3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1F5826F3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4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14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4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1224" w:type="dxa"/>
            <w:tcBorders>
              <w:left w:val="nil"/>
              <w:bottom w:val="nil"/>
              <w:right w:val="nil"/>
            </w:tcBorders>
            <w:vAlign w:val="bottom"/>
          </w:tcPr>
          <w:p w14:paraId="13DAFC64" w14:textId="77777777" w:rsidR="00555DC6" w:rsidRPr="00D60DBB" w:rsidRDefault="00555DC6" w:rsidP="007407A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139</w:t>
            </w:r>
          </w:p>
        </w:tc>
      </w:tr>
      <w:tr w:rsidR="00555DC6" w14:paraId="7F076040" w14:textId="77777777" w:rsidTr="007407AD">
        <w:trPr>
          <w:trHeight w:val="330"/>
        </w:trPr>
        <w:tc>
          <w:tcPr>
            <w:tcW w:w="3402" w:type="dxa"/>
            <w:tcBorders>
              <w:left w:val="nil"/>
              <w:bottom w:val="nil"/>
              <w:right w:val="nil"/>
            </w:tcBorders>
            <w:vAlign w:val="bottom"/>
          </w:tcPr>
          <w:p w14:paraId="57D3F823" w14:textId="77777777" w:rsidR="00555DC6" w:rsidRPr="00E6640E" w:rsidRDefault="00555DC6" w:rsidP="007407AD">
            <w:pPr>
              <w:spacing w:line="360" w:lineRule="auto"/>
              <w:ind w:left="400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Within 24 h (n = 216)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79E32B61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49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40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8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  <w:vAlign w:val="bottom"/>
          </w:tcPr>
          <w:p w14:paraId="1B04322F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22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22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9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1224" w:type="dxa"/>
            <w:tcBorders>
              <w:left w:val="nil"/>
              <w:bottom w:val="nil"/>
              <w:right w:val="nil"/>
            </w:tcBorders>
            <w:vAlign w:val="bottom"/>
          </w:tcPr>
          <w:p w14:paraId="0B05F7FD" w14:textId="77777777" w:rsidR="00555DC6" w:rsidRPr="00097ED3" w:rsidRDefault="00555DC6" w:rsidP="007407A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005</w:t>
            </w:r>
          </w:p>
        </w:tc>
      </w:tr>
      <w:tr w:rsidR="00555DC6" w14:paraId="47993E09" w14:textId="77777777" w:rsidTr="007407AD">
        <w:trPr>
          <w:trHeight w:val="330"/>
        </w:trPr>
        <w:tc>
          <w:tcPr>
            <w:tcW w:w="3402" w:type="dxa"/>
            <w:tcBorders>
              <w:left w:val="nil"/>
              <w:right w:val="nil"/>
            </w:tcBorders>
            <w:vAlign w:val="bottom"/>
          </w:tcPr>
          <w:p w14:paraId="5904720E" w14:textId="77777777" w:rsidR="00555DC6" w:rsidRPr="00E6640E" w:rsidRDefault="00555DC6" w:rsidP="007407AD">
            <w:pPr>
              <w:spacing w:line="360" w:lineRule="auto"/>
              <w:ind w:left="400"/>
              <w:rPr>
                <w:rFonts w:ascii="Times New Roman" w:eastAsia="Times New Roman" w:hAnsi="Times New Roman" w:cs="Times New Roman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Within 48 h (n = 211)</w:t>
            </w:r>
          </w:p>
        </w:tc>
        <w:tc>
          <w:tcPr>
            <w:tcW w:w="2195" w:type="dxa"/>
            <w:tcBorders>
              <w:left w:val="nil"/>
              <w:right w:val="nil"/>
            </w:tcBorders>
            <w:vAlign w:val="bottom"/>
          </w:tcPr>
          <w:p w14:paraId="1A987834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 xml:space="preserve">80 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(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68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4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2195" w:type="dxa"/>
            <w:tcBorders>
              <w:left w:val="nil"/>
              <w:right w:val="nil"/>
            </w:tcBorders>
            <w:vAlign w:val="bottom"/>
          </w:tcPr>
          <w:p w14:paraId="664812B1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4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3 (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45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7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1224" w:type="dxa"/>
            <w:tcBorders>
              <w:left w:val="nil"/>
              <w:right w:val="nil"/>
            </w:tcBorders>
            <w:vAlign w:val="bottom"/>
          </w:tcPr>
          <w:p w14:paraId="76020C27" w14:textId="77777777" w:rsidR="00555DC6" w:rsidRPr="00F82E1F" w:rsidRDefault="00555DC6" w:rsidP="007407A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001</w:t>
            </w:r>
          </w:p>
        </w:tc>
      </w:tr>
      <w:tr w:rsidR="00555DC6" w14:paraId="5BC0EBE2" w14:textId="77777777" w:rsidTr="007407AD">
        <w:trPr>
          <w:trHeight w:val="330"/>
        </w:trPr>
        <w:tc>
          <w:tcPr>
            <w:tcW w:w="3402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5CEDC180" w14:textId="77777777" w:rsidR="00555DC6" w:rsidRPr="00E6640E" w:rsidRDefault="00555DC6" w:rsidP="007407AD">
            <w:pPr>
              <w:spacing w:line="360" w:lineRule="auto"/>
              <w:ind w:left="40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Within 72 h (n = 201)</w:t>
            </w:r>
          </w:p>
        </w:tc>
        <w:tc>
          <w:tcPr>
            <w:tcW w:w="2195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28252A5C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93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82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.3) </w:t>
            </w:r>
          </w:p>
        </w:tc>
        <w:tc>
          <w:tcPr>
            <w:tcW w:w="2195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34D6E39D" w14:textId="77777777" w:rsidR="00555DC6" w:rsidRPr="00E6640E" w:rsidRDefault="00555DC6" w:rsidP="007407A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7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64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8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1224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32E6CFDC" w14:textId="77777777" w:rsidR="00555DC6" w:rsidRPr="00C52980" w:rsidRDefault="00555DC6" w:rsidP="007407A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</w:t>
            </w:r>
            <w:r w:rsidRPr="00E6640E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005</w:t>
            </w:r>
          </w:p>
        </w:tc>
      </w:tr>
    </w:tbl>
    <w:p w14:paraId="13262973" w14:textId="77777777" w:rsidR="00555DC6" w:rsidRDefault="00555DC6" w:rsidP="00555DC6">
      <w:pPr>
        <w:spacing w:line="360" w:lineRule="auto"/>
        <w:rPr>
          <w:rFonts w:ascii="Times New Roman" w:hAnsi="Times New Roman" w:cs="Times New Roman"/>
          <w:sz w:val="24"/>
        </w:rPr>
      </w:pPr>
      <w:r w:rsidRPr="00E6640E">
        <w:rPr>
          <w:rFonts w:ascii="Times New Roman" w:eastAsia="Times New Roman" w:hAnsi="Times New Roman" w:cs="Times New Roman"/>
          <w:sz w:val="24"/>
        </w:rPr>
        <w:t xml:space="preserve">Data are presented as numbers (%) unless otherwise indicated. </w:t>
      </w:r>
    </w:p>
    <w:p w14:paraId="6FDF4742" w14:textId="77777777" w:rsidR="0047496D" w:rsidRDefault="0047496D" w:rsidP="0047496D">
      <w:p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BPH, </w:t>
      </w:r>
      <w:r w:rsidRPr="00D57963">
        <w:rPr>
          <w:rFonts w:ascii="Times New Roman" w:eastAsia="Times New Roman" w:hAnsi="Times New Roman" w:cs="Times New Roman"/>
          <w:sz w:val="24"/>
        </w:rPr>
        <w:t>Busan Paik Hospital</w:t>
      </w:r>
      <w:r w:rsidRPr="00E6640E">
        <w:rPr>
          <w:rFonts w:ascii="Times New Roman" w:eastAsia="Times New Roman" w:hAnsi="Times New Roman" w:cs="Times New Roman"/>
          <w:sz w:val="24"/>
        </w:rPr>
        <w:t xml:space="preserve">; </w:t>
      </w:r>
      <w:r>
        <w:rPr>
          <w:rFonts w:ascii="Times New Roman" w:hAnsi="Times New Roman" w:cs="Times New Roman" w:hint="eastAsia"/>
          <w:sz w:val="24"/>
        </w:rPr>
        <w:t xml:space="preserve">HPH, </w:t>
      </w:r>
      <w:proofErr w:type="spellStart"/>
      <w:r w:rsidRPr="00D57963">
        <w:rPr>
          <w:rFonts w:ascii="Times New Roman" w:eastAsia="Times New Roman" w:hAnsi="Times New Roman" w:cs="Times New Roman"/>
          <w:sz w:val="24"/>
        </w:rPr>
        <w:t>Haeundae</w:t>
      </w:r>
      <w:proofErr w:type="spellEnd"/>
      <w:r w:rsidRPr="00D57963">
        <w:rPr>
          <w:rFonts w:ascii="Times New Roman" w:eastAsia="Times New Roman" w:hAnsi="Times New Roman" w:cs="Times New Roman"/>
          <w:sz w:val="24"/>
        </w:rPr>
        <w:t xml:space="preserve"> Paik Hospital</w:t>
      </w:r>
      <w:r>
        <w:rPr>
          <w:rFonts w:ascii="Times New Roman" w:hAnsi="Times New Roman" w:cs="Times New Roman" w:hint="eastAsia"/>
          <w:sz w:val="24"/>
        </w:rPr>
        <w:t xml:space="preserve">; </w:t>
      </w:r>
      <w:r w:rsidRPr="00E6640E">
        <w:rPr>
          <w:rFonts w:ascii="Times New Roman" w:eastAsia="Times New Roman" w:hAnsi="Times New Roman" w:cs="Times New Roman"/>
          <w:sz w:val="24"/>
        </w:rPr>
        <w:t>IQR, interquartile range</w:t>
      </w:r>
      <w:r>
        <w:rPr>
          <w:rFonts w:ascii="Times New Roman" w:hAnsi="Times New Roman" w:cs="Times New Roman" w:hint="eastAsia"/>
          <w:sz w:val="24"/>
        </w:rPr>
        <w:t>.</w:t>
      </w:r>
    </w:p>
    <w:p w14:paraId="3A10ED48" w14:textId="77777777" w:rsidR="00555DC6" w:rsidRPr="00E6640E" w:rsidRDefault="00555DC6" w:rsidP="00555DC6">
      <w:pPr>
        <w:spacing w:line="360" w:lineRule="auto"/>
        <w:jc w:val="left"/>
        <w:rPr>
          <w:rFonts w:ascii="Times New Roman" w:eastAsia="Times New Roman" w:hAnsi="Times New Roman" w:cs="Times New Roman"/>
          <w:sz w:val="24"/>
        </w:rPr>
      </w:pPr>
      <w:r w:rsidRPr="00E6640E">
        <w:rPr>
          <w:rFonts w:ascii="Times New Roman" w:eastAsia="Times New Roman" w:hAnsi="Times New Roman" w:cs="Times New Roman"/>
          <w:i/>
          <w:sz w:val="24"/>
          <w:vertAlign w:val="superscript"/>
        </w:rPr>
        <w:t>a</w:t>
      </w:r>
      <w:r w:rsidRPr="00E6640E">
        <w:rPr>
          <w:rFonts w:ascii="Times New Roman" w:eastAsia="Times New Roman" w:hAnsi="Times New Roman" w:cs="Times New Roman"/>
          <w:sz w:val="24"/>
          <w:vertAlign w:val="superscript"/>
        </w:rPr>
        <w:t xml:space="preserve"> </w:t>
      </w:r>
      <w:r w:rsidRPr="00E6640E">
        <w:rPr>
          <w:rFonts w:ascii="Times New Roman" w:eastAsia="Times New Roman" w:hAnsi="Times New Roman" w:cs="Times New Roman"/>
          <w:sz w:val="24"/>
        </w:rPr>
        <w:t>Patients who died before antibiotic administration were excluded.</w:t>
      </w:r>
    </w:p>
    <w:p w14:paraId="5E6C4DAB" w14:textId="77777777" w:rsidR="00555DC6" w:rsidRDefault="00555DC6">
      <w:pPr>
        <w:spacing w:line="360" w:lineRule="auto"/>
        <w:rPr>
          <w:rFonts w:ascii="Times New Roman" w:hAnsi="Times New Roman" w:cs="Times New Roman"/>
          <w:sz w:val="24"/>
        </w:rPr>
      </w:pPr>
    </w:p>
    <w:p w14:paraId="6A5139CE" w14:textId="77777777" w:rsidR="00555DC6" w:rsidRDefault="00555DC6">
      <w:pPr>
        <w:spacing w:line="360" w:lineRule="auto"/>
        <w:rPr>
          <w:rFonts w:ascii="Times New Roman" w:hAnsi="Times New Roman" w:cs="Times New Roman"/>
          <w:sz w:val="24"/>
        </w:rPr>
        <w:sectPr w:rsidR="00555DC6" w:rsidSect="00555DC6">
          <w:pgSz w:w="11906" w:h="16838"/>
          <w:pgMar w:top="1440" w:right="1440" w:bottom="1701" w:left="1440" w:header="851" w:footer="992" w:gutter="0"/>
          <w:cols w:space="425"/>
          <w:docGrid w:linePitch="272"/>
        </w:sectPr>
      </w:pPr>
    </w:p>
    <w:p w14:paraId="2F26F1E4" w14:textId="22AABBD6" w:rsidR="00B83DC1" w:rsidRPr="00313FF1" w:rsidRDefault="00FD4666">
      <w:pPr>
        <w:spacing w:line="360" w:lineRule="auto"/>
        <w:rPr>
          <w:rFonts w:ascii="Times New Roman" w:eastAsia="Times New Roman" w:hAnsi="Times New Roman" w:cs="Times New Roman"/>
          <w:sz w:val="24"/>
        </w:rPr>
      </w:pPr>
      <w:r w:rsidRPr="00313FF1">
        <w:rPr>
          <w:rFonts w:ascii="Times New Roman" w:eastAsia="Times New Roman" w:hAnsi="Times New Roman" w:cs="Times New Roman"/>
          <w:sz w:val="24"/>
        </w:rPr>
        <w:lastRenderedPageBreak/>
        <w:t xml:space="preserve">Supplementary Table </w:t>
      </w:r>
      <w:r w:rsidR="00555DC6">
        <w:rPr>
          <w:rFonts w:ascii="Times New Roman" w:hAnsi="Times New Roman" w:cs="Times New Roman" w:hint="eastAsia"/>
          <w:sz w:val="24"/>
        </w:rPr>
        <w:t>3</w:t>
      </w:r>
      <w:r w:rsidRPr="00313FF1">
        <w:rPr>
          <w:rFonts w:ascii="Times New Roman" w:eastAsia="Times New Roman" w:hAnsi="Times New Roman" w:cs="Times New Roman"/>
          <w:sz w:val="24"/>
        </w:rPr>
        <w:t xml:space="preserve"> Univariate analysis of 30-day in-hospital mortality in patients with methicillin-resistant </w:t>
      </w:r>
      <w:r w:rsidRPr="00313FF1">
        <w:rPr>
          <w:rFonts w:ascii="Times New Roman" w:eastAsia="Times New Roman" w:hAnsi="Times New Roman" w:cs="Times New Roman"/>
          <w:i/>
          <w:sz w:val="24"/>
        </w:rPr>
        <w:t>S. aureus</w:t>
      </w:r>
      <w:r w:rsidRPr="00313FF1">
        <w:rPr>
          <w:rFonts w:ascii="Times New Roman" w:eastAsia="Times New Roman" w:hAnsi="Times New Roman" w:cs="Times New Roman"/>
          <w:sz w:val="24"/>
        </w:rPr>
        <w:t xml:space="preserve"> bacteremia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2552"/>
        <w:gridCol w:w="2747"/>
        <w:gridCol w:w="1276"/>
      </w:tblGrid>
      <w:tr w:rsidR="005B69B9" w14:paraId="47D11C40" w14:textId="77777777">
        <w:trPr>
          <w:trHeight w:val="415"/>
        </w:trPr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1A8A8E" w14:textId="42FF9790" w:rsidR="00B83DC1" w:rsidRPr="00313FF1" w:rsidRDefault="00FD466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Variable</w:t>
            </w:r>
            <w:r w:rsidR="00B431EF" w:rsidRPr="00313FF1">
              <w:rPr>
                <w:rFonts w:ascii="Times New Roman" w:eastAsia="Times New Roman" w:hAnsi="Times New Roman" w:cs="Times New Roman"/>
                <w:i/>
                <w:sz w:val="24"/>
                <w:vertAlign w:val="superscript"/>
              </w:rPr>
              <w:t xml:space="preserve"> 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420B15" w14:textId="77777777" w:rsidR="00B83DC1" w:rsidRPr="00313FF1" w:rsidRDefault="00FD46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OR</w:t>
            </w:r>
          </w:p>
        </w:tc>
        <w:tc>
          <w:tcPr>
            <w:tcW w:w="27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AFDF86" w14:textId="77777777" w:rsidR="00B83DC1" w:rsidRPr="00313FF1" w:rsidRDefault="00FD46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95% CI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1EE8AE" w14:textId="77777777" w:rsidR="00B83DC1" w:rsidRPr="00313FF1" w:rsidRDefault="00FD46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i/>
                <w:sz w:val="24"/>
              </w:rPr>
              <w:t>P</w:t>
            </w:r>
            <w:r w:rsidRPr="00313FF1">
              <w:rPr>
                <w:rFonts w:ascii="Times New Roman" w:eastAsia="Times New Roman" w:hAnsi="Times New Roman" w:cs="Times New Roman"/>
                <w:sz w:val="24"/>
              </w:rPr>
              <w:t xml:space="preserve"> value</w:t>
            </w:r>
          </w:p>
        </w:tc>
      </w:tr>
      <w:tr w:rsidR="005B69B9" w14:paraId="3C9FFBE1" w14:textId="77777777">
        <w:trPr>
          <w:trHeight w:val="415"/>
        </w:trPr>
        <w:tc>
          <w:tcPr>
            <w:tcW w:w="3402" w:type="dxa"/>
            <w:tcBorders>
              <w:left w:val="nil"/>
              <w:bottom w:val="nil"/>
              <w:right w:val="nil"/>
            </w:tcBorders>
          </w:tcPr>
          <w:p w14:paraId="3C359034" w14:textId="77777777" w:rsidR="00B83DC1" w:rsidRPr="00313FF1" w:rsidRDefault="00FD466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color w:val="000000"/>
                <w:sz w:val="24"/>
              </w:rPr>
              <w:t>Male</w:t>
            </w:r>
          </w:p>
        </w:tc>
        <w:tc>
          <w:tcPr>
            <w:tcW w:w="2552" w:type="dxa"/>
            <w:tcBorders>
              <w:left w:val="nil"/>
              <w:bottom w:val="nil"/>
              <w:right w:val="nil"/>
            </w:tcBorders>
          </w:tcPr>
          <w:p w14:paraId="6DE9E345" w14:textId="77777777" w:rsidR="00B83DC1" w:rsidRPr="00313FF1" w:rsidRDefault="00FD46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1.111</w:t>
            </w:r>
          </w:p>
        </w:tc>
        <w:tc>
          <w:tcPr>
            <w:tcW w:w="2747" w:type="dxa"/>
            <w:tcBorders>
              <w:left w:val="nil"/>
              <w:bottom w:val="nil"/>
              <w:right w:val="nil"/>
            </w:tcBorders>
          </w:tcPr>
          <w:p w14:paraId="40C0B9BD" w14:textId="77777777" w:rsidR="00B83DC1" w:rsidRPr="00313FF1" w:rsidRDefault="00FD46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0.598–2.066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14:paraId="3CA26240" w14:textId="4A1E301C" w:rsidR="00B83DC1" w:rsidRPr="00313FF1" w:rsidRDefault="00FD46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</w:t>
            </w:r>
            <w:r w:rsidRPr="00313FF1">
              <w:rPr>
                <w:rFonts w:ascii="Times New Roman" w:eastAsia="Times New Roman" w:hAnsi="Times New Roman" w:cs="Times New Roman"/>
                <w:sz w:val="24"/>
              </w:rPr>
              <w:t>.739</w:t>
            </w:r>
          </w:p>
        </w:tc>
      </w:tr>
      <w:tr w:rsidR="005B69B9" w14:paraId="7D360F49" w14:textId="77777777">
        <w:trPr>
          <w:trHeight w:val="415"/>
        </w:trPr>
        <w:tc>
          <w:tcPr>
            <w:tcW w:w="3402" w:type="dxa"/>
            <w:tcBorders>
              <w:left w:val="nil"/>
              <w:bottom w:val="nil"/>
              <w:right w:val="nil"/>
            </w:tcBorders>
          </w:tcPr>
          <w:p w14:paraId="608EBD47" w14:textId="77777777" w:rsidR="00B83DC1" w:rsidRPr="00313FF1" w:rsidRDefault="00FD466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Age (per 1 year)</w:t>
            </w:r>
          </w:p>
        </w:tc>
        <w:tc>
          <w:tcPr>
            <w:tcW w:w="2552" w:type="dxa"/>
            <w:tcBorders>
              <w:left w:val="nil"/>
              <w:bottom w:val="nil"/>
              <w:right w:val="nil"/>
            </w:tcBorders>
          </w:tcPr>
          <w:p w14:paraId="5F004520" w14:textId="77777777" w:rsidR="00B83DC1" w:rsidRPr="00313FF1" w:rsidRDefault="00FD46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1.045</w:t>
            </w:r>
          </w:p>
        </w:tc>
        <w:tc>
          <w:tcPr>
            <w:tcW w:w="2747" w:type="dxa"/>
            <w:tcBorders>
              <w:left w:val="nil"/>
              <w:bottom w:val="nil"/>
              <w:right w:val="nil"/>
            </w:tcBorders>
          </w:tcPr>
          <w:p w14:paraId="2868D1E4" w14:textId="77777777" w:rsidR="00B83DC1" w:rsidRPr="00313FF1" w:rsidRDefault="00FD46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1.017–1.075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14:paraId="5848D591" w14:textId="1E434074" w:rsidR="00B83DC1" w:rsidRPr="00313FF1" w:rsidRDefault="00FD46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</w:t>
            </w:r>
            <w:r w:rsidRPr="00313FF1">
              <w:rPr>
                <w:rFonts w:ascii="Times New Roman" w:eastAsia="Times New Roman" w:hAnsi="Times New Roman" w:cs="Times New Roman"/>
                <w:sz w:val="24"/>
              </w:rPr>
              <w:t>.002</w:t>
            </w:r>
          </w:p>
        </w:tc>
      </w:tr>
      <w:tr w:rsidR="005B69B9" w14:paraId="1C5D782C" w14:textId="77777777">
        <w:trPr>
          <w:trHeight w:val="415"/>
        </w:trPr>
        <w:tc>
          <w:tcPr>
            <w:tcW w:w="3402" w:type="dxa"/>
            <w:tcBorders>
              <w:left w:val="nil"/>
              <w:bottom w:val="nil"/>
              <w:right w:val="nil"/>
            </w:tcBorders>
          </w:tcPr>
          <w:p w14:paraId="1DF56E24" w14:textId="77777777" w:rsidR="00B83DC1" w:rsidRPr="00313FF1" w:rsidRDefault="00FD466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color w:val="000000"/>
                <w:sz w:val="24"/>
              </w:rPr>
              <w:t>Moderate to severe liver disease</w:t>
            </w:r>
          </w:p>
        </w:tc>
        <w:tc>
          <w:tcPr>
            <w:tcW w:w="2552" w:type="dxa"/>
            <w:tcBorders>
              <w:left w:val="nil"/>
              <w:bottom w:val="nil"/>
              <w:right w:val="nil"/>
            </w:tcBorders>
          </w:tcPr>
          <w:p w14:paraId="6B8F100D" w14:textId="77777777" w:rsidR="00B83DC1" w:rsidRPr="00313FF1" w:rsidRDefault="00FD46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 xml:space="preserve">3.375 </w:t>
            </w:r>
          </w:p>
        </w:tc>
        <w:tc>
          <w:tcPr>
            <w:tcW w:w="2747" w:type="dxa"/>
            <w:tcBorders>
              <w:left w:val="nil"/>
              <w:bottom w:val="nil"/>
              <w:right w:val="nil"/>
            </w:tcBorders>
          </w:tcPr>
          <w:p w14:paraId="6A67ACAB" w14:textId="77777777" w:rsidR="00B83DC1" w:rsidRPr="00313FF1" w:rsidRDefault="00FD46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0.938–12.148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14:paraId="26581655" w14:textId="3B2A7FE3" w:rsidR="00B83DC1" w:rsidRPr="00313FF1" w:rsidRDefault="00FD46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</w:t>
            </w:r>
            <w:r w:rsidRPr="00313FF1">
              <w:rPr>
                <w:rFonts w:ascii="Times New Roman" w:eastAsia="Times New Roman" w:hAnsi="Times New Roman" w:cs="Times New Roman"/>
                <w:sz w:val="24"/>
              </w:rPr>
              <w:t>.063</w:t>
            </w:r>
          </w:p>
        </w:tc>
      </w:tr>
      <w:tr w:rsidR="005B69B9" w14:paraId="66142FFE" w14:textId="77777777">
        <w:trPr>
          <w:trHeight w:val="415"/>
        </w:trPr>
        <w:tc>
          <w:tcPr>
            <w:tcW w:w="3402" w:type="dxa"/>
            <w:tcBorders>
              <w:left w:val="nil"/>
              <w:bottom w:val="nil"/>
              <w:right w:val="nil"/>
            </w:tcBorders>
          </w:tcPr>
          <w:p w14:paraId="48D7F9CA" w14:textId="77777777" w:rsidR="00B83DC1" w:rsidRPr="00313FF1" w:rsidRDefault="00FD466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Metastatic solid tumor</w:t>
            </w:r>
          </w:p>
        </w:tc>
        <w:tc>
          <w:tcPr>
            <w:tcW w:w="2552" w:type="dxa"/>
            <w:tcBorders>
              <w:left w:val="nil"/>
              <w:bottom w:val="nil"/>
              <w:right w:val="nil"/>
            </w:tcBorders>
          </w:tcPr>
          <w:p w14:paraId="20969101" w14:textId="77777777" w:rsidR="00B83DC1" w:rsidRPr="00313FF1" w:rsidRDefault="00FD46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 xml:space="preserve">2.654 </w:t>
            </w:r>
          </w:p>
        </w:tc>
        <w:tc>
          <w:tcPr>
            <w:tcW w:w="2747" w:type="dxa"/>
            <w:tcBorders>
              <w:left w:val="nil"/>
              <w:bottom w:val="nil"/>
              <w:right w:val="nil"/>
            </w:tcBorders>
          </w:tcPr>
          <w:p w14:paraId="4B4585F1" w14:textId="77777777" w:rsidR="00B83DC1" w:rsidRPr="00313FF1" w:rsidRDefault="00FD46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1.135–6.208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14:paraId="45303954" w14:textId="1A1D906E" w:rsidR="00B83DC1" w:rsidRPr="00313FF1" w:rsidRDefault="00FD46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</w:t>
            </w:r>
            <w:r w:rsidRPr="00313FF1">
              <w:rPr>
                <w:rFonts w:ascii="Times New Roman" w:eastAsia="Times New Roman" w:hAnsi="Times New Roman" w:cs="Times New Roman"/>
                <w:sz w:val="24"/>
              </w:rPr>
              <w:t>.024</w:t>
            </w:r>
          </w:p>
        </w:tc>
      </w:tr>
      <w:tr w:rsidR="005B69B9" w14:paraId="51047B0A" w14:textId="77777777">
        <w:trPr>
          <w:trHeight w:val="415"/>
        </w:trPr>
        <w:tc>
          <w:tcPr>
            <w:tcW w:w="3402" w:type="dxa"/>
            <w:tcBorders>
              <w:left w:val="nil"/>
              <w:bottom w:val="nil"/>
              <w:right w:val="nil"/>
            </w:tcBorders>
          </w:tcPr>
          <w:p w14:paraId="2F82135E" w14:textId="77777777" w:rsidR="00B83DC1" w:rsidRPr="00313FF1" w:rsidRDefault="00FD466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color w:val="000000"/>
                <w:sz w:val="24"/>
              </w:rPr>
              <w:t>Initial septic shock</w:t>
            </w:r>
          </w:p>
        </w:tc>
        <w:tc>
          <w:tcPr>
            <w:tcW w:w="2552" w:type="dxa"/>
            <w:tcBorders>
              <w:left w:val="nil"/>
              <w:bottom w:val="nil"/>
              <w:right w:val="nil"/>
            </w:tcBorders>
          </w:tcPr>
          <w:p w14:paraId="2C2DCCCC" w14:textId="77777777" w:rsidR="00B83DC1" w:rsidRPr="00313FF1" w:rsidRDefault="00FD46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 xml:space="preserve">6.959 </w:t>
            </w:r>
          </w:p>
        </w:tc>
        <w:tc>
          <w:tcPr>
            <w:tcW w:w="2747" w:type="dxa"/>
            <w:tcBorders>
              <w:left w:val="nil"/>
              <w:bottom w:val="nil"/>
              <w:right w:val="nil"/>
            </w:tcBorders>
          </w:tcPr>
          <w:p w14:paraId="74168B2B" w14:textId="77777777" w:rsidR="00B83DC1" w:rsidRPr="00313FF1" w:rsidRDefault="00FD46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3.534–13.702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14:paraId="1FE5E164" w14:textId="53029CFA" w:rsidR="00B83DC1" w:rsidRPr="00313FF1" w:rsidRDefault="00FD46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&lt;</w:t>
            </w:r>
            <w:r w:rsidR="00313FF1">
              <w:rPr>
                <w:rFonts w:ascii="Times New Roman" w:eastAsia="Times New Roman" w:hAnsi="Times New Roman" w:cs="Times New Roman"/>
                <w:sz w:val="24"/>
              </w:rPr>
              <w:t>0</w:t>
            </w:r>
            <w:r w:rsidRPr="00313FF1">
              <w:rPr>
                <w:rFonts w:ascii="Times New Roman" w:eastAsia="Times New Roman" w:hAnsi="Times New Roman" w:cs="Times New Roman"/>
                <w:sz w:val="24"/>
              </w:rPr>
              <w:t>.001</w:t>
            </w:r>
          </w:p>
        </w:tc>
      </w:tr>
      <w:tr w:rsidR="005B69B9" w14:paraId="1C459FF1" w14:textId="77777777">
        <w:trPr>
          <w:trHeight w:val="415"/>
        </w:trPr>
        <w:tc>
          <w:tcPr>
            <w:tcW w:w="3402" w:type="dxa"/>
            <w:tcBorders>
              <w:left w:val="nil"/>
              <w:bottom w:val="nil"/>
              <w:right w:val="nil"/>
            </w:tcBorders>
            <w:vAlign w:val="bottom"/>
          </w:tcPr>
          <w:p w14:paraId="33F113F0" w14:textId="77777777" w:rsidR="00B83DC1" w:rsidRPr="00313FF1" w:rsidRDefault="00FD466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PBS (per 1 point)</w:t>
            </w:r>
          </w:p>
        </w:tc>
        <w:tc>
          <w:tcPr>
            <w:tcW w:w="2552" w:type="dxa"/>
            <w:tcBorders>
              <w:left w:val="nil"/>
              <w:bottom w:val="nil"/>
              <w:right w:val="nil"/>
            </w:tcBorders>
          </w:tcPr>
          <w:p w14:paraId="4296A7D8" w14:textId="77777777" w:rsidR="00B83DC1" w:rsidRPr="00313FF1" w:rsidRDefault="00FD46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1.394</w:t>
            </w:r>
          </w:p>
        </w:tc>
        <w:tc>
          <w:tcPr>
            <w:tcW w:w="2747" w:type="dxa"/>
            <w:tcBorders>
              <w:left w:val="nil"/>
              <w:bottom w:val="nil"/>
              <w:right w:val="nil"/>
            </w:tcBorders>
          </w:tcPr>
          <w:p w14:paraId="28B1D227" w14:textId="77777777" w:rsidR="00B83DC1" w:rsidRPr="00313FF1" w:rsidRDefault="00FD46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1.220–1.591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14:paraId="48D7DCFD" w14:textId="736A4A14" w:rsidR="00B83DC1" w:rsidRPr="00313FF1" w:rsidRDefault="00FD46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&lt;</w:t>
            </w:r>
            <w:r w:rsidR="00313FF1">
              <w:rPr>
                <w:rFonts w:ascii="Times New Roman" w:eastAsia="Times New Roman" w:hAnsi="Times New Roman" w:cs="Times New Roman"/>
                <w:sz w:val="24"/>
              </w:rPr>
              <w:t>0</w:t>
            </w:r>
            <w:r w:rsidRPr="00313FF1">
              <w:rPr>
                <w:rFonts w:ascii="Times New Roman" w:eastAsia="Times New Roman" w:hAnsi="Times New Roman" w:cs="Times New Roman"/>
                <w:sz w:val="24"/>
              </w:rPr>
              <w:t>.001</w:t>
            </w:r>
          </w:p>
        </w:tc>
      </w:tr>
      <w:tr w:rsidR="005B69B9" w14:paraId="3F2A6471" w14:textId="77777777">
        <w:trPr>
          <w:trHeight w:val="415"/>
        </w:trPr>
        <w:tc>
          <w:tcPr>
            <w:tcW w:w="3402" w:type="dxa"/>
            <w:tcBorders>
              <w:left w:val="nil"/>
              <w:bottom w:val="nil"/>
              <w:right w:val="nil"/>
            </w:tcBorders>
            <w:vAlign w:val="bottom"/>
          </w:tcPr>
          <w:p w14:paraId="3615A5B6" w14:textId="77777777" w:rsidR="00B83DC1" w:rsidRPr="00313FF1" w:rsidRDefault="00FD466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color w:val="000000"/>
                <w:sz w:val="24"/>
              </w:rPr>
              <w:t>Community-onset</w:t>
            </w:r>
          </w:p>
        </w:tc>
        <w:tc>
          <w:tcPr>
            <w:tcW w:w="2552" w:type="dxa"/>
            <w:tcBorders>
              <w:left w:val="nil"/>
              <w:bottom w:val="nil"/>
              <w:right w:val="nil"/>
            </w:tcBorders>
          </w:tcPr>
          <w:p w14:paraId="778303B1" w14:textId="77777777" w:rsidR="00B83DC1" w:rsidRPr="00313FF1" w:rsidRDefault="00FD46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 xml:space="preserve">1.094 </w:t>
            </w:r>
          </w:p>
        </w:tc>
        <w:tc>
          <w:tcPr>
            <w:tcW w:w="2747" w:type="dxa"/>
            <w:tcBorders>
              <w:left w:val="nil"/>
              <w:bottom w:val="nil"/>
              <w:right w:val="nil"/>
            </w:tcBorders>
          </w:tcPr>
          <w:p w14:paraId="78318F90" w14:textId="77777777" w:rsidR="00B83DC1" w:rsidRPr="00313FF1" w:rsidRDefault="00FD46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0.585–2.047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14:paraId="205D87AB" w14:textId="688C2ED7" w:rsidR="00B83DC1" w:rsidRPr="00313FF1" w:rsidRDefault="00FD46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</w:t>
            </w:r>
            <w:r w:rsidRPr="00313FF1">
              <w:rPr>
                <w:rFonts w:ascii="Times New Roman" w:eastAsia="Times New Roman" w:hAnsi="Times New Roman" w:cs="Times New Roman"/>
                <w:sz w:val="24"/>
              </w:rPr>
              <w:t>.778</w:t>
            </w:r>
          </w:p>
        </w:tc>
      </w:tr>
      <w:tr w:rsidR="005B69B9" w14:paraId="2934475A" w14:textId="77777777">
        <w:trPr>
          <w:trHeight w:val="415"/>
        </w:trPr>
        <w:tc>
          <w:tcPr>
            <w:tcW w:w="3402" w:type="dxa"/>
            <w:tcBorders>
              <w:left w:val="nil"/>
              <w:bottom w:val="nil"/>
              <w:right w:val="nil"/>
            </w:tcBorders>
          </w:tcPr>
          <w:p w14:paraId="585C1B2A" w14:textId="77777777" w:rsidR="00B83DC1" w:rsidRPr="00313FF1" w:rsidRDefault="00FD466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Osteoarticular focus</w:t>
            </w:r>
          </w:p>
        </w:tc>
        <w:tc>
          <w:tcPr>
            <w:tcW w:w="2552" w:type="dxa"/>
            <w:tcBorders>
              <w:left w:val="nil"/>
              <w:bottom w:val="nil"/>
              <w:right w:val="nil"/>
            </w:tcBorders>
          </w:tcPr>
          <w:p w14:paraId="608B0B79" w14:textId="77777777" w:rsidR="00B83DC1" w:rsidRPr="00313FF1" w:rsidRDefault="00FD46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 xml:space="preserve">0.039 </w:t>
            </w:r>
          </w:p>
        </w:tc>
        <w:tc>
          <w:tcPr>
            <w:tcW w:w="2747" w:type="dxa"/>
            <w:tcBorders>
              <w:left w:val="nil"/>
              <w:bottom w:val="nil"/>
              <w:right w:val="nil"/>
            </w:tcBorders>
          </w:tcPr>
          <w:p w14:paraId="51440C67" w14:textId="77777777" w:rsidR="00B83DC1" w:rsidRPr="00313FF1" w:rsidRDefault="00FD46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0.005–0.291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14:paraId="3A9CB764" w14:textId="6F3E3764" w:rsidR="00B83DC1" w:rsidRPr="00313FF1" w:rsidRDefault="00FD46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</w:t>
            </w:r>
            <w:r w:rsidRPr="00313FF1">
              <w:rPr>
                <w:rFonts w:ascii="Times New Roman" w:eastAsia="Times New Roman" w:hAnsi="Times New Roman" w:cs="Times New Roman"/>
                <w:sz w:val="24"/>
              </w:rPr>
              <w:t>.002</w:t>
            </w:r>
          </w:p>
        </w:tc>
      </w:tr>
      <w:tr w:rsidR="005B69B9" w14:paraId="784C7111" w14:textId="77777777">
        <w:trPr>
          <w:trHeight w:val="415"/>
        </w:trPr>
        <w:tc>
          <w:tcPr>
            <w:tcW w:w="3402" w:type="dxa"/>
            <w:tcBorders>
              <w:left w:val="nil"/>
              <w:bottom w:val="nil"/>
              <w:right w:val="nil"/>
            </w:tcBorders>
          </w:tcPr>
          <w:p w14:paraId="55A2213C" w14:textId="77777777" w:rsidR="00B83DC1" w:rsidRPr="00313FF1" w:rsidRDefault="00FD466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 xml:space="preserve">Pneumonia </w:t>
            </w:r>
          </w:p>
        </w:tc>
        <w:tc>
          <w:tcPr>
            <w:tcW w:w="2552" w:type="dxa"/>
            <w:tcBorders>
              <w:left w:val="nil"/>
              <w:bottom w:val="nil"/>
              <w:right w:val="nil"/>
            </w:tcBorders>
          </w:tcPr>
          <w:p w14:paraId="47E1D6F5" w14:textId="77777777" w:rsidR="00B83DC1" w:rsidRPr="00313FF1" w:rsidRDefault="00FD46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 xml:space="preserve">7.971 </w:t>
            </w:r>
          </w:p>
        </w:tc>
        <w:tc>
          <w:tcPr>
            <w:tcW w:w="2747" w:type="dxa"/>
            <w:tcBorders>
              <w:left w:val="nil"/>
              <w:bottom w:val="nil"/>
              <w:right w:val="nil"/>
            </w:tcBorders>
          </w:tcPr>
          <w:p w14:paraId="3E005EE1" w14:textId="77777777" w:rsidR="00B83DC1" w:rsidRPr="00313FF1" w:rsidRDefault="00FD46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3.851–16.499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14:paraId="2F44AA77" w14:textId="14AD17F7" w:rsidR="00B83DC1" w:rsidRPr="00313FF1" w:rsidRDefault="00FD46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&lt;</w:t>
            </w:r>
            <w:r w:rsidR="00313FF1">
              <w:rPr>
                <w:rFonts w:ascii="Times New Roman" w:eastAsia="Times New Roman" w:hAnsi="Times New Roman" w:cs="Times New Roman"/>
                <w:sz w:val="24"/>
              </w:rPr>
              <w:t>0</w:t>
            </w:r>
            <w:r w:rsidRPr="00313FF1">
              <w:rPr>
                <w:rFonts w:ascii="Times New Roman" w:eastAsia="Times New Roman" w:hAnsi="Times New Roman" w:cs="Times New Roman"/>
                <w:sz w:val="24"/>
              </w:rPr>
              <w:t>.001</w:t>
            </w:r>
          </w:p>
        </w:tc>
      </w:tr>
      <w:tr w:rsidR="005B69B9" w14:paraId="52043AE4" w14:textId="77777777">
        <w:trPr>
          <w:trHeight w:val="415"/>
        </w:trPr>
        <w:tc>
          <w:tcPr>
            <w:tcW w:w="3402" w:type="dxa"/>
            <w:tcBorders>
              <w:left w:val="nil"/>
              <w:bottom w:val="nil"/>
              <w:right w:val="nil"/>
            </w:tcBorders>
            <w:vAlign w:val="bottom"/>
          </w:tcPr>
          <w:p w14:paraId="279A9136" w14:textId="77777777" w:rsidR="00B83DC1" w:rsidRPr="00313FF1" w:rsidRDefault="00FD466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color w:val="000000"/>
                <w:sz w:val="24"/>
              </w:rPr>
              <w:t>Unknown focus</w:t>
            </w:r>
          </w:p>
        </w:tc>
        <w:tc>
          <w:tcPr>
            <w:tcW w:w="2552" w:type="dxa"/>
            <w:tcBorders>
              <w:left w:val="nil"/>
              <w:bottom w:val="nil"/>
              <w:right w:val="nil"/>
            </w:tcBorders>
          </w:tcPr>
          <w:p w14:paraId="6FC19E27" w14:textId="77777777" w:rsidR="00B83DC1" w:rsidRPr="00313FF1" w:rsidRDefault="00FD46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2.058</w:t>
            </w:r>
          </w:p>
        </w:tc>
        <w:tc>
          <w:tcPr>
            <w:tcW w:w="2747" w:type="dxa"/>
            <w:tcBorders>
              <w:left w:val="nil"/>
              <w:bottom w:val="nil"/>
              <w:right w:val="nil"/>
            </w:tcBorders>
          </w:tcPr>
          <w:p w14:paraId="71DD40B1" w14:textId="77777777" w:rsidR="00B83DC1" w:rsidRPr="00313FF1" w:rsidRDefault="00FD46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1.012–4.186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14:paraId="5007B053" w14:textId="6446FE0D" w:rsidR="00B83DC1" w:rsidRPr="00313FF1" w:rsidRDefault="00FD46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</w:t>
            </w:r>
            <w:r w:rsidRPr="00313FF1">
              <w:rPr>
                <w:rFonts w:ascii="Times New Roman" w:eastAsia="Times New Roman" w:hAnsi="Times New Roman" w:cs="Times New Roman"/>
                <w:sz w:val="24"/>
              </w:rPr>
              <w:t>.046</w:t>
            </w:r>
          </w:p>
        </w:tc>
      </w:tr>
      <w:tr w:rsidR="005B69B9" w14:paraId="334B5008" w14:textId="77777777">
        <w:trPr>
          <w:trHeight w:val="415"/>
        </w:trPr>
        <w:tc>
          <w:tcPr>
            <w:tcW w:w="3402" w:type="dxa"/>
            <w:tcBorders>
              <w:left w:val="nil"/>
              <w:bottom w:val="nil"/>
              <w:right w:val="nil"/>
            </w:tcBorders>
          </w:tcPr>
          <w:p w14:paraId="07541566" w14:textId="77777777" w:rsidR="00B83DC1" w:rsidRPr="00313FF1" w:rsidRDefault="00FD466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Removal of focus before 3 days</w:t>
            </w:r>
          </w:p>
        </w:tc>
        <w:tc>
          <w:tcPr>
            <w:tcW w:w="2552" w:type="dxa"/>
            <w:tcBorders>
              <w:left w:val="nil"/>
              <w:bottom w:val="nil"/>
              <w:right w:val="nil"/>
            </w:tcBorders>
          </w:tcPr>
          <w:p w14:paraId="3FC591FE" w14:textId="77777777" w:rsidR="00B83DC1" w:rsidRPr="00313FF1" w:rsidRDefault="00FD46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0.133</w:t>
            </w:r>
          </w:p>
        </w:tc>
        <w:tc>
          <w:tcPr>
            <w:tcW w:w="2747" w:type="dxa"/>
            <w:tcBorders>
              <w:left w:val="nil"/>
              <w:bottom w:val="nil"/>
              <w:right w:val="nil"/>
            </w:tcBorders>
          </w:tcPr>
          <w:p w14:paraId="197E8FFF" w14:textId="77777777" w:rsidR="00B83DC1" w:rsidRPr="00313FF1" w:rsidRDefault="00FD46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0.040–0.445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14:paraId="2766F17F" w14:textId="6AE4CECD" w:rsidR="00B83DC1" w:rsidRPr="00313FF1" w:rsidRDefault="00FD46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</w:t>
            </w:r>
            <w:r w:rsidRPr="00313FF1">
              <w:rPr>
                <w:rFonts w:ascii="Times New Roman" w:eastAsia="Times New Roman" w:hAnsi="Times New Roman" w:cs="Times New Roman"/>
                <w:sz w:val="24"/>
              </w:rPr>
              <w:t>.001</w:t>
            </w:r>
          </w:p>
        </w:tc>
      </w:tr>
      <w:tr w:rsidR="005B69B9" w14:paraId="64255D35" w14:textId="77777777">
        <w:trPr>
          <w:trHeight w:val="415"/>
        </w:trPr>
        <w:tc>
          <w:tcPr>
            <w:tcW w:w="3402" w:type="dxa"/>
            <w:tcBorders>
              <w:left w:val="nil"/>
              <w:bottom w:val="single" w:sz="4" w:space="0" w:color="auto"/>
              <w:right w:val="nil"/>
            </w:tcBorders>
          </w:tcPr>
          <w:p w14:paraId="47C3FEF2" w14:textId="02FDE3FE" w:rsidR="00B83DC1" w:rsidRPr="00B431EF" w:rsidRDefault="00FD466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 xml:space="preserve">Initial vancomycin therapy </w:t>
            </w:r>
            <w:r w:rsidR="00B431EF">
              <w:rPr>
                <w:rFonts w:ascii="Times New Roman" w:hAnsi="Times New Roman" w:cs="Times New Roman" w:hint="eastAsia"/>
                <w:i/>
                <w:sz w:val="24"/>
                <w:vertAlign w:val="superscript"/>
              </w:rPr>
              <w:t>b</w:t>
            </w:r>
          </w:p>
        </w:tc>
        <w:tc>
          <w:tcPr>
            <w:tcW w:w="2552" w:type="dxa"/>
            <w:tcBorders>
              <w:left w:val="nil"/>
              <w:bottom w:val="single" w:sz="4" w:space="0" w:color="auto"/>
              <w:right w:val="nil"/>
            </w:tcBorders>
          </w:tcPr>
          <w:p w14:paraId="4518548B" w14:textId="77777777" w:rsidR="00B83DC1" w:rsidRPr="00313FF1" w:rsidRDefault="00FD46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 xml:space="preserve">0.484 </w:t>
            </w:r>
          </w:p>
        </w:tc>
        <w:tc>
          <w:tcPr>
            <w:tcW w:w="2747" w:type="dxa"/>
            <w:tcBorders>
              <w:left w:val="nil"/>
              <w:bottom w:val="single" w:sz="4" w:space="0" w:color="auto"/>
              <w:right w:val="nil"/>
            </w:tcBorders>
          </w:tcPr>
          <w:p w14:paraId="51702F0A" w14:textId="77777777" w:rsidR="00B83DC1" w:rsidRPr="00313FF1" w:rsidRDefault="00FD46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0.238–0.988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</w:tcPr>
          <w:p w14:paraId="57C9649A" w14:textId="55BB308D" w:rsidR="00B83DC1" w:rsidRPr="00313FF1" w:rsidRDefault="00FD46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</w:t>
            </w:r>
            <w:r w:rsidRPr="00313FF1">
              <w:rPr>
                <w:rFonts w:ascii="Times New Roman" w:eastAsia="Times New Roman" w:hAnsi="Times New Roman" w:cs="Times New Roman"/>
                <w:sz w:val="24"/>
              </w:rPr>
              <w:t>.046</w:t>
            </w:r>
          </w:p>
        </w:tc>
      </w:tr>
    </w:tbl>
    <w:p w14:paraId="08759E5D" w14:textId="3A3E7F8D" w:rsidR="00B83DC1" w:rsidRPr="00313FF1" w:rsidRDefault="00FD4666">
      <w:pPr>
        <w:spacing w:line="360" w:lineRule="auto"/>
        <w:rPr>
          <w:rFonts w:ascii="Times New Roman" w:eastAsia="Times New Roman" w:hAnsi="Times New Roman" w:cs="Times New Roman"/>
          <w:sz w:val="24"/>
        </w:rPr>
      </w:pPr>
      <w:r w:rsidRPr="00313FF1">
        <w:rPr>
          <w:rFonts w:ascii="Times New Roman" w:eastAsia="Times New Roman" w:hAnsi="Times New Roman" w:cs="Times New Roman"/>
          <w:sz w:val="24"/>
        </w:rPr>
        <w:t>CI, confidence interval; PBS, Pitt bacteremia score; OR, odds ratio.</w:t>
      </w:r>
    </w:p>
    <w:p w14:paraId="15E5731F" w14:textId="1D5BBD82" w:rsidR="00B431EF" w:rsidRPr="00A17520" w:rsidRDefault="00FD4666">
      <w:pPr>
        <w:spacing w:line="360" w:lineRule="auto"/>
        <w:jc w:val="left"/>
        <w:rPr>
          <w:rFonts w:ascii="Times New Roman" w:hAnsi="Times New Roman" w:cs="Times New Roman"/>
          <w:iCs/>
          <w:sz w:val="24"/>
        </w:rPr>
      </w:pPr>
      <w:r w:rsidRPr="00313FF1">
        <w:rPr>
          <w:rFonts w:ascii="Times New Roman" w:eastAsia="Times New Roman" w:hAnsi="Times New Roman" w:cs="Times New Roman"/>
          <w:i/>
          <w:sz w:val="24"/>
          <w:vertAlign w:val="superscript"/>
        </w:rPr>
        <w:t>a</w:t>
      </w:r>
      <w:r w:rsidR="00A91E54">
        <w:rPr>
          <w:rFonts w:ascii="Times New Roman" w:hAnsi="Times New Roman" w:cs="Times New Roman" w:hint="eastAsia"/>
          <w:i/>
          <w:sz w:val="24"/>
          <w:vertAlign w:val="superscript"/>
        </w:rPr>
        <w:t xml:space="preserve"> </w:t>
      </w:r>
      <w:r w:rsidR="00A17520" w:rsidRPr="00A17520">
        <w:rPr>
          <w:rFonts w:ascii="Times New Roman" w:hAnsi="Times New Roman" w:cs="Times New Roman"/>
          <w:iCs/>
          <w:sz w:val="24"/>
        </w:rPr>
        <w:t xml:space="preserve">Variance inflation factors (VIFs) for variables were as follows: male, 1.065; age (per 1 year), 1.091; moderate to severe liver disease, 1.055; metastatic solid tumor, 1.095; initial septic shock, 2.343; </w:t>
      </w:r>
      <w:r w:rsidR="00B97C58">
        <w:rPr>
          <w:rFonts w:ascii="Times New Roman" w:hAnsi="Times New Roman" w:cs="Times New Roman" w:hint="eastAsia"/>
          <w:iCs/>
          <w:sz w:val="24"/>
        </w:rPr>
        <w:t>PBS</w:t>
      </w:r>
      <w:r w:rsidR="00A17520" w:rsidRPr="00A17520">
        <w:rPr>
          <w:rFonts w:ascii="Times New Roman" w:hAnsi="Times New Roman" w:cs="Times New Roman"/>
          <w:iCs/>
          <w:sz w:val="24"/>
        </w:rPr>
        <w:t xml:space="preserve"> (per 1 point), 2.514; community-onset, 1.132; osteoarticular focus, 1.625; pneumonia, 1.990; unknown focus, 1.741; removal of focus before 3 days, 1.363; and initial vancomycin therapy, 1.077.</w:t>
      </w:r>
    </w:p>
    <w:p w14:paraId="27EBF93B" w14:textId="12BC223C" w:rsidR="00256D74" w:rsidRPr="00256D74" w:rsidRDefault="00B431EF" w:rsidP="006D5E77">
      <w:pPr>
        <w:spacing w:line="36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i/>
          <w:sz w:val="24"/>
          <w:vertAlign w:val="superscript"/>
        </w:rPr>
        <w:t>b</w:t>
      </w:r>
      <w:r w:rsidR="00FD4666" w:rsidRPr="00313FF1">
        <w:rPr>
          <w:rFonts w:ascii="Times New Roman" w:eastAsia="Times New Roman" w:hAnsi="Times New Roman" w:cs="Times New Roman"/>
          <w:sz w:val="24"/>
          <w:vertAlign w:val="superscript"/>
        </w:rPr>
        <w:t xml:space="preserve"> </w:t>
      </w:r>
      <w:r w:rsidR="00FD4666" w:rsidRPr="00313FF1">
        <w:rPr>
          <w:rFonts w:ascii="Times New Roman" w:eastAsia="Times New Roman" w:hAnsi="Times New Roman" w:cs="Times New Roman"/>
          <w:sz w:val="24"/>
        </w:rPr>
        <w:t>Initial antibiotic therapy was classified into “initial teicoplanin,” “initial vancomycin,” or “no antibiotics,” and “initial teicoplanin” was used as the reference group for the analysis.</w:t>
      </w:r>
    </w:p>
    <w:p w14:paraId="31FB1FD8" w14:textId="4BA357D5" w:rsidR="00B83DC1" w:rsidRPr="00313FF1" w:rsidRDefault="00FD4666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r w:rsidRPr="00313FF1">
        <w:rPr>
          <w:rFonts w:ascii="Times New Roman" w:eastAsia="Times New Roman" w:hAnsi="Times New Roman" w:cs="Times New Roman"/>
          <w:sz w:val="24"/>
        </w:rPr>
        <w:lastRenderedPageBreak/>
        <w:t xml:space="preserve">Supplementary Table </w:t>
      </w:r>
      <w:r w:rsidR="00555DC6">
        <w:rPr>
          <w:rFonts w:ascii="Times New Roman" w:hAnsi="Times New Roman" w:cs="Times New Roman" w:hint="eastAsia"/>
          <w:sz w:val="24"/>
        </w:rPr>
        <w:t>4</w:t>
      </w:r>
      <w:r w:rsidRPr="00313FF1">
        <w:rPr>
          <w:rFonts w:ascii="Times New Roman" w:eastAsia="Times New Roman" w:hAnsi="Times New Roman" w:cs="Times New Roman"/>
          <w:sz w:val="24"/>
        </w:rPr>
        <w:t xml:space="preserve"> Effect of time to glycopeptide therapy on 30</w:t>
      </w:r>
      <w:r w:rsidRPr="00313FF1">
        <w:rPr>
          <w:rFonts w:ascii="Times New Roman" w:eastAsia="Times New Roman" w:hAnsi="Times New Roman" w:cs="Times New Roman"/>
          <w:sz w:val="24"/>
        </w:rPr>
        <w:noBreakHyphen/>
        <w:t>day in</w:t>
      </w:r>
      <w:r w:rsidRPr="00313FF1">
        <w:rPr>
          <w:rFonts w:ascii="Times New Roman" w:eastAsia="Times New Roman" w:hAnsi="Times New Roman" w:cs="Times New Roman"/>
          <w:sz w:val="24"/>
        </w:rPr>
        <w:noBreakHyphen/>
        <w:t xml:space="preserve">hospital mortality among patients with methicillin-resistant </w:t>
      </w:r>
      <w:r w:rsidRPr="00313FF1">
        <w:rPr>
          <w:rFonts w:ascii="Times New Roman" w:eastAsia="Times New Roman" w:hAnsi="Times New Roman" w:cs="Times New Roman"/>
          <w:i/>
          <w:sz w:val="24"/>
        </w:rPr>
        <w:t>S. aureus</w:t>
      </w:r>
      <w:r w:rsidRPr="00313FF1">
        <w:rPr>
          <w:rFonts w:ascii="Times New Roman" w:eastAsia="Times New Roman" w:hAnsi="Times New Roman" w:cs="Times New Roman"/>
          <w:sz w:val="24"/>
        </w:rPr>
        <w:t xml:space="preserve"> bacteremia, evaluated at pre</w:t>
      </w:r>
      <w:r w:rsidR="00313FF1">
        <w:rPr>
          <w:rFonts w:ascii="Times New Roman" w:eastAsia="Times New Roman" w:hAnsi="Times New Roman" w:cs="Times New Roman"/>
          <w:sz w:val="24"/>
        </w:rPr>
        <w:t>-</w:t>
      </w:r>
      <w:r w:rsidRPr="00313FF1">
        <w:rPr>
          <w:rFonts w:ascii="Times New Roman" w:eastAsia="Times New Roman" w:hAnsi="Times New Roman" w:cs="Times New Roman"/>
          <w:sz w:val="24"/>
        </w:rPr>
        <w:t>defined landmark times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1"/>
        <w:gridCol w:w="1961"/>
        <w:gridCol w:w="2693"/>
        <w:gridCol w:w="1139"/>
      </w:tblGrid>
      <w:tr w:rsidR="005B69B9" w14:paraId="17213166" w14:textId="77777777">
        <w:tc>
          <w:tcPr>
            <w:tcW w:w="34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017D69" w14:textId="77777777" w:rsidR="00B83DC1" w:rsidRPr="00313FF1" w:rsidRDefault="00FD4666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Landmark time</w:t>
            </w:r>
          </w:p>
        </w:tc>
        <w:tc>
          <w:tcPr>
            <w:tcW w:w="1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34D3BF" w14:textId="2407FC23" w:rsidR="00B83DC1" w:rsidRPr="00313FF1" w:rsidRDefault="00FD4666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GT/Patients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AC45D7" w14:textId="77777777" w:rsidR="00B83DC1" w:rsidRPr="00313FF1" w:rsidRDefault="00FD4666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Adjusted OR (95% CI)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0021E5" w14:textId="77777777" w:rsidR="00B83DC1" w:rsidRPr="00313FF1" w:rsidRDefault="00FD4666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i/>
                <w:sz w:val="24"/>
              </w:rPr>
              <w:t>P</w:t>
            </w:r>
            <w:r w:rsidRPr="00313FF1">
              <w:rPr>
                <w:rFonts w:ascii="Times New Roman" w:eastAsia="Times New Roman" w:hAnsi="Times New Roman" w:cs="Times New Roman"/>
                <w:sz w:val="24"/>
              </w:rPr>
              <w:t xml:space="preserve"> value</w:t>
            </w:r>
          </w:p>
        </w:tc>
      </w:tr>
      <w:tr w:rsidR="005B69B9" w14:paraId="145F6380" w14:textId="77777777">
        <w:tc>
          <w:tcPr>
            <w:tcW w:w="3421" w:type="dxa"/>
            <w:tcBorders>
              <w:top w:val="single" w:sz="4" w:space="0" w:color="auto"/>
              <w:left w:val="nil"/>
              <w:right w:val="nil"/>
            </w:tcBorders>
          </w:tcPr>
          <w:p w14:paraId="6F70DC69" w14:textId="77777777" w:rsidR="00B83DC1" w:rsidRPr="00313FF1" w:rsidRDefault="00FD4666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Total patients (n = 220)</w:t>
            </w:r>
          </w:p>
        </w:tc>
        <w:tc>
          <w:tcPr>
            <w:tcW w:w="1961" w:type="dxa"/>
            <w:tcBorders>
              <w:top w:val="single" w:sz="4" w:space="0" w:color="auto"/>
              <w:left w:val="nil"/>
              <w:right w:val="nil"/>
            </w:tcBorders>
          </w:tcPr>
          <w:p w14:paraId="57C4977D" w14:textId="77777777" w:rsidR="00B83DC1" w:rsidRPr="00313FF1" w:rsidRDefault="00B83DC1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right w:val="nil"/>
            </w:tcBorders>
          </w:tcPr>
          <w:p w14:paraId="2BF46D41" w14:textId="77777777" w:rsidR="00B83DC1" w:rsidRPr="00313FF1" w:rsidRDefault="00B83DC1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nil"/>
              <w:right w:val="nil"/>
            </w:tcBorders>
          </w:tcPr>
          <w:p w14:paraId="5B101E18" w14:textId="77777777" w:rsidR="00B83DC1" w:rsidRPr="00313FF1" w:rsidRDefault="00B83DC1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5B69B9" w14:paraId="0933DD7A" w14:textId="77777777">
        <w:tc>
          <w:tcPr>
            <w:tcW w:w="3421" w:type="dxa"/>
            <w:tcBorders>
              <w:left w:val="nil"/>
              <w:right w:val="nil"/>
            </w:tcBorders>
          </w:tcPr>
          <w:p w14:paraId="2A78E4BE" w14:textId="228824D4" w:rsidR="00B83DC1" w:rsidRPr="00313FF1" w:rsidRDefault="00FD4666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3 h</w:t>
            </w:r>
          </w:p>
        </w:tc>
        <w:tc>
          <w:tcPr>
            <w:tcW w:w="1961" w:type="dxa"/>
            <w:tcBorders>
              <w:left w:val="nil"/>
              <w:right w:val="nil"/>
            </w:tcBorders>
            <w:vAlign w:val="center"/>
          </w:tcPr>
          <w:p w14:paraId="7AEC0C2F" w14:textId="719DBF4F" w:rsidR="00B83DC1" w:rsidRPr="00313FF1" w:rsidRDefault="00FD4666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color w:val="000000"/>
                <w:sz w:val="24"/>
              </w:rPr>
              <w:t>22/220</w:t>
            </w:r>
          </w:p>
        </w:tc>
        <w:tc>
          <w:tcPr>
            <w:tcW w:w="2693" w:type="dxa"/>
            <w:tcBorders>
              <w:left w:val="nil"/>
              <w:right w:val="nil"/>
            </w:tcBorders>
          </w:tcPr>
          <w:p w14:paraId="4C9C6BFF" w14:textId="30267998" w:rsidR="00B83DC1" w:rsidRPr="00313FF1" w:rsidRDefault="00835B95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835B95">
              <w:rPr>
                <w:rFonts w:ascii="Times New Roman" w:eastAsia="Times New Roman" w:hAnsi="Times New Roman" w:cs="Times New Roman"/>
                <w:sz w:val="24"/>
              </w:rPr>
              <w:t>0.857 (0.245–2.994)</w:t>
            </w:r>
          </w:p>
        </w:tc>
        <w:tc>
          <w:tcPr>
            <w:tcW w:w="1139" w:type="dxa"/>
            <w:tcBorders>
              <w:left w:val="nil"/>
              <w:right w:val="nil"/>
            </w:tcBorders>
          </w:tcPr>
          <w:p w14:paraId="27E7F878" w14:textId="1EDAF95A" w:rsidR="00B83DC1" w:rsidRPr="00313FF1" w:rsidRDefault="00143082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143082">
              <w:rPr>
                <w:rFonts w:ascii="Times New Roman" w:eastAsia="Times New Roman" w:hAnsi="Times New Roman" w:cs="Times New Roman"/>
                <w:sz w:val="24"/>
              </w:rPr>
              <w:t>0.808</w:t>
            </w:r>
          </w:p>
        </w:tc>
      </w:tr>
      <w:tr w:rsidR="005B69B9" w14:paraId="582B7D90" w14:textId="77777777">
        <w:tc>
          <w:tcPr>
            <w:tcW w:w="3421" w:type="dxa"/>
            <w:tcBorders>
              <w:left w:val="nil"/>
              <w:right w:val="nil"/>
            </w:tcBorders>
          </w:tcPr>
          <w:p w14:paraId="25C4488B" w14:textId="38B5BE8C" w:rsidR="00B83DC1" w:rsidRPr="00313FF1" w:rsidRDefault="00FD4666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 xml:space="preserve">6 h </w:t>
            </w:r>
          </w:p>
        </w:tc>
        <w:tc>
          <w:tcPr>
            <w:tcW w:w="1961" w:type="dxa"/>
            <w:tcBorders>
              <w:left w:val="nil"/>
              <w:right w:val="nil"/>
            </w:tcBorders>
            <w:vAlign w:val="center"/>
          </w:tcPr>
          <w:p w14:paraId="761FD150" w14:textId="51BA826F" w:rsidR="00B83DC1" w:rsidRPr="00313FF1" w:rsidRDefault="00FD4666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color w:val="000000"/>
                <w:sz w:val="24"/>
              </w:rPr>
              <w:t>33/219</w:t>
            </w:r>
          </w:p>
        </w:tc>
        <w:tc>
          <w:tcPr>
            <w:tcW w:w="2693" w:type="dxa"/>
            <w:tcBorders>
              <w:left w:val="nil"/>
              <w:right w:val="nil"/>
            </w:tcBorders>
          </w:tcPr>
          <w:p w14:paraId="3DADDB94" w14:textId="29BCBFEC" w:rsidR="00B83DC1" w:rsidRPr="00313FF1" w:rsidRDefault="007A76AD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7A76AD">
              <w:rPr>
                <w:rFonts w:ascii="Times New Roman" w:eastAsia="Times New Roman" w:hAnsi="Times New Roman" w:cs="Times New Roman"/>
                <w:sz w:val="24"/>
              </w:rPr>
              <w:t>1.009 (0.336–3.028)</w:t>
            </w:r>
          </w:p>
        </w:tc>
        <w:tc>
          <w:tcPr>
            <w:tcW w:w="1139" w:type="dxa"/>
            <w:tcBorders>
              <w:left w:val="nil"/>
              <w:right w:val="nil"/>
            </w:tcBorders>
          </w:tcPr>
          <w:p w14:paraId="51CD9DCC" w14:textId="791A1B68" w:rsidR="00B83DC1" w:rsidRPr="00313FF1" w:rsidRDefault="00653263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653263">
              <w:rPr>
                <w:rFonts w:ascii="Times New Roman" w:eastAsia="Times New Roman" w:hAnsi="Times New Roman" w:cs="Times New Roman"/>
                <w:sz w:val="24"/>
              </w:rPr>
              <w:t>0.987</w:t>
            </w:r>
          </w:p>
        </w:tc>
      </w:tr>
      <w:tr w:rsidR="005B69B9" w14:paraId="1D93BC36" w14:textId="77777777">
        <w:tc>
          <w:tcPr>
            <w:tcW w:w="3421" w:type="dxa"/>
            <w:tcBorders>
              <w:left w:val="nil"/>
              <w:right w:val="nil"/>
            </w:tcBorders>
          </w:tcPr>
          <w:p w14:paraId="177CF114" w14:textId="2C66B436" w:rsidR="00B83DC1" w:rsidRPr="00313FF1" w:rsidRDefault="00FD4666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 xml:space="preserve">12 h </w:t>
            </w:r>
          </w:p>
        </w:tc>
        <w:tc>
          <w:tcPr>
            <w:tcW w:w="1961" w:type="dxa"/>
            <w:tcBorders>
              <w:left w:val="nil"/>
              <w:right w:val="nil"/>
            </w:tcBorders>
            <w:vAlign w:val="center"/>
          </w:tcPr>
          <w:p w14:paraId="2F395818" w14:textId="605EED56" w:rsidR="00B83DC1" w:rsidRPr="00313FF1" w:rsidRDefault="00FD4666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color w:val="000000"/>
                <w:sz w:val="24"/>
              </w:rPr>
              <w:t>41/218</w:t>
            </w:r>
          </w:p>
        </w:tc>
        <w:tc>
          <w:tcPr>
            <w:tcW w:w="2693" w:type="dxa"/>
            <w:tcBorders>
              <w:left w:val="nil"/>
              <w:right w:val="nil"/>
            </w:tcBorders>
          </w:tcPr>
          <w:p w14:paraId="45F563AA" w14:textId="59F59AEE" w:rsidR="00B83DC1" w:rsidRPr="00313FF1" w:rsidRDefault="00FD2B47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D2B47">
              <w:rPr>
                <w:rFonts w:ascii="Times New Roman" w:eastAsia="Times New Roman" w:hAnsi="Times New Roman" w:cs="Times New Roman"/>
                <w:sz w:val="24"/>
              </w:rPr>
              <w:t>1.259 (0.460–3.442)</w:t>
            </w:r>
          </w:p>
        </w:tc>
        <w:tc>
          <w:tcPr>
            <w:tcW w:w="1139" w:type="dxa"/>
            <w:tcBorders>
              <w:left w:val="nil"/>
              <w:right w:val="nil"/>
            </w:tcBorders>
          </w:tcPr>
          <w:p w14:paraId="71FD4D84" w14:textId="5D678361" w:rsidR="00B83DC1" w:rsidRPr="00313FF1" w:rsidRDefault="00766995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766995">
              <w:rPr>
                <w:rFonts w:ascii="Times New Roman" w:eastAsia="Times New Roman" w:hAnsi="Times New Roman" w:cs="Times New Roman"/>
                <w:sz w:val="24"/>
              </w:rPr>
              <w:t>0.654</w:t>
            </w:r>
          </w:p>
        </w:tc>
      </w:tr>
      <w:tr w:rsidR="005B69B9" w14:paraId="0E72BE96" w14:textId="77777777">
        <w:tc>
          <w:tcPr>
            <w:tcW w:w="3421" w:type="dxa"/>
            <w:tcBorders>
              <w:left w:val="nil"/>
              <w:right w:val="nil"/>
            </w:tcBorders>
          </w:tcPr>
          <w:p w14:paraId="47A835D0" w14:textId="7081A67C" w:rsidR="00B83DC1" w:rsidRPr="00313FF1" w:rsidRDefault="00FD4666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 xml:space="preserve">24 h </w:t>
            </w:r>
          </w:p>
        </w:tc>
        <w:tc>
          <w:tcPr>
            <w:tcW w:w="1961" w:type="dxa"/>
            <w:tcBorders>
              <w:left w:val="nil"/>
              <w:right w:val="nil"/>
            </w:tcBorders>
            <w:vAlign w:val="center"/>
          </w:tcPr>
          <w:p w14:paraId="1B25505F" w14:textId="7A403CE1" w:rsidR="00B83DC1" w:rsidRPr="00313FF1" w:rsidRDefault="00FD4666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color w:val="000000"/>
                <w:sz w:val="24"/>
              </w:rPr>
              <w:t>71/216</w:t>
            </w:r>
          </w:p>
        </w:tc>
        <w:tc>
          <w:tcPr>
            <w:tcW w:w="2693" w:type="dxa"/>
            <w:tcBorders>
              <w:left w:val="nil"/>
              <w:right w:val="nil"/>
            </w:tcBorders>
          </w:tcPr>
          <w:p w14:paraId="0188FDE5" w14:textId="64F9DF20" w:rsidR="00B83DC1" w:rsidRPr="00313FF1" w:rsidRDefault="00250171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250171">
              <w:rPr>
                <w:rFonts w:ascii="Times New Roman" w:eastAsia="Times New Roman" w:hAnsi="Times New Roman" w:cs="Times New Roman"/>
                <w:sz w:val="24"/>
              </w:rPr>
              <w:t>1.460 (0.584–3.647)</w:t>
            </w:r>
          </w:p>
        </w:tc>
        <w:tc>
          <w:tcPr>
            <w:tcW w:w="1139" w:type="dxa"/>
            <w:tcBorders>
              <w:left w:val="nil"/>
              <w:right w:val="nil"/>
            </w:tcBorders>
          </w:tcPr>
          <w:p w14:paraId="7F80E233" w14:textId="4F468123" w:rsidR="00B83DC1" w:rsidRPr="00313FF1" w:rsidRDefault="00250171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250171">
              <w:rPr>
                <w:rFonts w:ascii="Times New Roman" w:eastAsia="Times New Roman" w:hAnsi="Times New Roman" w:cs="Times New Roman"/>
                <w:sz w:val="24"/>
              </w:rPr>
              <w:t>0.418</w:t>
            </w:r>
          </w:p>
        </w:tc>
      </w:tr>
      <w:tr w:rsidR="005B69B9" w14:paraId="125A9C75" w14:textId="77777777">
        <w:tc>
          <w:tcPr>
            <w:tcW w:w="3421" w:type="dxa"/>
            <w:tcBorders>
              <w:left w:val="nil"/>
              <w:right w:val="nil"/>
            </w:tcBorders>
          </w:tcPr>
          <w:p w14:paraId="6306297A" w14:textId="63E61293" w:rsidR="00B83DC1" w:rsidRPr="00313FF1" w:rsidRDefault="00FD4666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 xml:space="preserve">48 h </w:t>
            </w:r>
          </w:p>
        </w:tc>
        <w:tc>
          <w:tcPr>
            <w:tcW w:w="1961" w:type="dxa"/>
            <w:tcBorders>
              <w:left w:val="nil"/>
              <w:right w:val="nil"/>
            </w:tcBorders>
            <w:vAlign w:val="center"/>
          </w:tcPr>
          <w:p w14:paraId="7E7214DE" w14:textId="34B927D5" w:rsidR="00B83DC1" w:rsidRPr="00313FF1" w:rsidRDefault="00FD4666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color w:val="000000"/>
                <w:sz w:val="24"/>
              </w:rPr>
              <w:t>123/211</w:t>
            </w:r>
          </w:p>
        </w:tc>
        <w:tc>
          <w:tcPr>
            <w:tcW w:w="2693" w:type="dxa"/>
            <w:tcBorders>
              <w:left w:val="nil"/>
              <w:right w:val="nil"/>
            </w:tcBorders>
          </w:tcPr>
          <w:p w14:paraId="799789E6" w14:textId="747CBB07" w:rsidR="00B83DC1" w:rsidRPr="00313FF1" w:rsidRDefault="00CD06EB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CD06EB">
              <w:rPr>
                <w:rFonts w:ascii="Times New Roman" w:eastAsia="Times New Roman" w:hAnsi="Times New Roman" w:cs="Times New Roman"/>
                <w:sz w:val="24"/>
              </w:rPr>
              <w:t>0.992 (0.407–2.417)</w:t>
            </w:r>
          </w:p>
        </w:tc>
        <w:tc>
          <w:tcPr>
            <w:tcW w:w="1139" w:type="dxa"/>
            <w:tcBorders>
              <w:left w:val="nil"/>
              <w:right w:val="nil"/>
            </w:tcBorders>
          </w:tcPr>
          <w:p w14:paraId="45922322" w14:textId="4A1BD622" w:rsidR="00B83DC1" w:rsidRPr="00313FF1" w:rsidRDefault="003B51AF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B51AF">
              <w:rPr>
                <w:rFonts w:ascii="Times New Roman" w:eastAsia="Times New Roman" w:hAnsi="Times New Roman" w:cs="Times New Roman"/>
                <w:sz w:val="24"/>
              </w:rPr>
              <w:t>0.986</w:t>
            </w:r>
          </w:p>
        </w:tc>
      </w:tr>
      <w:tr w:rsidR="005B69B9" w14:paraId="4BF02546" w14:textId="77777777">
        <w:tc>
          <w:tcPr>
            <w:tcW w:w="3421" w:type="dxa"/>
            <w:tcBorders>
              <w:left w:val="nil"/>
              <w:bottom w:val="single" w:sz="4" w:space="0" w:color="auto"/>
              <w:right w:val="nil"/>
            </w:tcBorders>
          </w:tcPr>
          <w:p w14:paraId="3930E475" w14:textId="20BDEA92" w:rsidR="00B83DC1" w:rsidRPr="00313FF1" w:rsidRDefault="00FD4666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 xml:space="preserve">72 h </w:t>
            </w:r>
          </w:p>
        </w:tc>
        <w:tc>
          <w:tcPr>
            <w:tcW w:w="196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3B93FF0" w14:textId="5DC67C05" w:rsidR="00B83DC1" w:rsidRPr="00313FF1" w:rsidRDefault="00FD4666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color w:val="000000"/>
                <w:sz w:val="24"/>
              </w:rPr>
              <w:t>150/201</w:t>
            </w:r>
          </w:p>
        </w:tc>
        <w:tc>
          <w:tcPr>
            <w:tcW w:w="2693" w:type="dxa"/>
            <w:tcBorders>
              <w:left w:val="nil"/>
              <w:bottom w:val="single" w:sz="4" w:space="0" w:color="auto"/>
              <w:right w:val="nil"/>
            </w:tcBorders>
          </w:tcPr>
          <w:p w14:paraId="14D68F17" w14:textId="1EBBB995" w:rsidR="00B83DC1" w:rsidRPr="00313FF1" w:rsidRDefault="000A1B2B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0A1B2B">
              <w:rPr>
                <w:rFonts w:ascii="Times New Roman" w:eastAsia="Times New Roman" w:hAnsi="Times New Roman" w:cs="Times New Roman"/>
                <w:sz w:val="24"/>
              </w:rPr>
              <w:t>1.682 (0.536–5.275)</w:t>
            </w:r>
          </w:p>
        </w:tc>
        <w:tc>
          <w:tcPr>
            <w:tcW w:w="1139" w:type="dxa"/>
            <w:tcBorders>
              <w:left w:val="nil"/>
              <w:bottom w:val="single" w:sz="4" w:space="0" w:color="auto"/>
              <w:right w:val="nil"/>
            </w:tcBorders>
          </w:tcPr>
          <w:p w14:paraId="063C21FA" w14:textId="45764AB6" w:rsidR="00B83DC1" w:rsidRPr="00313FF1" w:rsidRDefault="004475BC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4475BC">
              <w:rPr>
                <w:rFonts w:ascii="Times New Roman" w:eastAsia="Times New Roman" w:hAnsi="Times New Roman" w:cs="Times New Roman"/>
                <w:sz w:val="24"/>
              </w:rPr>
              <w:t>0.373</w:t>
            </w:r>
          </w:p>
        </w:tc>
      </w:tr>
    </w:tbl>
    <w:p w14:paraId="56D2C3C6" w14:textId="77777777" w:rsidR="00B83DC1" w:rsidRPr="00313FF1" w:rsidRDefault="00FD4666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r w:rsidRPr="00313FF1">
        <w:rPr>
          <w:rFonts w:ascii="Times New Roman" w:eastAsia="Times New Roman" w:hAnsi="Times New Roman" w:cs="Times New Roman"/>
          <w:sz w:val="24"/>
        </w:rPr>
        <w:t>GT, glycopeptide therapy; CI, confidence interval; OR, odds ratio.</w:t>
      </w:r>
    </w:p>
    <w:p w14:paraId="6EAD587F" w14:textId="77777777" w:rsidR="00B83DC1" w:rsidRPr="00313FF1" w:rsidRDefault="00B83DC1">
      <w:pPr>
        <w:spacing w:line="360" w:lineRule="auto"/>
        <w:jc w:val="left"/>
        <w:rPr>
          <w:rFonts w:ascii="Times New Roman" w:eastAsia="Times New Roman" w:hAnsi="Times New Roman" w:cs="Times New Roman"/>
          <w:sz w:val="24"/>
        </w:rPr>
      </w:pPr>
    </w:p>
    <w:p w14:paraId="0B28EA9D" w14:textId="77777777" w:rsidR="00B83DC1" w:rsidRPr="00313FF1" w:rsidRDefault="00B83DC1">
      <w:pPr>
        <w:spacing w:line="360" w:lineRule="auto"/>
        <w:jc w:val="left"/>
        <w:rPr>
          <w:rFonts w:ascii="Times New Roman" w:eastAsia="Times New Roman" w:hAnsi="Times New Roman" w:cs="Times New Roman"/>
          <w:sz w:val="24"/>
        </w:rPr>
      </w:pPr>
    </w:p>
    <w:p w14:paraId="3BBD40DB" w14:textId="77777777" w:rsidR="00B83DC1" w:rsidRPr="00313FF1" w:rsidRDefault="00B83DC1">
      <w:pPr>
        <w:spacing w:line="360" w:lineRule="auto"/>
        <w:jc w:val="left"/>
        <w:rPr>
          <w:rFonts w:ascii="Times New Roman" w:eastAsia="Times New Roman" w:hAnsi="Times New Roman" w:cs="Times New Roman"/>
          <w:sz w:val="24"/>
        </w:rPr>
      </w:pPr>
    </w:p>
    <w:p w14:paraId="666DF7C2" w14:textId="77777777" w:rsidR="00B83DC1" w:rsidRPr="00313FF1" w:rsidRDefault="00B83DC1">
      <w:pPr>
        <w:spacing w:line="360" w:lineRule="auto"/>
        <w:jc w:val="left"/>
        <w:rPr>
          <w:rFonts w:ascii="Times New Roman" w:eastAsia="Times New Roman" w:hAnsi="Times New Roman" w:cs="Times New Roman"/>
          <w:sz w:val="24"/>
        </w:rPr>
      </w:pPr>
    </w:p>
    <w:p w14:paraId="23C6C464" w14:textId="77777777" w:rsidR="00B83DC1" w:rsidRPr="00313FF1" w:rsidRDefault="00B83DC1">
      <w:pPr>
        <w:spacing w:line="360" w:lineRule="auto"/>
        <w:jc w:val="left"/>
        <w:rPr>
          <w:rFonts w:ascii="Times New Roman" w:eastAsia="Times New Roman" w:hAnsi="Times New Roman" w:cs="Times New Roman"/>
          <w:sz w:val="24"/>
        </w:rPr>
      </w:pPr>
    </w:p>
    <w:p w14:paraId="1B68EDEC" w14:textId="77777777" w:rsidR="00B83DC1" w:rsidRPr="00313FF1" w:rsidRDefault="00B83DC1">
      <w:pPr>
        <w:spacing w:line="360" w:lineRule="auto"/>
        <w:jc w:val="left"/>
        <w:rPr>
          <w:rFonts w:ascii="Times New Roman" w:eastAsia="Times New Roman" w:hAnsi="Times New Roman" w:cs="Times New Roman"/>
          <w:sz w:val="24"/>
        </w:rPr>
      </w:pPr>
    </w:p>
    <w:p w14:paraId="237C360D" w14:textId="77777777" w:rsidR="00B83DC1" w:rsidRPr="00313FF1" w:rsidRDefault="00B83DC1">
      <w:pPr>
        <w:spacing w:line="360" w:lineRule="auto"/>
        <w:jc w:val="left"/>
        <w:rPr>
          <w:rFonts w:ascii="Times New Roman" w:eastAsia="Times New Roman" w:hAnsi="Times New Roman" w:cs="Times New Roman"/>
          <w:sz w:val="24"/>
        </w:rPr>
      </w:pPr>
    </w:p>
    <w:p w14:paraId="6F3256DA" w14:textId="77777777" w:rsidR="00B83DC1" w:rsidRPr="00313FF1" w:rsidRDefault="00B83DC1">
      <w:pPr>
        <w:spacing w:line="360" w:lineRule="auto"/>
        <w:jc w:val="left"/>
        <w:rPr>
          <w:rFonts w:ascii="Times New Roman" w:eastAsia="Times New Roman" w:hAnsi="Times New Roman" w:cs="Times New Roman"/>
          <w:sz w:val="24"/>
        </w:rPr>
      </w:pPr>
    </w:p>
    <w:p w14:paraId="793AE9FE" w14:textId="02170145" w:rsidR="00B83DC1" w:rsidRPr="00313FF1" w:rsidRDefault="00FD4666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r w:rsidRPr="00313FF1">
        <w:rPr>
          <w:rFonts w:ascii="Times New Roman" w:eastAsia="Times New Roman" w:hAnsi="Times New Roman" w:cs="Times New Roman"/>
          <w:sz w:val="24"/>
        </w:rPr>
        <w:lastRenderedPageBreak/>
        <w:t xml:space="preserve">Supplementary Table </w:t>
      </w:r>
      <w:r w:rsidR="00555DC6">
        <w:rPr>
          <w:rFonts w:ascii="Times New Roman" w:hAnsi="Times New Roman" w:cs="Times New Roman" w:hint="eastAsia"/>
          <w:sz w:val="24"/>
        </w:rPr>
        <w:t>5</w:t>
      </w:r>
      <w:r w:rsidRPr="00313FF1">
        <w:rPr>
          <w:rFonts w:ascii="Times New Roman" w:eastAsia="Times New Roman" w:hAnsi="Times New Roman" w:cs="Times New Roman"/>
          <w:sz w:val="24"/>
        </w:rPr>
        <w:t xml:space="preserve"> Effect of time to glycopeptide therapy on 30</w:t>
      </w:r>
      <w:r w:rsidRPr="00313FF1">
        <w:rPr>
          <w:rFonts w:ascii="Times New Roman" w:eastAsia="Times New Roman" w:hAnsi="Times New Roman" w:cs="Times New Roman"/>
          <w:sz w:val="24"/>
        </w:rPr>
        <w:noBreakHyphen/>
        <w:t>day in</w:t>
      </w:r>
      <w:r w:rsidRPr="00313FF1">
        <w:rPr>
          <w:rFonts w:ascii="Times New Roman" w:eastAsia="Times New Roman" w:hAnsi="Times New Roman" w:cs="Times New Roman"/>
          <w:sz w:val="24"/>
        </w:rPr>
        <w:noBreakHyphen/>
        <w:t xml:space="preserve">hospital mortality among patients with methicillin-resistant </w:t>
      </w:r>
      <w:r w:rsidRPr="00313FF1">
        <w:rPr>
          <w:rFonts w:ascii="Times New Roman" w:eastAsia="Times New Roman" w:hAnsi="Times New Roman" w:cs="Times New Roman"/>
          <w:i/>
          <w:sz w:val="24"/>
        </w:rPr>
        <w:t>S. aureus</w:t>
      </w:r>
      <w:r w:rsidRPr="00313FF1">
        <w:rPr>
          <w:rFonts w:ascii="Times New Roman" w:eastAsia="Times New Roman" w:hAnsi="Times New Roman" w:cs="Times New Roman"/>
          <w:sz w:val="24"/>
        </w:rPr>
        <w:t xml:space="preserve"> bacteremia, evaluated at pre</w:t>
      </w:r>
      <w:r w:rsidR="00D76841">
        <w:rPr>
          <w:rFonts w:ascii="Times New Roman" w:eastAsia="Times New Roman" w:hAnsi="Times New Roman" w:cs="Times New Roman"/>
          <w:sz w:val="24"/>
        </w:rPr>
        <w:t>-</w:t>
      </w:r>
      <w:r w:rsidRPr="00313FF1">
        <w:rPr>
          <w:rFonts w:ascii="Times New Roman" w:eastAsia="Times New Roman" w:hAnsi="Times New Roman" w:cs="Times New Roman"/>
          <w:sz w:val="24"/>
        </w:rPr>
        <w:t>defined landmark times (excluding patients who received antibiotics after 120 h)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1"/>
        <w:gridCol w:w="1961"/>
        <w:gridCol w:w="2693"/>
        <w:gridCol w:w="1139"/>
      </w:tblGrid>
      <w:tr w:rsidR="005B69B9" w14:paraId="32C02F42" w14:textId="77777777">
        <w:tc>
          <w:tcPr>
            <w:tcW w:w="34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2FBEC4" w14:textId="77777777" w:rsidR="00B83DC1" w:rsidRPr="00313FF1" w:rsidRDefault="00FD4666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Landmark time</w:t>
            </w:r>
          </w:p>
        </w:tc>
        <w:tc>
          <w:tcPr>
            <w:tcW w:w="1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B64B09" w14:textId="642C83BC" w:rsidR="00B83DC1" w:rsidRPr="00313FF1" w:rsidRDefault="00FD4666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GT/Patients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6945F9" w14:textId="77777777" w:rsidR="00B83DC1" w:rsidRPr="00313FF1" w:rsidRDefault="00FD4666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Adjusted OR (95% CI)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AE5A04" w14:textId="77777777" w:rsidR="00B83DC1" w:rsidRPr="00313FF1" w:rsidRDefault="00FD4666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i/>
                <w:sz w:val="24"/>
              </w:rPr>
              <w:t>P</w:t>
            </w:r>
            <w:r w:rsidRPr="00313FF1">
              <w:rPr>
                <w:rFonts w:ascii="Times New Roman" w:eastAsia="Times New Roman" w:hAnsi="Times New Roman" w:cs="Times New Roman"/>
                <w:sz w:val="24"/>
              </w:rPr>
              <w:t xml:space="preserve"> value</w:t>
            </w:r>
          </w:p>
        </w:tc>
      </w:tr>
      <w:tr w:rsidR="005B69B9" w14:paraId="75BC51FE" w14:textId="77777777">
        <w:tc>
          <w:tcPr>
            <w:tcW w:w="3421" w:type="dxa"/>
            <w:tcBorders>
              <w:top w:val="single" w:sz="4" w:space="0" w:color="auto"/>
              <w:left w:val="nil"/>
              <w:right w:val="nil"/>
            </w:tcBorders>
          </w:tcPr>
          <w:p w14:paraId="11E1CEB9" w14:textId="77777777" w:rsidR="00B83DC1" w:rsidRPr="00313FF1" w:rsidRDefault="00FD4666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Total patients (n = 208)</w:t>
            </w:r>
          </w:p>
        </w:tc>
        <w:tc>
          <w:tcPr>
            <w:tcW w:w="1961" w:type="dxa"/>
            <w:tcBorders>
              <w:top w:val="single" w:sz="4" w:space="0" w:color="auto"/>
              <w:left w:val="nil"/>
              <w:right w:val="nil"/>
            </w:tcBorders>
          </w:tcPr>
          <w:p w14:paraId="1EC43739" w14:textId="77777777" w:rsidR="00B83DC1" w:rsidRPr="00313FF1" w:rsidRDefault="00B83DC1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right w:val="nil"/>
            </w:tcBorders>
          </w:tcPr>
          <w:p w14:paraId="68873908" w14:textId="77777777" w:rsidR="00B83DC1" w:rsidRPr="00313FF1" w:rsidRDefault="00B83DC1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nil"/>
              <w:right w:val="nil"/>
            </w:tcBorders>
          </w:tcPr>
          <w:p w14:paraId="26A3D202" w14:textId="77777777" w:rsidR="00B83DC1" w:rsidRPr="00313FF1" w:rsidRDefault="00B83DC1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5B69B9" w14:paraId="36AC6590" w14:textId="77777777">
        <w:tc>
          <w:tcPr>
            <w:tcW w:w="3421" w:type="dxa"/>
            <w:tcBorders>
              <w:left w:val="nil"/>
              <w:right w:val="nil"/>
            </w:tcBorders>
          </w:tcPr>
          <w:p w14:paraId="54A2711D" w14:textId="1A4ED14D" w:rsidR="00B83DC1" w:rsidRPr="00313FF1" w:rsidRDefault="00FD4666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3 h</w:t>
            </w:r>
          </w:p>
        </w:tc>
        <w:tc>
          <w:tcPr>
            <w:tcW w:w="1961" w:type="dxa"/>
            <w:tcBorders>
              <w:left w:val="nil"/>
              <w:right w:val="nil"/>
            </w:tcBorders>
            <w:vAlign w:val="center"/>
          </w:tcPr>
          <w:p w14:paraId="76DA387A" w14:textId="04C9EE48" w:rsidR="00B83DC1" w:rsidRPr="00313FF1" w:rsidRDefault="00FD4666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color w:val="000000"/>
                <w:sz w:val="24"/>
              </w:rPr>
              <w:t>22/208</w:t>
            </w:r>
          </w:p>
        </w:tc>
        <w:tc>
          <w:tcPr>
            <w:tcW w:w="2693" w:type="dxa"/>
            <w:tcBorders>
              <w:left w:val="nil"/>
              <w:right w:val="nil"/>
            </w:tcBorders>
          </w:tcPr>
          <w:p w14:paraId="2CB5A372" w14:textId="60C5C84F" w:rsidR="00B83DC1" w:rsidRPr="00313FF1" w:rsidRDefault="007B356D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7B356D">
              <w:rPr>
                <w:rFonts w:ascii="Times New Roman" w:eastAsia="Times New Roman" w:hAnsi="Times New Roman" w:cs="Times New Roman"/>
                <w:sz w:val="24"/>
              </w:rPr>
              <w:t>0.880 (0.247–3.128)</w:t>
            </w:r>
          </w:p>
        </w:tc>
        <w:tc>
          <w:tcPr>
            <w:tcW w:w="1139" w:type="dxa"/>
            <w:tcBorders>
              <w:left w:val="nil"/>
              <w:right w:val="nil"/>
            </w:tcBorders>
          </w:tcPr>
          <w:p w14:paraId="4F4C2175" w14:textId="68BACC08" w:rsidR="00B83DC1" w:rsidRPr="00313FF1" w:rsidRDefault="00C31275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C31275">
              <w:rPr>
                <w:rFonts w:ascii="Times New Roman" w:eastAsia="Times New Roman" w:hAnsi="Times New Roman" w:cs="Times New Roman"/>
                <w:sz w:val="24"/>
              </w:rPr>
              <w:t>0.843</w:t>
            </w:r>
          </w:p>
        </w:tc>
      </w:tr>
      <w:tr w:rsidR="005B69B9" w14:paraId="2FEC8AB6" w14:textId="77777777">
        <w:tc>
          <w:tcPr>
            <w:tcW w:w="3421" w:type="dxa"/>
            <w:tcBorders>
              <w:left w:val="nil"/>
              <w:right w:val="nil"/>
            </w:tcBorders>
          </w:tcPr>
          <w:p w14:paraId="0EC119E9" w14:textId="76A96E4F" w:rsidR="00B83DC1" w:rsidRPr="00313FF1" w:rsidRDefault="00FD4666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 xml:space="preserve">6 h </w:t>
            </w:r>
          </w:p>
        </w:tc>
        <w:tc>
          <w:tcPr>
            <w:tcW w:w="1961" w:type="dxa"/>
            <w:tcBorders>
              <w:left w:val="nil"/>
              <w:right w:val="nil"/>
            </w:tcBorders>
            <w:vAlign w:val="center"/>
          </w:tcPr>
          <w:p w14:paraId="210BB5E5" w14:textId="71CD0CCB" w:rsidR="00B83DC1" w:rsidRPr="00313FF1" w:rsidRDefault="00FD4666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color w:val="000000"/>
                <w:sz w:val="24"/>
              </w:rPr>
              <w:t>33/207</w:t>
            </w:r>
          </w:p>
        </w:tc>
        <w:tc>
          <w:tcPr>
            <w:tcW w:w="2693" w:type="dxa"/>
            <w:tcBorders>
              <w:left w:val="nil"/>
              <w:right w:val="nil"/>
            </w:tcBorders>
          </w:tcPr>
          <w:p w14:paraId="594DD926" w14:textId="1D80CAFD" w:rsidR="00B83DC1" w:rsidRPr="00313FF1" w:rsidRDefault="007900EA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7900EA">
              <w:rPr>
                <w:rFonts w:ascii="Times New Roman" w:eastAsia="Times New Roman" w:hAnsi="Times New Roman" w:cs="Times New Roman"/>
                <w:sz w:val="24"/>
              </w:rPr>
              <w:t>1.030 (0.338–3.137)</w:t>
            </w:r>
          </w:p>
        </w:tc>
        <w:tc>
          <w:tcPr>
            <w:tcW w:w="1139" w:type="dxa"/>
            <w:tcBorders>
              <w:left w:val="nil"/>
              <w:right w:val="nil"/>
            </w:tcBorders>
          </w:tcPr>
          <w:p w14:paraId="1A90612C" w14:textId="05561CDE" w:rsidR="00B83DC1" w:rsidRPr="00313FF1" w:rsidRDefault="007900EA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7900EA">
              <w:rPr>
                <w:rFonts w:ascii="Times New Roman" w:eastAsia="Times New Roman" w:hAnsi="Times New Roman" w:cs="Times New Roman"/>
                <w:sz w:val="24"/>
              </w:rPr>
              <w:t>0.959</w:t>
            </w:r>
          </w:p>
        </w:tc>
      </w:tr>
      <w:tr w:rsidR="005B69B9" w14:paraId="21BCC984" w14:textId="77777777">
        <w:tc>
          <w:tcPr>
            <w:tcW w:w="3421" w:type="dxa"/>
            <w:tcBorders>
              <w:left w:val="nil"/>
              <w:right w:val="nil"/>
            </w:tcBorders>
          </w:tcPr>
          <w:p w14:paraId="209224A9" w14:textId="2E24706E" w:rsidR="00B83DC1" w:rsidRPr="00313FF1" w:rsidRDefault="00FD4666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 xml:space="preserve">12 h </w:t>
            </w:r>
          </w:p>
        </w:tc>
        <w:tc>
          <w:tcPr>
            <w:tcW w:w="1961" w:type="dxa"/>
            <w:tcBorders>
              <w:left w:val="nil"/>
              <w:right w:val="nil"/>
            </w:tcBorders>
            <w:vAlign w:val="center"/>
          </w:tcPr>
          <w:p w14:paraId="2195383F" w14:textId="0927DB8F" w:rsidR="00B83DC1" w:rsidRPr="00313FF1" w:rsidRDefault="00FD4666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color w:val="000000"/>
                <w:sz w:val="24"/>
              </w:rPr>
              <w:t>41/206</w:t>
            </w:r>
          </w:p>
        </w:tc>
        <w:tc>
          <w:tcPr>
            <w:tcW w:w="2693" w:type="dxa"/>
            <w:tcBorders>
              <w:left w:val="nil"/>
              <w:right w:val="nil"/>
            </w:tcBorders>
          </w:tcPr>
          <w:p w14:paraId="749B7BFC" w14:textId="6936B17F" w:rsidR="00B83DC1" w:rsidRPr="00313FF1" w:rsidRDefault="00C2393F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C2393F">
              <w:rPr>
                <w:rFonts w:ascii="Times New Roman" w:eastAsia="Times New Roman" w:hAnsi="Times New Roman" w:cs="Times New Roman"/>
                <w:sz w:val="24"/>
              </w:rPr>
              <w:t>1.294 (0.465–3.601)</w:t>
            </w:r>
          </w:p>
        </w:tc>
        <w:tc>
          <w:tcPr>
            <w:tcW w:w="1139" w:type="dxa"/>
            <w:tcBorders>
              <w:left w:val="nil"/>
              <w:right w:val="nil"/>
            </w:tcBorders>
          </w:tcPr>
          <w:p w14:paraId="0BF06E1B" w14:textId="660C2CF4" w:rsidR="00B83DC1" w:rsidRPr="00313FF1" w:rsidRDefault="0074540A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74540A">
              <w:rPr>
                <w:rFonts w:ascii="Times New Roman" w:eastAsia="Times New Roman" w:hAnsi="Times New Roman" w:cs="Times New Roman"/>
                <w:sz w:val="24"/>
              </w:rPr>
              <w:t>0.621</w:t>
            </w:r>
          </w:p>
        </w:tc>
      </w:tr>
      <w:tr w:rsidR="005B69B9" w14:paraId="4AA9F653" w14:textId="77777777">
        <w:tc>
          <w:tcPr>
            <w:tcW w:w="3421" w:type="dxa"/>
            <w:tcBorders>
              <w:left w:val="nil"/>
              <w:right w:val="nil"/>
            </w:tcBorders>
          </w:tcPr>
          <w:p w14:paraId="628BA046" w14:textId="342448A9" w:rsidR="00B83DC1" w:rsidRPr="00313FF1" w:rsidRDefault="00FD4666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 xml:space="preserve">24 h </w:t>
            </w:r>
          </w:p>
        </w:tc>
        <w:tc>
          <w:tcPr>
            <w:tcW w:w="1961" w:type="dxa"/>
            <w:tcBorders>
              <w:left w:val="nil"/>
              <w:right w:val="nil"/>
            </w:tcBorders>
            <w:vAlign w:val="center"/>
          </w:tcPr>
          <w:p w14:paraId="219076AC" w14:textId="5BD367B4" w:rsidR="00B83DC1" w:rsidRPr="00313FF1" w:rsidRDefault="00FD4666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color w:val="000000"/>
                <w:sz w:val="24"/>
              </w:rPr>
              <w:t>71/204</w:t>
            </w:r>
          </w:p>
        </w:tc>
        <w:tc>
          <w:tcPr>
            <w:tcW w:w="2693" w:type="dxa"/>
            <w:tcBorders>
              <w:left w:val="nil"/>
              <w:right w:val="nil"/>
            </w:tcBorders>
          </w:tcPr>
          <w:p w14:paraId="3E2564C6" w14:textId="563B9D0D" w:rsidR="00B83DC1" w:rsidRPr="00313FF1" w:rsidRDefault="005C0A4A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5C0A4A">
              <w:rPr>
                <w:rFonts w:ascii="Times New Roman" w:eastAsia="Times New Roman" w:hAnsi="Times New Roman" w:cs="Times New Roman"/>
                <w:sz w:val="24"/>
              </w:rPr>
              <w:t>1.559 (0.610–3.984)</w:t>
            </w:r>
          </w:p>
        </w:tc>
        <w:tc>
          <w:tcPr>
            <w:tcW w:w="1139" w:type="dxa"/>
            <w:tcBorders>
              <w:left w:val="nil"/>
              <w:right w:val="nil"/>
            </w:tcBorders>
          </w:tcPr>
          <w:p w14:paraId="3B97D3ED" w14:textId="368E3109" w:rsidR="00B83DC1" w:rsidRPr="00313FF1" w:rsidRDefault="005C0A4A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5C0A4A">
              <w:rPr>
                <w:rFonts w:ascii="Times New Roman" w:eastAsia="Times New Roman" w:hAnsi="Times New Roman" w:cs="Times New Roman"/>
                <w:sz w:val="24"/>
              </w:rPr>
              <w:t>0.354</w:t>
            </w:r>
          </w:p>
        </w:tc>
      </w:tr>
      <w:tr w:rsidR="005B69B9" w14:paraId="5A2AA45E" w14:textId="77777777">
        <w:tc>
          <w:tcPr>
            <w:tcW w:w="3421" w:type="dxa"/>
            <w:tcBorders>
              <w:left w:val="nil"/>
              <w:right w:val="nil"/>
            </w:tcBorders>
          </w:tcPr>
          <w:p w14:paraId="755BB613" w14:textId="02BA8BF9" w:rsidR="00B83DC1" w:rsidRPr="00313FF1" w:rsidRDefault="00FD4666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 xml:space="preserve">48 h </w:t>
            </w:r>
          </w:p>
        </w:tc>
        <w:tc>
          <w:tcPr>
            <w:tcW w:w="1961" w:type="dxa"/>
            <w:tcBorders>
              <w:left w:val="nil"/>
              <w:right w:val="nil"/>
            </w:tcBorders>
            <w:vAlign w:val="center"/>
          </w:tcPr>
          <w:p w14:paraId="5A64F4A1" w14:textId="61ECDEB2" w:rsidR="00B83DC1" w:rsidRPr="00313FF1" w:rsidRDefault="00FD4666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color w:val="000000"/>
                <w:sz w:val="24"/>
              </w:rPr>
              <w:t>123/199</w:t>
            </w:r>
          </w:p>
        </w:tc>
        <w:tc>
          <w:tcPr>
            <w:tcW w:w="2693" w:type="dxa"/>
            <w:tcBorders>
              <w:left w:val="nil"/>
              <w:right w:val="nil"/>
            </w:tcBorders>
          </w:tcPr>
          <w:p w14:paraId="6E09BCE5" w14:textId="030907E5" w:rsidR="00B83DC1" w:rsidRPr="00313FF1" w:rsidRDefault="00C23240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C23240">
              <w:rPr>
                <w:rFonts w:ascii="Times New Roman" w:eastAsia="Times New Roman" w:hAnsi="Times New Roman" w:cs="Times New Roman"/>
                <w:sz w:val="24"/>
              </w:rPr>
              <w:t>1.077 (0.421–2.754)</w:t>
            </w:r>
          </w:p>
        </w:tc>
        <w:tc>
          <w:tcPr>
            <w:tcW w:w="1139" w:type="dxa"/>
            <w:tcBorders>
              <w:left w:val="nil"/>
              <w:right w:val="nil"/>
            </w:tcBorders>
          </w:tcPr>
          <w:p w14:paraId="06A0996D" w14:textId="2BF03CE1" w:rsidR="00B83DC1" w:rsidRPr="00313FF1" w:rsidRDefault="008752AB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8752AB">
              <w:rPr>
                <w:rFonts w:ascii="Times New Roman" w:eastAsia="Times New Roman" w:hAnsi="Times New Roman" w:cs="Times New Roman"/>
                <w:sz w:val="24"/>
              </w:rPr>
              <w:t>0.877</w:t>
            </w:r>
          </w:p>
        </w:tc>
      </w:tr>
      <w:tr w:rsidR="005B69B9" w14:paraId="285E34BD" w14:textId="77777777">
        <w:tc>
          <w:tcPr>
            <w:tcW w:w="3421" w:type="dxa"/>
            <w:tcBorders>
              <w:left w:val="nil"/>
              <w:bottom w:val="single" w:sz="4" w:space="0" w:color="auto"/>
              <w:right w:val="nil"/>
            </w:tcBorders>
          </w:tcPr>
          <w:p w14:paraId="30F085B6" w14:textId="44E2CBA2" w:rsidR="00B83DC1" w:rsidRPr="00313FF1" w:rsidRDefault="00FD4666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 xml:space="preserve">72 h </w:t>
            </w:r>
          </w:p>
        </w:tc>
        <w:tc>
          <w:tcPr>
            <w:tcW w:w="196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6466F9C" w14:textId="2A4DAC82" w:rsidR="00B83DC1" w:rsidRPr="00313FF1" w:rsidRDefault="00FD4666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color w:val="000000"/>
                <w:sz w:val="24"/>
              </w:rPr>
              <w:t>150/189</w:t>
            </w:r>
          </w:p>
        </w:tc>
        <w:tc>
          <w:tcPr>
            <w:tcW w:w="2693" w:type="dxa"/>
            <w:tcBorders>
              <w:left w:val="nil"/>
              <w:bottom w:val="single" w:sz="4" w:space="0" w:color="auto"/>
              <w:right w:val="nil"/>
            </w:tcBorders>
          </w:tcPr>
          <w:p w14:paraId="27347B01" w14:textId="4D082DA5" w:rsidR="00B83DC1" w:rsidRPr="00313FF1" w:rsidRDefault="00867BE4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867BE4">
              <w:rPr>
                <w:rFonts w:ascii="Times New Roman" w:eastAsia="Times New Roman" w:hAnsi="Times New Roman" w:cs="Times New Roman"/>
                <w:sz w:val="24"/>
              </w:rPr>
              <w:t>2.416 (0.611–9.559)</w:t>
            </w:r>
          </w:p>
        </w:tc>
        <w:tc>
          <w:tcPr>
            <w:tcW w:w="1139" w:type="dxa"/>
            <w:tcBorders>
              <w:left w:val="nil"/>
              <w:bottom w:val="single" w:sz="4" w:space="0" w:color="auto"/>
              <w:right w:val="nil"/>
            </w:tcBorders>
          </w:tcPr>
          <w:p w14:paraId="235FAC35" w14:textId="4829A413" w:rsidR="00B83DC1" w:rsidRPr="00313FF1" w:rsidRDefault="00CE5A7C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CE5A7C">
              <w:rPr>
                <w:rFonts w:ascii="Times New Roman" w:eastAsia="Times New Roman" w:hAnsi="Times New Roman" w:cs="Times New Roman"/>
                <w:sz w:val="24"/>
              </w:rPr>
              <w:t>0.209</w:t>
            </w:r>
          </w:p>
        </w:tc>
      </w:tr>
    </w:tbl>
    <w:p w14:paraId="4119F513" w14:textId="77777777" w:rsidR="00B83DC1" w:rsidRPr="00313FF1" w:rsidRDefault="00FD4666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r w:rsidRPr="00313FF1">
        <w:rPr>
          <w:rFonts w:ascii="Times New Roman" w:eastAsia="Times New Roman" w:hAnsi="Times New Roman" w:cs="Times New Roman"/>
          <w:sz w:val="24"/>
        </w:rPr>
        <w:t>GT, glycopeptide therapy; CI, confidence interval; OR, odds ratio.</w:t>
      </w:r>
    </w:p>
    <w:p w14:paraId="1BDBBF82" w14:textId="77777777" w:rsidR="00B83DC1" w:rsidRPr="00313FF1" w:rsidRDefault="00B83DC1">
      <w:pPr>
        <w:spacing w:line="360" w:lineRule="auto"/>
        <w:jc w:val="left"/>
        <w:rPr>
          <w:rFonts w:ascii="Times New Roman" w:eastAsia="Times New Roman" w:hAnsi="Times New Roman" w:cs="Times New Roman"/>
          <w:sz w:val="24"/>
        </w:rPr>
      </w:pPr>
    </w:p>
    <w:p w14:paraId="584E9D64" w14:textId="77777777" w:rsidR="00B83DC1" w:rsidRPr="00313FF1" w:rsidRDefault="00B83DC1">
      <w:pPr>
        <w:spacing w:line="360" w:lineRule="auto"/>
        <w:jc w:val="left"/>
        <w:rPr>
          <w:rFonts w:ascii="Times New Roman" w:eastAsia="Times New Roman" w:hAnsi="Times New Roman" w:cs="Times New Roman"/>
          <w:sz w:val="24"/>
        </w:rPr>
      </w:pPr>
    </w:p>
    <w:p w14:paraId="5AF8E3E3" w14:textId="77777777" w:rsidR="00B83DC1" w:rsidRPr="00313FF1" w:rsidRDefault="00B83DC1">
      <w:pPr>
        <w:spacing w:line="360" w:lineRule="auto"/>
        <w:jc w:val="left"/>
        <w:rPr>
          <w:rFonts w:ascii="Times New Roman" w:eastAsia="Times New Roman" w:hAnsi="Times New Roman" w:cs="Times New Roman"/>
          <w:sz w:val="24"/>
        </w:rPr>
      </w:pPr>
    </w:p>
    <w:p w14:paraId="194B5E26" w14:textId="77777777" w:rsidR="00B83DC1" w:rsidRPr="00313FF1" w:rsidRDefault="00B83DC1">
      <w:pPr>
        <w:spacing w:line="360" w:lineRule="auto"/>
        <w:jc w:val="left"/>
        <w:rPr>
          <w:rFonts w:ascii="Times New Roman" w:eastAsia="Times New Roman" w:hAnsi="Times New Roman" w:cs="Times New Roman"/>
          <w:sz w:val="24"/>
        </w:rPr>
      </w:pPr>
    </w:p>
    <w:p w14:paraId="0730EB7E" w14:textId="77777777" w:rsidR="00555DC6" w:rsidRDefault="00555DC6">
      <w:pPr>
        <w:spacing w:line="360" w:lineRule="auto"/>
        <w:jc w:val="left"/>
        <w:rPr>
          <w:rFonts w:ascii="Times New Roman" w:eastAsia="Times New Roman" w:hAnsi="Times New Roman" w:cs="Times New Roman"/>
          <w:sz w:val="24"/>
        </w:rPr>
        <w:sectPr w:rsidR="00555DC6">
          <w:pgSz w:w="16838" w:h="11906" w:orient="landscape"/>
          <w:pgMar w:top="1440" w:right="1701" w:bottom="1440" w:left="1440" w:header="851" w:footer="992" w:gutter="0"/>
          <w:cols w:space="425"/>
        </w:sectPr>
      </w:pPr>
    </w:p>
    <w:p w14:paraId="312C7711" w14:textId="4A4A9459" w:rsidR="00B83DC1" w:rsidRPr="00313FF1" w:rsidRDefault="00FD4666">
      <w:pPr>
        <w:spacing w:line="360" w:lineRule="auto"/>
        <w:jc w:val="left"/>
        <w:rPr>
          <w:rFonts w:ascii="Times New Roman" w:eastAsia="Times New Roman" w:hAnsi="Times New Roman" w:cs="Times New Roman"/>
          <w:sz w:val="24"/>
        </w:rPr>
      </w:pPr>
      <w:r w:rsidRPr="00313FF1">
        <w:rPr>
          <w:rFonts w:ascii="Times New Roman" w:eastAsia="Times New Roman" w:hAnsi="Times New Roman" w:cs="Times New Roman"/>
          <w:sz w:val="24"/>
        </w:rPr>
        <w:lastRenderedPageBreak/>
        <w:t xml:space="preserve">Supplementary Table </w:t>
      </w:r>
      <w:r w:rsidR="00555DC6">
        <w:rPr>
          <w:rFonts w:ascii="Times New Roman" w:hAnsi="Times New Roman" w:cs="Times New Roman" w:hint="eastAsia"/>
          <w:sz w:val="24"/>
        </w:rPr>
        <w:t>6</w:t>
      </w:r>
      <w:r w:rsidRPr="00313FF1">
        <w:rPr>
          <w:rFonts w:ascii="Times New Roman" w:eastAsia="Times New Roman" w:hAnsi="Times New Roman" w:cs="Times New Roman"/>
          <w:sz w:val="24"/>
        </w:rPr>
        <w:t xml:space="preserve"> Summary of studies evaluating the impact of time to appropriate antibiotic therapy in MRSA bacteremia</w:t>
      </w:r>
    </w:p>
    <w:tbl>
      <w:tblPr>
        <w:tblStyle w:val="a3"/>
        <w:tblW w:w="12753" w:type="dxa"/>
        <w:tblLayout w:type="fixed"/>
        <w:tblLook w:val="04A0" w:firstRow="1" w:lastRow="0" w:firstColumn="1" w:lastColumn="0" w:noHBand="0" w:noVBand="1"/>
      </w:tblPr>
      <w:tblGrid>
        <w:gridCol w:w="1129"/>
        <w:gridCol w:w="1843"/>
        <w:gridCol w:w="992"/>
        <w:gridCol w:w="1134"/>
        <w:gridCol w:w="1134"/>
        <w:gridCol w:w="2127"/>
        <w:gridCol w:w="1559"/>
        <w:gridCol w:w="1418"/>
        <w:gridCol w:w="1417"/>
      </w:tblGrid>
      <w:tr w:rsidR="0092328B" w14:paraId="717E7C2E" w14:textId="77777777" w:rsidTr="0092328B"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14:paraId="11E09F4B" w14:textId="2BD863F5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 xml:space="preserve">Time to AAT–mortality </w:t>
            </w:r>
            <w:r>
              <w:rPr>
                <w:rFonts w:ascii="Times New Roman" w:eastAsia="Times New Roman" w:hAnsi="Times New Roman" w:cs="Times New Roman"/>
                <w:sz w:val="24"/>
              </w:rPr>
              <w:t>a</w:t>
            </w:r>
            <w:r w:rsidRPr="00313FF1">
              <w:rPr>
                <w:rFonts w:ascii="Times New Roman" w:eastAsia="Times New Roman" w:hAnsi="Times New Roman" w:cs="Times New Roman"/>
                <w:sz w:val="24"/>
              </w:rPr>
              <w:t>ssociation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14BCB19" w14:textId="77777777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Author, design, time period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3BB6989" w14:textId="77777777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Region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7CC4C2A" w14:textId="3ED15FF3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SAB/MRSA (%)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392C539" w14:textId="22633FC1" w:rsidR="0092328B" w:rsidRPr="00313FF1" w:rsidRDefault="0092328B">
            <w:pPr>
              <w:ind w:left="240" w:hanging="24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CAO/shock (%)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30A4C6A4" w14:textId="18BDA369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Focus/source control (%)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7E6C43E" w14:textId="30C4E0D7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 xml:space="preserve">AAT </w:t>
            </w:r>
            <w:r>
              <w:rPr>
                <w:rFonts w:ascii="Times New Roman" w:eastAsia="Times New Roman" w:hAnsi="Times New Roman" w:cs="Times New Roman"/>
                <w:sz w:val="24"/>
              </w:rPr>
              <w:t>t</w:t>
            </w:r>
            <w:r w:rsidRPr="00313FF1">
              <w:rPr>
                <w:rFonts w:ascii="Times New Roman" w:eastAsia="Times New Roman" w:hAnsi="Times New Roman" w:cs="Times New Roman"/>
                <w:sz w:val="24"/>
              </w:rPr>
              <w:t>ime window/patients (%)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0B034868" w14:textId="77777777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Outcome (%)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7FD7502" w14:textId="77777777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Adjusted effect of delayed AAT</w:t>
            </w:r>
          </w:p>
        </w:tc>
      </w:tr>
      <w:tr w:rsidR="0092328B" w14:paraId="3E242F11" w14:textId="77777777" w:rsidTr="0092328B">
        <w:tc>
          <w:tcPr>
            <w:tcW w:w="1129" w:type="dxa"/>
            <w:vMerge w:val="restart"/>
            <w:tcBorders>
              <w:bottom w:val="single" w:sz="4" w:space="0" w:color="auto"/>
            </w:tcBorders>
          </w:tcPr>
          <w:p w14:paraId="1C6EE23B" w14:textId="77777777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NS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64E9AC1A" w14:textId="77777777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Kim S-H, et al., retrospective cohort, case-control,</w:t>
            </w:r>
            <w:r w:rsidRPr="00313FF1">
              <w:rPr>
                <w:rFonts w:ascii="Times New Roman" w:eastAsia="Times New Roman" w:hAnsi="Times New Roman" w:cs="Times New Roman"/>
                <w:sz w:val="24"/>
              </w:rPr>
              <w:br/>
              <w:t>1998–2001 [4]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37C43E6" w14:textId="77777777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South Korea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145C253" w14:textId="43AD66F3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127/100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C3C8FB0" w14:textId="2D67AF03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6/NA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6A615337" w14:textId="0B6DA266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Unknown (35.4%), CRI (27.5%), pneumonia (13.3%)/NA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27D7E1D" w14:textId="31476DA2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48 h from the onset/23.6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35BFEAC" w14:textId="1A0C7622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SAB-related mortality (37.0)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B45C1AE" w14:textId="77777777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13FF1">
              <w:rPr>
                <w:rFonts w:ascii="Times New Roman" w:eastAsia="Times New Roman" w:hAnsi="Times New Roman" w:cs="Times New Roman"/>
                <w:sz w:val="24"/>
              </w:rPr>
              <w:t>aOR</w:t>
            </w:r>
            <w:proofErr w:type="spellEnd"/>
            <w:r w:rsidRPr="00313FF1">
              <w:rPr>
                <w:rFonts w:ascii="Times New Roman" w:eastAsia="Times New Roman" w:hAnsi="Times New Roman" w:cs="Times New Roman"/>
                <w:sz w:val="24"/>
              </w:rPr>
              <w:t xml:space="preserve"> 1.1 (95% CI 0.4–3.1)</w:t>
            </w:r>
          </w:p>
        </w:tc>
      </w:tr>
      <w:tr w:rsidR="0092328B" w14:paraId="5A910227" w14:textId="77777777" w:rsidTr="0092328B">
        <w:tc>
          <w:tcPr>
            <w:tcW w:w="1129" w:type="dxa"/>
            <w:vMerge/>
            <w:tcBorders>
              <w:top w:val="nil"/>
              <w:bottom w:val="single" w:sz="4" w:space="0" w:color="auto"/>
            </w:tcBorders>
          </w:tcPr>
          <w:p w14:paraId="0D2E6696" w14:textId="77777777" w:rsidR="0092328B" w:rsidRPr="00313FF1" w:rsidRDefault="0092328B"/>
        </w:tc>
        <w:tc>
          <w:tcPr>
            <w:tcW w:w="1843" w:type="dxa"/>
            <w:tcBorders>
              <w:bottom w:val="single" w:sz="4" w:space="0" w:color="auto"/>
            </w:tcBorders>
          </w:tcPr>
          <w:p w14:paraId="48223FF0" w14:textId="77777777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 xml:space="preserve">Fang C-T, et al., retrospective cohort, </w:t>
            </w:r>
            <w:r w:rsidRPr="00313FF1">
              <w:rPr>
                <w:rFonts w:ascii="Times New Roman" w:eastAsia="Times New Roman" w:hAnsi="Times New Roman" w:cs="Times New Roman"/>
                <w:sz w:val="24"/>
              </w:rPr>
              <w:br/>
              <w:t>1997–2001 [5]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4FBC3E9" w14:textId="77777777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Taiwan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997A6CD" w14:textId="23EBB622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162/100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9E6C231" w14:textId="32572FFC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0/13.5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64B4A2B9" w14:textId="77777777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 xml:space="preserve">CRI (44.4%), </w:t>
            </w:r>
          </w:p>
          <w:p w14:paraId="00D373A5" w14:textId="3AEF93ED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SSTI (22.2%), unknown (19.1%)/NA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37F6DAE" w14:textId="14FB2D20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Per-day from blood culture/NA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A9F5A25" w14:textId="70FFF2B0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30-day mortality (36.4)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E51FE2D" w14:textId="77777777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13FF1">
              <w:rPr>
                <w:rFonts w:ascii="Times New Roman" w:eastAsia="Times New Roman" w:hAnsi="Times New Roman" w:cs="Times New Roman"/>
                <w:sz w:val="24"/>
              </w:rPr>
              <w:t>aHR</w:t>
            </w:r>
            <w:proofErr w:type="spellEnd"/>
            <w:r w:rsidRPr="00313FF1">
              <w:rPr>
                <w:rFonts w:ascii="Times New Roman" w:eastAsia="Times New Roman" w:hAnsi="Times New Roman" w:cs="Times New Roman"/>
                <w:sz w:val="24"/>
              </w:rPr>
              <w:t xml:space="preserve"> 0.87 (95% CI 0.74–1.02)</w:t>
            </w:r>
          </w:p>
        </w:tc>
      </w:tr>
      <w:tr w:rsidR="0092328B" w14:paraId="1E9C0BAE" w14:textId="77777777" w:rsidTr="0092328B">
        <w:tc>
          <w:tcPr>
            <w:tcW w:w="1129" w:type="dxa"/>
            <w:vMerge/>
            <w:tcBorders>
              <w:top w:val="nil"/>
              <w:bottom w:val="single" w:sz="4" w:space="0" w:color="auto"/>
            </w:tcBorders>
          </w:tcPr>
          <w:p w14:paraId="080C6B1D" w14:textId="77777777" w:rsidR="0092328B" w:rsidRPr="00313FF1" w:rsidRDefault="0092328B"/>
        </w:tc>
        <w:tc>
          <w:tcPr>
            <w:tcW w:w="1843" w:type="dxa"/>
            <w:tcBorders>
              <w:bottom w:val="single" w:sz="4" w:space="0" w:color="auto"/>
            </w:tcBorders>
          </w:tcPr>
          <w:p w14:paraId="5F75DBF3" w14:textId="77777777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13FF1">
              <w:rPr>
                <w:rFonts w:ascii="Times New Roman" w:eastAsia="Times New Roman" w:hAnsi="Times New Roman" w:cs="Times New Roman"/>
                <w:sz w:val="24"/>
              </w:rPr>
              <w:t>Marchaim</w:t>
            </w:r>
            <w:proofErr w:type="spellEnd"/>
            <w:r w:rsidRPr="00313FF1">
              <w:rPr>
                <w:rFonts w:ascii="Times New Roman" w:eastAsia="Times New Roman" w:hAnsi="Times New Roman" w:cs="Times New Roman"/>
                <w:sz w:val="24"/>
              </w:rPr>
              <w:t xml:space="preserve"> D, et al., retrospective case-control, 2001–2005 [8]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783DDC2" w14:textId="77777777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US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8DF2535" w14:textId="744D9908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399/100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3A331E8" w14:textId="5B8F192E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NA/NA (severe sepsis 26.2%)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76BE47FA" w14:textId="4340BEEF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NA/50.3%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68D8C92" w14:textId="4D7ED512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맑은 고딕" w:eastAsia="맑은 고딕" w:hAnsi="맑은 고딕" w:cs="맑은 고딕"/>
                <w:sz w:val="24"/>
              </w:rPr>
              <w:t>&lt;</w:t>
            </w:r>
            <w:r w:rsidRPr="00313FF1">
              <w:rPr>
                <w:rFonts w:ascii="Times New Roman" w:eastAsia="Times New Roman" w:hAnsi="Times New Roman" w:cs="Times New Roman"/>
                <w:sz w:val="24"/>
              </w:rPr>
              <w:t>2 days from blood culture/24.5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F567C0E" w14:textId="746E4FCC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In-hospital mortality (42.2)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3E1F5B5" w14:textId="6526E3BC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13FF1">
              <w:rPr>
                <w:rFonts w:ascii="Times New Roman" w:eastAsia="Times New Roman" w:hAnsi="Times New Roman" w:cs="Times New Roman"/>
                <w:sz w:val="24"/>
              </w:rPr>
              <w:t>aOR</w:t>
            </w:r>
            <w:proofErr w:type="spellEnd"/>
            <w:r w:rsidRPr="00313FF1">
              <w:rPr>
                <w:rFonts w:ascii="Times New Roman" w:eastAsia="Times New Roman" w:hAnsi="Times New Roman" w:cs="Times New Roman"/>
                <w:sz w:val="24"/>
              </w:rPr>
              <w:t xml:space="preserve"> 1.85 (95% CI 0.94–3.64); but significant in age ≥65 yr</w:t>
            </w:r>
          </w:p>
        </w:tc>
      </w:tr>
      <w:tr w:rsidR="0092328B" w14:paraId="3141C08D" w14:textId="77777777" w:rsidTr="0092328B">
        <w:tc>
          <w:tcPr>
            <w:tcW w:w="1129" w:type="dxa"/>
            <w:vMerge/>
            <w:tcBorders>
              <w:top w:val="nil"/>
              <w:bottom w:val="single" w:sz="4" w:space="0" w:color="auto"/>
            </w:tcBorders>
          </w:tcPr>
          <w:p w14:paraId="6378CD67" w14:textId="77777777" w:rsidR="0092328B" w:rsidRPr="00313FF1" w:rsidRDefault="0092328B"/>
        </w:tc>
        <w:tc>
          <w:tcPr>
            <w:tcW w:w="1843" w:type="dxa"/>
            <w:tcBorders>
              <w:bottom w:val="single" w:sz="4" w:space="0" w:color="auto"/>
            </w:tcBorders>
          </w:tcPr>
          <w:p w14:paraId="2C6CD54A" w14:textId="77777777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 xml:space="preserve">Yoon Y, et al., </w:t>
            </w:r>
            <w:r w:rsidRPr="00313FF1">
              <w:rPr>
                <w:rFonts w:ascii="Times New Roman" w:eastAsia="Times New Roman" w:hAnsi="Times New Roman" w:cs="Times New Roman"/>
                <w:sz w:val="24"/>
              </w:rPr>
              <w:br/>
              <w:t>prospective observational, 2010–2011 [10]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63F4ECC" w14:textId="77777777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South Korea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5BEDCED" w14:textId="07ED0B6E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345/100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62E2A65" w14:textId="2E7AA1D4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HCAO 14.8/ 13.0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541D244E" w14:textId="3EC46287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CRI (51.3%),</w:t>
            </w:r>
            <w:r w:rsidRPr="00313FF1">
              <w:rPr>
                <w:rFonts w:ascii="Times New Roman" w:eastAsia="Times New Roman" w:hAnsi="Times New Roman" w:cs="Times New Roman"/>
                <w:sz w:val="24"/>
              </w:rPr>
              <w:br/>
              <w:t>pneumonia (11.6%)/NA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32847ED" w14:textId="007EC6D8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48 h from the blood culture sampling/44.6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B5C0D5D" w14:textId="25FFE8B9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In-hospital mortality (33.0)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5798074" w14:textId="77777777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13FF1">
              <w:rPr>
                <w:rFonts w:ascii="Times New Roman" w:eastAsia="Times New Roman" w:hAnsi="Times New Roman" w:cs="Times New Roman"/>
                <w:sz w:val="24"/>
              </w:rPr>
              <w:t>aOR</w:t>
            </w:r>
            <w:proofErr w:type="spellEnd"/>
            <w:r w:rsidRPr="00313FF1">
              <w:rPr>
                <w:rFonts w:ascii="Times New Roman" w:eastAsia="Times New Roman" w:hAnsi="Times New Roman" w:cs="Times New Roman"/>
                <w:sz w:val="24"/>
              </w:rPr>
              <w:t xml:space="preserve"> NA </w:t>
            </w:r>
          </w:p>
        </w:tc>
      </w:tr>
      <w:tr w:rsidR="0092328B" w14:paraId="402CE58E" w14:textId="77777777" w:rsidTr="0092328B">
        <w:tc>
          <w:tcPr>
            <w:tcW w:w="1129" w:type="dxa"/>
            <w:vMerge/>
            <w:tcBorders>
              <w:top w:val="nil"/>
              <w:bottom w:val="single" w:sz="4" w:space="0" w:color="auto"/>
            </w:tcBorders>
          </w:tcPr>
          <w:p w14:paraId="4284B5F7" w14:textId="77777777" w:rsidR="0092328B" w:rsidRPr="00313FF1" w:rsidRDefault="0092328B"/>
        </w:tc>
        <w:tc>
          <w:tcPr>
            <w:tcW w:w="1843" w:type="dxa"/>
            <w:tcBorders>
              <w:bottom w:val="single" w:sz="4" w:space="0" w:color="auto"/>
            </w:tcBorders>
          </w:tcPr>
          <w:p w14:paraId="7845AF46" w14:textId="764B5B44" w:rsidR="0092328B" w:rsidRPr="00313FF1" w:rsidRDefault="0092328B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R</w:t>
            </w:r>
            <w:r w:rsidRPr="00313FF1">
              <w:rPr>
                <w:rFonts w:ascii="Times New Roman" w:eastAsia="Times New Roman" w:hAnsi="Times New Roman" w:cs="Times New Roman"/>
                <w:sz w:val="24"/>
              </w:rPr>
              <w:t>etrospective cohort, 2018–2023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4621BE0" w14:textId="77777777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South Korea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2D41533" w14:textId="072BDB94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220/100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D3E2189" w14:textId="5921C95A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56.8/ 28.2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53998712" w14:textId="2130434C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 xml:space="preserve">OA (25.5%), unknown (20.4%), pneumonia (20.0%)/34.5% 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3073E2F" w14:textId="35D9ADBB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Pre-defined time-points (3, 6, 12, 24, 48, and 72 h)/</w:t>
            </w:r>
          </w:p>
          <w:p w14:paraId="77E98C07" w14:textId="046C4F88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 xml:space="preserve">55.9 within </w:t>
            </w:r>
            <w:r w:rsidRPr="00313FF1"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48 h 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5ADEB97" w14:textId="1F6FDA0A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30-day in-hospital mortality (24.1) 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C33F439" w14:textId="77777777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NS</w:t>
            </w:r>
          </w:p>
        </w:tc>
      </w:tr>
      <w:tr w:rsidR="0092328B" w14:paraId="0653E5B2" w14:textId="77777777" w:rsidTr="0092328B">
        <w:tc>
          <w:tcPr>
            <w:tcW w:w="1129" w:type="dxa"/>
            <w:vMerge w:val="restart"/>
            <w:tcBorders>
              <w:bottom w:val="single" w:sz="4" w:space="0" w:color="auto"/>
            </w:tcBorders>
          </w:tcPr>
          <w:p w14:paraId="156F50EE" w14:textId="77777777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Significant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6A8073DB" w14:textId="77777777" w:rsidR="0092328B" w:rsidRPr="00313FF1" w:rsidRDefault="0092328B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Lodise TP, et al., retrospective cohort, 1999–2001 [14]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CE977A4" w14:textId="77777777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US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39FBBAD" w14:textId="24930402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167/61.7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1EFA14F" w14:textId="76100EF5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0/NA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010C15CA" w14:textId="326EDBA8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NA/NA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4C810E3" w14:textId="50AF5189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44.75 h from the time of the first positive blood culture result/71.2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A3CAA7B" w14:textId="77777777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Infection-related mortality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4651E9B" w14:textId="77777777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13FF1">
              <w:rPr>
                <w:rFonts w:ascii="Times New Roman" w:eastAsia="Times New Roman" w:hAnsi="Times New Roman" w:cs="Times New Roman"/>
                <w:sz w:val="24"/>
              </w:rPr>
              <w:t>aOR</w:t>
            </w:r>
            <w:proofErr w:type="spellEnd"/>
            <w:r w:rsidRPr="00313FF1">
              <w:rPr>
                <w:rFonts w:ascii="Times New Roman" w:eastAsia="Times New Roman" w:hAnsi="Times New Roman" w:cs="Times New Roman"/>
                <w:sz w:val="24"/>
              </w:rPr>
              <w:t xml:space="preserve"> 3.8 (95% CI 1.3–11.0)</w:t>
            </w:r>
          </w:p>
        </w:tc>
      </w:tr>
      <w:tr w:rsidR="0092328B" w14:paraId="00C3ADF2" w14:textId="77777777" w:rsidTr="0092328B">
        <w:tc>
          <w:tcPr>
            <w:tcW w:w="1129" w:type="dxa"/>
            <w:vMerge/>
            <w:tcBorders>
              <w:top w:val="nil"/>
              <w:bottom w:val="single" w:sz="4" w:space="0" w:color="auto"/>
            </w:tcBorders>
          </w:tcPr>
          <w:p w14:paraId="5B9F98C8" w14:textId="77777777" w:rsidR="0092328B" w:rsidRPr="00313FF1" w:rsidRDefault="0092328B"/>
        </w:tc>
        <w:tc>
          <w:tcPr>
            <w:tcW w:w="1843" w:type="dxa"/>
            <w:tcBorders>
              <w:bottom w:val="single" w:sz="4" w:space="0" w:color="auto"/>
            </w:tcBorders>
          </w:tcPr>
          <w:p w14:paraId="14B51690" w14:textId="77777777" w:rsidR="0092328B" w:rsidRPr="00313FF1" w:rsidRDefault="0092328B">
            <w:pPr>
              <w:rPr>
                <w:rFonts w:ascii="Times New Roman" w:eastAsia="Times New Roman" w:hAnsi="Times New Roman" w:cs="Times New Roman"/>
                <w:strike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Schramm GE, et al., retrospective cohort, 2002–2004 [6]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22F46FE" w14:textId="77777777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trike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US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AC325FC" w14:textId="5A0020A9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trike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 xml:space="preserve">474/100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B9518BA" w14:textId="3B73E535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trike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6.3*/ 40.8*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01E282CC" w14:textId="05BA76E9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trike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NA/NA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88113F4" w14:textId="59C22DA2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trike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24 h after MRSA-positivity of a sterile-site culture/30.7*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AE740B3" w14:textId="18FE5DEC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trike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In-hospital mortality (23.1*)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4A9CA54" w14:textId="77777777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trike/>
                <w:sz w:val="24"/>
              </w:rPr>
            </w:pPr>
            <w:proofErr w:type="spellStart"/>
            <w:r w:rsidRPr="00313FF1">
              <w:rPr>
                <w:rFonts w:ascii="Times New Roman" w:eastAsia="Times New Roman" w:hAnsi="Times New Roman" w:cs="Times New Roman"/>
                <w:sz w:val="24"/>
              </w:rPr>
              <w:t>aOR</w:t>
            </w:r>
            <w:proofErr w:type="spellEnd"/>
            <w:r w:rsidRPr="00313FF1">
              <w:rPr>
                <w:rFonts w:ascii="Times New Roman" w:eastAsia="Times New Roman" w:hAnsi="Times New Roman" w:cs="Times New Roman"/>
                <w:sz w:val="24"/>
              </w:rPr>
              <w:t xml:space="preserve"> 1.92 (95% CI 1.48–2.5)</w:t>
            </w:r>
          </w:p>
        </w:tc>
      </w:tr>
      <w:tr w:rsidR="0092328B" w14:paraId="3103DFC0" w14:textId="77777777" w:rsidTr="0092328B">
        <w:tc>
          <w:tcPr>
            <w:tcW w:w="1129" w:type="dxa"/>
            <w:vMerge/>
            <w:tcBorders>
              <w:top w:val="nil"/>
              <w:bottom w:val="single" w:sz="4" w:space="0" w:color="auto"/>
            </w:tcBorders>
          </w:tcPr>
          <w:p w14:paraId="6DF4BD95" w14:textId="77777777" w:rsidR="0092328B" w:rsidRPr="00313FF1" w:rsidRDefault="0092328B"/>
        </w:tc>
        <w:tc>
          <w:tcPr>
            <w:tcW w:w="1843" w:type="dxa"/>
            <w:tcBorders>
              <w:bottom w:val="single" w:sz="4" w:space="0" w:color="auto"/>
            </w:tcBorders>
          </w:tcPr>
          <w:p w14:paraId="6119DE76" w14:textId="77777777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Rodríguez-Baño J, et al.,</w:t>
            </w:r>
            <w:r w:rsidRPr="00313FF1">
              <w:rPr>
                <w:rFonts w:ascii="맑은 고딕" w:eastAsia="맑은 고딕" w:hAnsi="맑은 고딕" w:cs="맑은 고딕"/>
              </w:rPr>
              <w:t xml:space="preserve"> </w:t>
            </w:r>
            <w:r w:rsidRPr="00313FF1">
              <w:rPr>
                <w:rFonts w:ascii="Times New Roman" w:eastAsia="Times New Roman" w:hAnsi="Times New Roman" w:cs="Times New Roman"/>
                <w:sz w:val="24"/>
              </w:rPr>
              <w:t>prospective cohort, 2003 [7]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8783873" w14:textId="77777777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Spain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71A569C" w14:textId="241C1CB0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209/100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8799FC6" w14:textId="01724BC6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HCAO 30.6/ 5.2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1C0D814F" w14:textId="05DE8205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 xml:space="preserve">SSTI (42.6%), unknown or CRI (15.8%), </w:t>
            </w:r>
            <w:r w:rsidRPr="00313FF1">
              <w:rPr>
                <w:rFonts w:ascii="Times New Roman" w:eastAsia="Times New Roman" w:hAnsi="Times New Roman" w:cs="Times New Roman"/>
                <w:sz w:val="24"/>
              </w:rPr>
              <w:cr/>
              <w:t>pneumonia (10.5%)/NA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9674BF2" w14:textId="64FD9004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48 h from blood culture/21.1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AD95868" w14:textId="122B3AB2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30-day mortality (23)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F21714A" w14:textId="77777777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13FF1">
              <w:rPr>
                <w:rFonts w:ascii="Times New Roman" w:eastAsia="Times New Roman" w:hAnsi="Times New Roman" w:cs="Times New Roman"/>
                <w:sz w:val="24"/>
              </w:rPr>
              <w:t>aOR</w:t>
            </w:r>
            <w:proofErr w:type="spellEnd"/>
            <w:r w:rsidRPr="00313FF1">
              <w:rPr>
                <w:rFonts w:ascii="Times New Roman" w:eastAsia="Times New Roman" w:hAnsi="Times New Roman" w:cs="Times New Roman"/>
                <w:sz w:val="24"/>
              </w:rPr>
              <w:t xml:space="preserve"> 3.0 (95% CI 1.01–9.0)</w:t>
            </w:r>
          </w:p>
        </w:tc>
      </w:tr>
      <w:tr w:rsidR="0092328B" w14:paraId="3E64B484" w14:textId="77777777" w:rsidTr="0092328B">
        <w:tc>
          <w:tcPr>
            <w:tcW w:w="1129" w:type="dxa"/>
            <w:vMerge/>
            <w:tcBorders>
              <w:top w:val="nil"/>
              <w:bottom w:val="single" w:sz="4" w:space="0" w:color="auto"/>
            </w:tcBorders>
          </w:tcPr>
          <w:p w14:paraId="7CABA79B" w14:textId="77777777" w:rsidR="0092328B" w:rsidRPr="00313FF1" w:rsidRDefault="0092328B"/>
        </w:tc>
        <w:tc>
          <w:tcPr>
            <w:tcW w:w="1843" w:type="dxa"/>
            <w:tcBorders>
              <w:bottom w:val="single" w:sz="4" w:space="0" w:color="auto"/>
            </w:tcBorders>
          </w:tcPr>
          <w:p w14:paraId="6049E3DC" w14:textId="77777777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 xml:space="preserve">Paul M, et al., </w:t>
            </w:r>
            <w:r w:rsidRPr="00313FF1">
              <w:rPr>
                <w:rFonts w:ascii="Times New Roman" w:eastAsia="Times New Roman" w:hAnsi="Times New Roman" w:cs="Times New Roman"/>
                <w:sz w:val="24"/>
              </w:rPr>
              <w:br/>
              <w:t>retrospective cohort,</w:t>
            </w:r>
            <w:r w:rsidRPr="00313FF1">
              <w:rPr>
                <w:rFonts w:ascii="Times New Roman" w:eastAsia="Times New Roman" w:hAnsi="Times New Roman" w:cs="Times New Roman"/>
                <w:sz w:val="24"/>
              </w:rPr>
              <w:br/>
              <w:t>1988–1994 [9]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DB7672F" w14:textId="77777777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 xml:space="preserve">Israel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FFE3E01" w14:textId="0ECFCCA0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510/100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79D9496" w14:textId="62FA8822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0/ 12.7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235A31BC" w14:textId="77777777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Unknown (24.1%), SSTI (14.5%),</w:t>
            </w:r>
          </w:p>
          <w:p w14:paraId="5632BAB5" w14:textId="144D0AA4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CRI (10.7%)</w:t>
            </w:r>
          </w:p>
          <w:p w14:paraId="7331A18B" w14:textId="72048EEA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/NA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0C99142" w14:textId="589612A4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48 h from blood culture/32.9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FD660DA" w14:textId="489385DB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 xml:space="preserve">30-day mortality (43.9) 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E4E56CD" w14:textId="77777777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13FF1">
              <w:rPr>
                <w:rFonts w:ascii="Times New Roman" w:eastAsia="Times New Roman" w:hAnsi="Times New Roman" w:cs="Times New Roman"/>
                <w:sz w:val="24"/>
              </w:rPr>
              <w:t>aOR</w:t>
            </w:r>
            <w:proofErr w:type="spellEnd"/>
            <w:r w:rsidRPr="00313FF1">
              <w:rPr>
                <w:rFonts w:ascii="Times New Roman" w:eastAsia="Times New Roman" w:hAnsi="Times New Roman" w:cs="Times New Roman"/>
                <w:sz w:val="24"/>
              </w:rPr>
              <w:t xml:space="preserve"> 2.15 (95% CI 1.34–3.46)</w:t>
            </w:r>
          </w:p>
        </w:tc>
      </w:tr>
      <w:tr w:rsidR="0092328B" w14:paraId="656698A5" w14:textId="77777777" w:rsidTr="0092328B">
        <w:tc>
          <w:tcPr>
            <w:tcW w:w="1129" w:type="dxa"/>
            <w:vMerge/>
            <w:tcBorders>
              <w:top w:val="nil"/>
              <w:bottom w:val="single" w:sz="4" w:space="0" w:color="auto"/>
            </w:tcBorders>
          </w:tcPr>
          <w:p w14:paraId="386DEEB7" w14:textId="77777777" w:rsidR="0092328B" w:rsidRPr="00313FF1" w:rsidRDefault="0092328B"/>
        </w:tc>
        <w:tc>
          <w:tcPr>
            <w:tcW w:w="1843" w:type="dxa"/>
            <w:tcBorders>
              <w:bottom w:val="single" w:sz="4" w:space="0" w:color="auto"/>
            </w:tcBorders>
          </w:tcPr>
          <w:p w14:paraId="6C6BB63F" w14:textId="77777777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 xml:space="preserve">Corl KA, et al., </w:t>
            </w:r>
            <w:r w:rsidRPr="00313FF1">
              <w:rPr>
                <w:rFonts w:ascii="Times New Roman" w:eastAsia="Times New Roman" w:hAnsi="Times New Roman" w:cs="Times New Roman"/>
                <w:sz w:val="24"/>
              </w:rPr>
              <w:br/>
              <w:t xml:space="preserve">retrospective cohort, </w:t>
            </w:r>
            <w:r w:rsidRPr="00313FF1">
              <w:rPr>
                <w:rFonts w:ascii="Times New Roman" w:eastAsia="Times New Roman" w:hAnsi="Times New Roman" w:cs="Times New Roman"/>
                <w:sz w:val="24"/>
              </w:rPr>
              <w:br/>
              <w:t>2003–2015 [11]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B3B91EF" w14:textId="77777777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US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75A7230" w14:textId="18AFCABF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506/52.9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3DB78BA" w14:textId="4C5496E9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100/ 100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35B33084" w14:textId="77777777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Pneumonia (44.5%), SSTI (26.9%),</w:t>
            </w:r>
          </w:p>
          <w:p w14:paraId="12516751" w14:textId="66574589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UTI (24.9%)/NA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949B16E" w14:textId="662019B3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Per-hour delay from ED arrival/NA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B28B349" w14:textId="2E7662C0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30-day mortality (78.1*)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372C7C6" w14:textId="77777777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13FF1">
              <w:rPr>
                <w:rFonts w:ascii="Times New Roman" w:eastAsia="Times New Roman" w:hAnsi="Times New Roman" w:cs="Times New Roman"/>
                <w:sz w:val="24"/>
              </w:rPr>
              <w:t>aOR</w:t>
            </w:r>
            <w:proofErr w:type="spellEnd"/>
            <w:r w:rsidRPr="00313FF1">
              <w:rPr>
                <w:rFonts w:ascii="Times New Roman" w:eastAsia="Times New Roman" w:hAnsi="Times New Roman" w:cs="Times New Roman"/>
                <w:sz w:val="24"/>
              </w:rPr>
              <w:t xml:space="preserve"> 1.11 (95% CI 1.02–1.21)</w:t>
            </w:r>
          </w:p>
        </w:tc>
      </w:tr>
      <w:tr w:rsidR="0092328B" w14:paraId="51CD7464" w14:textId="77777777" w:rsidTr="0092328B">
        <w:tc>
          <w:tcPr>
            <w:tcW w:w="1129" w:type="dxa"/>
            <w:vMerge/>
            <w:tcBorders>
              <w:top w:val="nil"/>
              <w:bottom w:val="single" w:sz="4" w:space="0" w:color="auto"/>
            </w:tcBorders>
          </w:tcPr>
          <w:p w14:paraId="2BFAE81B" w14:textId="77777777" w:rsidR="0092328B" w:rsidRPr="00313FF1" w:rsidRDefault="0092328B"/>
        </w:tc>
        <w:tc>
          <w:tcPr>
            <w:tcW w:w="1843" w:type="dxa"/>
            <w:tcBorders>
              <w:bottom w:val="single" w:sz="4" w:space="0" w:color="auto"/>
            </w:tcBorders>
          </w:tcPr>
          <w:p w14:paraId="53A71871" w14:textId="77777777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 xml:space="preserve">Kadri S, et al., retrospective cohort, </w:t>
            </w:r>
            <w:r w:rsidRPr="00313FF1">
              <w:rPr>
                <w:rFonts w:ascii="Times New Roman" w:eastAsia="Times New Roman" w:hAnsi="Times New Roman" w:cs="Times New Roman"/>
                <w:sz w:val="24"/>
              </w:rPr>
              <w:br/>
              <w:t>2005–2014 [12]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C618F93" w14:textId="77777777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US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5CDE327" w14:textId="38A6216D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6566/40.9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6902675" w14:textId="2FEAA4BE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91*/ 14.5*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732047CB" w14:textId="2616FA05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 xml:space="preserve">NA/NA 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B8AF1D3" w14:textId="3AA59FFF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 xml:space="preserve">The day of blood culture </w:t>
            </w:r>
            <w:r>
              <w:rPr>
                <w:rFonts w:ascii="Times New Roman" w:eastAsia="Times New Roman" w:hAnsi="Times New Roman" w:cs="Times New Roman"/>
                <w:sz w:val="24"/>
              </w:rPr>
              <w:t>sample</w:t>
            </w:r>
            <w:r w:rsidRPr="00313FF1">
              <w:rPr>
                <w:rFonts w:ascii="Times New Roman" w:eastAsia="Times New Roman" w:hAnsi="Times New Roman" w:cs="Times New Roman"/>
                <w:sz w:val="24"/>
              </w:rPr>
              <w:t>/81*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C6BDCA8" w14:textId="77777777" w:rsidR="0092328B" w:rsidRPr="00313FF1" w:rsidRDefault="0092328B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In-hospital mortality (11%*)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0FCEAEE" w14:textId="77777777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13FF1">
              <w:rPr>
                <w:rFonts w:ascii="Times New Roman" w:eastAsia="Times New Roman" w:hAnsi="Times New Roman" w:cs="Times New Roman"/>
                <w:sz w:val="24"/>
              </w:rPr>
              <w:t>aOR</w:t>
            </w:r>
            <w:proofErr w:type="spellEnd"/>
            <w:r w:rsidRPr="00313FF1">
              <w:rPr>
                <w:rFonts w:ascii="Times New Roman" w:eastAsia="Times New Roman" w:hAnsi="Times New Roman" w:cs="Times New Roman"/>
                <w:sz w:val="24"/>
              </w:rPr>
              <w:t xml:space="preserve"> 1.85 (95% CI 1.43–2.40)</w:t>
            </w:r>
          </w:p>
        </w:tc>
      </w:tr>
      <w:tr w:rsidR="0092328B" w14:paraId="177178A8" w14:textId="77777777" w:rsidTr="0092328B">
        <w:tc>
          <w:tcPr>
            <w:tcW w:w="1129" w:type="dxa"/>
            <w:vMerge/>
            <w:tcBorders>
              <w:top w:val="nil"/>
              <w:bottom w:val="single" w:sz="4" w:space="0" w:color="auto"/>
            </w:tcBorders>
          </w:tcPr>
          <w:p w14:paraId="51F7088D" w14:textId="77777777" w:rsidR="0092328B" w:rsidRPr="00313FF1" w:rsidRDefault="0092328B"/>
        </w:tc>
        <w:tc>
          <w:tcPr>
            <w:tcW w:w="1843" w:type="dxa"/>
            <w:tcBorders>
              <w:bottom w:val="single" w:sz="4" w:space="0" w:color="auto"/>
            </w:tcBorders>
          </w:tcPr>
          <w:p w14:paraId="0D0FFC77" w14:textId="77777777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13FF1">
              <w:rPr>
                <w:rFonts w:ascii="Times New Roman" w:eastAsia="Times New Roman" w:hAnsi="Times New Roman" w:cs="Times New Roman"/>
                <w:sz w:val="24"/>
              </w:rPr>
              <w:t>Ohnuma</w:t>
            </w:r>
            <w:proofErr w:type="spellEnd"/>
            <w:r w:rsidRPr="00313FF1">
              <w:rPr>
                <w:rFonts w:ascii="Times New Roman" w:eastAsia="Times New Roman" w:hAnsi="Times New Roman" w:cs="Times New Roman"/>
                <w:sz w:val="24"/>
              </w:rPr>
              <w:t xml:space="preserve"> T, et al., retrospective cross-sectional [13]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95522A5" w14:textId="77777777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US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21EDD60" w14:textId="42CB498F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4470/100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51F5FA7" w14:textId="1FF102A1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95*/ 32.6*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5FA550D9" w14:textId="4E05DF22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>NA/NA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EA7A92C" w14:textId="7ECA245D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t xml:space="preserve">The day or the day after the blood culture </w:t>
            </w:r>
            <w:r w:rsidRPr="00313FF1">
              <w:rPr>
                <w:rFonts w:ascii="Times New Roman" w:eastAsia="Times New Roman" w:hAnsi="Times New Roman" w:cs="Times New Roman"/>
                <w:sz w:val="24"/>
              </w:rPr>
              <w:lastRenderedPageBreak/>
              <w:t>sample/ 97*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111BAA6" w14:textId="77777777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313FF1">
              <w:rPr>
                <w:rFonts w:ascii="Times New Roman" w:eastAsia="Times New Roman" w:hAnsi="Times New Roman" w:cs="Times New Roman"/>
                <w:sz w:val="24"/>
              </w:rPr>
              <w:lastRenderedPageBreak/>
              <w:t>In-hospital mortality (14.9%*)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0325EF4" w14:textId="77777777" w:rsidR="0092328B" w:rsidRPr="00313FF1" w:rsidRDefault="0092328B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13FF1">
              <w:rPr>
                <w:rFonts w:ascii="Times New Roman" w:eastAsia="Times New Roman" w:hAnsi="Times New Roman" w:cs="Times New Roman"/>
                <w:sz w:val="24"/>
              </w:rPr>
              <w:t>aOR</w:t>
            </w:r>
            <w:proofErr w:type="spellEnd"/>
            <w:r w:rsidRPr="00313FF1">
              <w:rPr>
                <w:rFonts w:ascii="Times New Roman" w:eastAsia="Times New Roman" w:hAnsi="Times New Roman" w:cs="Times New Roman"/>
                <w:sz w:val="24"/>
              </w:rPr>
              <w:t xml:space="preserve"> 0.46 (95% CI 0.30–0.71), based on </w:t>
            </w:r>
            <w:r w:rsidRPr="00313FF1">
              <w:rPr>
                <w:rFonts w:ascii="Times New Roman" w:eastAsia="Times New Roman" w:hAnsi="Times New Roman" w:cs="Times New Roman"/>
                <w:sz w:val="24"/>
              </w:rPr>
              <w:lastRenderedPageBreak/>
              <w:t>AAT</w:t>
            </w:r>
          </w:p>
        </w:tc>
      </w:tr>
    </w:tbl>
    <w:p w14:paraId="772E797A" w14:textId="16559EC5" w:rsidR="00B83DC1" w:rsidRPr="00313FF1" w:rsidRDefault="00FD4666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r w:rsidRPr="00313FF1">
        <w:rPr>
          <w:rFonts w:ascii="Times New Roman" w:eastAsia="Times New Roman" w:hAnsi="Times New Roman" w:cs="Times New Roman"/>
          <w:sz w:val="24"/>
        </w:rPr>
        <w:lastRenderedPageBreak/>
        <w:t>*</w:t>
      </w:r>
      <w:r w:rsidRPr="00313FF1">
        <w:rPr>
          <w:rFonts w:ascii="맑은 고딕" w:eastAsia="맑은 고딕" w:hAnsi="맑은 고딕" w:cs="맑은 고딕"/>
        </w:rPr>
        <w:t xml:space="preserve"> </w:t>
      </w:r>
      <w:r w:rsidRPr="00313FF1">
        <w:rPr>
          <w:rFonts w:ascii="Times New Roman" w:eastAsia="Times New Roman" w:hAnsi="Times New Roman" w:cs="Times New Roman"/>
          <w:sz w:val="24"/>
        </w:rPr>
        <w:t>Data pertain to the overall population including the MRSA subset</w:t>
      </w:r>
      <w:r w:rsidR="00F56A7E">
        <w:rPr>
          <w:rFonts w:ascii="Times New Roman" w:eastAsia="Times New Roman" w:hAnsi="Times New Roman" w:cs="Times New Roman"/>
          <w:sz w:val="24"/>
        </w:rPr>
        <w:t>.</w:t>
      </w:r>
    </w:p>
    <w:p w14:paraId="4CF74337" w14:textId="2EADCD55" w:rsidR="00B83DC1" w:rsidRDefault="00FD4666">
      <w:pPr>
        <w:spacing w:line="240" w:lineRule="auto"/>
        <w:rPr>
          <w:rFonts w:ascii="Times New Roman" w:hAnsi="Times New Roman" w:cs="Times New Roman"/>
          <w:sz w:val="24"/>
        </w:rPr>
      </w:pPr>
      <w:r w:rsidRPr="00313FF1">
        <w:rPr>
          <w:rFonts w:ascii="Times New Roman" w:eastAsia="Times New Roman" w:hAnsi="Times New Roman" w:cs="Times New Roman"/>
          <w:sz w:val="24"/>
        </w:rPr>
        <w:t xml:space="preserve">AAT, appropriate antibiotic therapy; </w:t>
      </w:r>
      <w:proofErr w:type="spellStart"/>
      <w:r w:rsidRPr="00313FF1">
        <w:rPr>
          <w:rFonts w:ascii="Times New Roman" w:eastAsia="Times New Roman" w:hAnsi="Times New Roman" w:cs="Times New Roman"/>
          <w:sz w:val="24"/>
        </w:rPr>
        <w:t>aOR</w:t>
      </w:r>
      <w:proofErr w:type="spellEnd"/>
      <w:r w:rsidRPr="00313FF1">
        <w:rPr>
          <w:rFonts w:ascii="Times New Roman" w:eastAsia="Times New Roman" w:hAnsi="Times New Roman" w:cs="Times New Roman"/>
          <w:sz w:val="24"/>
        </w:rPr>
        <w:t xml:space="preserve">, adjusted odds ratio; </w:t>
      </w:r>
      <w:proofErr w:type="spellStart"/>
      <w:r w:rsidRPr="00313FF1">
        <w:rPr>
          <w:rFonts w:ascii="Times New Roman" w:eastAsia="Times New Roman" w:hAnsi="Times New Roman" w:cs="Times New Roman"/>
          <w:sz w:val="24"/>
        </w:rPr>
        <w:t>aHR</w:t>
      </w:r>
      <w:proofErr w:type="spellEnd"/>
      <w:r w:rsidRPr="00313FF1">
        <w:rPr>
          <w:rFonts w:ascii="Times New Roman" w:eastAsia="Times New Roman" w:hAnsi="Times New Roman" w:cs="Times New Roman"/>
          <w:sz w:val="24"/>
        </w:rPr>
        <w:t xml:space="preserve">, adjusted hazard ratio; CAO, </w:t>
      </w:r>
      <w:r w:rsidR="00F56A7E">
        <w:rPr>
          <w:rFonts w:ascii="Times New Roman" w:eastAsia="Times New Roman" w:hAnsi="Times New Roman" w:cs="Times New Roman"/>
          <w:sz w:val="24"/>
        </w:rPr>
        <w:t>c</w:t>
      </w:r>
      <w:r w:rsidRPr="00313FF1">
        <w:rPr>
          <w:rFonts w:ascii="Times New Roman" w:eastAsia="Times New Roman" w:hAnsi="Times New Roman" w:cs="Times New Roman"/>
          <w:sz w:val="24"/>
        </w:rPr>
        <w:t xml:space="preserve">ommunity-acquired onset; CI, confidence interval; CRI, catheter-related infection; ED, emergency department; HCOA, healthcare-associated onset; IAT, inappropriate antibiotic therapy; MRSA, methicillin-resistant </w:t>
      </w:r>
      <w:r w:rsidRPr="00313FF1">
        <w:rPr>
          <w:rFonts w:ascii="Times New Roman" w:eastAsia="Times New Roman" w:hAnsi="Times New Roman" w:cs="Times New Roman"/>
          <w:i/>
          <w:sz w:val="24"/>
        </w:rPr>
        <w:t>S. aureus</w:t>
      </w:r>
      <w:r w:rsidRPr="00313FF1">
        <w:rPr>
          <w:rFonts w:ascii="Times New Roman" w:eastAsia="Times New Roman" w:hAnsi="Times New Roman" w:cs="Times New Roman"/>
          <w:sz w:val="24"/>
        </w:rPr>
        <w:t xml:space="preserve">; NA, not available; NS, not significant; OA, osteoarticular infection; SSTI, skin and soft tissue infection; UTI, urinary tract infection. </w:t>
      </w:r>
    </w:p>
    <w:p w14:paraId="7D905E10" w14:textId="77777777" w:rsidR="00564D14" w:rsidRDefault="00564D14">
      <w:pPr>
        <w:spacing w:line="240" w:lineRule="auto"/>
        <w:rPr>
          <w:rFonts w:ascii="Times New Roman" w:hAnsi="Times New Roman" w:cs="Times New Roman"/>
          <w:sz w:val="24"/>
        </w:rPr>
      </w:pPr>
    </w:p>
    <w:p w14:paraId="06558988" w14:textId="77777777" w:rsidR="00564D14" w:rsidRDefault="00564D14">
      <w:pPr>
        <w:spacing w:line="240" w:lineRule="auto"/>
        <w:rPr>
          <w:rFonts w:ascii="Times New Roman" w:hAnsi="Times New Roman" w:cs="Times New Roman"/>
          <w:sz w:val="24"/>
        </w:rPr>
      </w:pPr>
    </w:p>
    <w:p w14:paraId="3610DDEC" w14:textId="77777777" w:rsidR="00564D14" w:rsidRDefault="00564D14">
      <w:pPr>
        <w:spacing w:line="240" w:lineRule="auto"/>
        <w:rPr>
          <w:rFonts w:ascii="Times New Roman" w:hAnsi="Times New Roman" w:cs="Times New Roman"/>
          <w:sz w:val="24"/>
        </w:rPr>
      </w:pPr>
    </w:p>
    <w:p w14:paraId="6929A7C2" w14:textId="77777777" w:rsidR="00564D14" w:rsidRDefault="00564D14">
      <w:pPr>
        <w:spacing w:line="240" w:lineRule="auto"/>
        <w:rPr>
          <w:rFonts w:ascii="Times New Roman" w:hAnsi="Times New Roman" w:cs="Times New Roman"/>
          <w:sz w:val="24"/>
        </w:rPr>
      </w:pPr>
    </w:p>
    <w:p w14:paraId="21C47D46" w14:textId="77777777" w:rsidR="00564D14" w:rsidRDefault="00564D14">
      <w:pPr>
        <w:spacing w:line="240" w:lineRule="auto"/>
        <w:rPr>
          <w:rFonts w:ascii="Times New Roman" w:hAnsi="Times New Roman" w:cs="Times New Roman"/>
          <w:sz w:val="24"/>
        </w:rPr>
      </w:pPr>
    </w:p>
    <w:p w14:paraId="3EBD77BE" w14:textId="77777777" w:rsidR="00564D14" w:rsidRDefault="00564D14">
      <w:pPr>
        <w:spacing w:line="240" w:lineRule="auto"/>
        <w:rPr>
          <w:rFonts w:ascii="Times New Roman" w:hAnsi="Times New Roman" w:cs="Times New Roman"/>
          <w:sz w:val="24"/>
        </w:rPr>
      </w:pPr>
    </w:p>
    <w:p w14:paraId="04CF8D6E" w14:textId="77777777" w:rsidR="00564D14" w:rsidRDefault="00564D14">
      <w:pPr>
        <w:spacing w:line="240" w:lineRule="auto"/>
        <w:rPr>
          <w:rFonts w:ascii="Times New Roman" w:hAnsi="Times New Roman" w:cs="Times New Roman"/>
          <w:sz w:val="24"/>
        </w:rPr>
      </w:pPr>
    </w:p>
    <w:p w14:paraId="005E4FBE" w14:textId="77777777" w:rsidR="00564D14" w:rsidRDefault="00564D14">
      <w:pPr>
        <w:spacing w:line="240" w:lineRule="auto"/>
        <w:rPr>
          <w:rFonts w:ascii="Times New Roman" w:hAnsi="Times New Roman" w:cs="Times New Roman"/>
          <w:sz w:val="24"/>
        </w:rPr>
      </w:pPr>
    </w:p>
    <w:p w14:paraId="6E38E2FC" w14:textId="77777777" w:rsidR="00564D14" w:rsidRDefault="00564D14">
      <w:pPr>
        <w:spacing w:line="240" w:lineRule="auto"/>
        <w:rPr>
          <w:rFonts w:ascii="Times New Roman" w:hAnsi="Times New Roman" w:cs="Times New Roman"/>
          <w:sz w:val="24"/>
        </w:rPr>
      </w:pPr>
    </w:p>
    <w:p w14:paraId="2BD96E77" w14:textId="77777777" w:rsidR="00564D14" w:rsidRDefault="00564D14">
      <w:pPr>
        <w:spacing w:line="240" w:lineRule="auto"/>
        <w:rPr>
          <w:rFonts w:ascii="Times New Roman" w:hAnsi="Times New Roman" w:cs="Times New Roman"/>
          <w:sz w:val="24"/>
        </w:rPr>
      </w:pPr>
    </w:p>
    <w:p w14:paraId="07CC2459" w14:textId="77777777" w:rsidR="00564D14" w:rsidRDefault="00564D14">
      <w:pPr>
        <w:spacing w:line="240" w:lineRule="auto"/>
        <w:rPr>
          <w:rFonts w:ascii="Times New Roman" w:hAnsi="Times New Roman" w:cs="Times New Roman"/>
          <w:sz w:val="24"/>
        </w:rPr>
      </w:pPr>
    </w:p>
    <w:p w14:paraId="0046DD3B" w14:textId="77777777" w:rsidR="00564D14" w:rsidRDefault="00564D14">
      <w:pPr>
        <w:spacing w:line="240" w:lineRule="auto"/>
        <w:rPr>
          <w:rFonts w:ascii="Times New Roman" w:hAnsi="Times New Roman" w:cs="Times New Roman"/>
          <w:sz w:val="24"/>
        </w:rPr>
      </w:pPr>
    </w:p>
    <w:p w14:paraId="12706A9F" w14:textId="77777777" w:rsidR="00564D14" w:rsidRDefault="00564D14">
      <w:pPr>
        <w:spacing w:line="240" w:lineRule="auto"/>
        <w:rPr>
          <w:rFonts w:ascii="Times New Roman" w:hAnsi="Times New Roman" w:cs="Times New Roman"/>
          <w:sz w:val="24"/>
        </w:rPr>
      </w:pPr>
    </w:p>
    <w:p w14:paraId="7107250C" w14:textId="77777777" w:rsidR="00564D14" w:rsidRDefault="00564D14">
      <w:pPr>
        <w:spacing w:line="240" w:lineRule="auto"/>
        <w:rPr>
          <w:rFonts w:ascii="Times New Roman" w:hAnsi="Times New Roman" w:cs="Times New Roman"/>
          <w:sz w:val="24"/>
        </w:rPr>
      </w:pPr>
    </w:p>
    <w:p w14:paraId="3EB531B8" w14:textId="77777777" w:rsidR="00564D14" w:rsidRDefault="00564D14">
      <w:pPr>
        <w:spacing w:line="240" w:lineRule="auto"/>
        <w:rPr>
          <w:rFonts w:ascii="Times New Roman" w:hAnsi="Times New Roman" w:cs="Times New Roman"/>
          <w:sz w:val="24"/>
        </w:rPr>
      </w:pPr>
    </w:p>
    <w:sectPr w:rsidR="00564D14" w:rsidSect="00F758B3">
      <w:pgSz w:w="16838" w:h="11906" w:orient="landscape"/>
      <w:pgMar w:top="1440" w:right="1701" w:bottom="1440" w:left="1440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003922" w14:textId="77777777" w:rsidR="0024018C" w:rsidRDefault="0024018C" w:rsidP="008240E8">
      <w:pPr>
        <w:spacing w:after="0" w:line="240" w:lineRule="auto"/>
      </w:pPr>
      <w:r>
        <w:separator/>
      </w:r>
    </w:p>
  </w:endnote>
  <w:endnote w:type="continuationSeparator" w:id="0">
    <w:p w14:paraId="55BE0959" w14:textId="77777777" w:rsidR="0024018C" w:rsidRDefault="0024018C" w:rsidP="008240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7E77D" w14:textId="77777777" w:rsidR="0024018C" w:rsidRDefault="0024018C" w:rsidP="008240E8">
      <w:pPr>
        <w:spacing w:after="0" w:line="240" w:lineRule="auto"/>
      </w:pPr>
      <w:r>
        <w:separator/>
      </w:r>
    </w:p>
  </w:footnote>
  <w:footnote w:type="continuationSeparator" w:id="0">
    <w:p w14:paraId="2CDD6F81" w14:textId="77777777" w:rsidR="0024018C" w:rsidRDefault="0024018C" w:rsidP="008240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00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DC1"/>
    <w:rsid w:val="000329B5"/>
    <w:rsid w:val="00040608"/>
    <w:rsid w:val="00097ED3"/>
    <w:rsid w:val="000A1B2B"/>
    <w:rsid w:val="000F792C"/>
    <w:rsid w:val="00103837"/>
    <w:rsid w:val="0011011B"/>
    <w:rsid w:val="00143082"/>
    <w:rsid w:val="001437E7"/>
    <w:rsid w:val="00166AE5"/>
    <w:rsid w:val="001E034C"/>
    <w:rsid w:val="001F1242"/>
    <w:rsid w:val="0021535E"/>
    <w:rsid w:val="0024018C"/>
    <w:rsid w:val="00250171"/>
    <w:rsid w:val="00256D74"/>
    <w:rsid w:val="00275195"/>
    <w:rsid w:val="00282002"/>
    <w:rsid w:val="002964B8"/>
    <w:rsid w:val="002D5ECE"/>
    <w:rsid w:val="002E5B98"/>
    <w:rsid w:val="002E6947"/>
    <w:rsid w:val="003117C3"/>
    <w:rsid w:val="00313FF1"/>
    <w:rsid w:val="00321D51"/>
    <w:rsid w:val="00340159"/>
    <w:rsid w:val="003649C2"/>
    <w:rsid w:val="00365B15"/>
    <w:rsid w:val="00371D70"/>
    <w:rsid w:val="00372DED"/>
    <w:rsid w:val="00385257"/>
    <w:rsid w:val="003B51AF"/>
    <w:rsid w:val="003D6DA7"/>
    <w:rsid w:val="003F3BED"/>
    <w:rsid w:val="00415159"/>
    <w:rsid w:val="0042202A"/>
    <w:rsid w:val="00444E2C"/>
    <w:rsid w:val="004475BC"/>
    <w:rsid w:val="0047496D"/>
    <w:rsid w:val="0048128E"/>
    <w:rsid w:val="004840DB"/>
    <w:rsid w:val="00492BC5"/>
    <w:rsid w:val="00492CE7"/>
    <w:rsid w:val="004B7299"/>
    <w:rsid w:val="004C6607"/>
    <w:rsid w:val="004D62E4"/>
    <w:rsid w:val="00535EE7"/>
    <w:rsid w:val="00555DC6"/>
    <w:rsid w:val="00564D14"/>
    <w:rsid w:val="005B28C5"/>
    <w:rsid w:val="005B2F15"/>
    <w:rsid w:val="005B69B9"/>
    <w:rsid w:val="005C0A4A"/>
    <w:rsid w:val="0061092F"/>
    <w:rsid w:val="00624407"/>
    <w:rsid w:val="0063609F"/>
    <w:rsid w:val="00653263"/>
    <w:rsid w:val="00696FAD"/>
    <w:rsid w:val="00697CF2"/>
    <w:rsid w:val="006A5E50"/>
    <w:rsid w:val="006B7A27"/>
    <w:rsid w:val="006C4003"/>
    <w:rsid w:val="006C69B6"/>
    <w:rsid w:val="006D5E77"/>
    <w:rsid w:val="006F6C72"/>
    <w:rsid w:val="0074540A"/>
    <w:rsid w:val="00766995"/>
    <w:rsid w:val="00766A27"/>
    <w:rsid w:val="00771E18"/>
    <w:rsid w:val="007877E0"/>
    <w:rsid w:val="007900EA"/>
    <w:rsid w:val="007A0B1A"/>
    <w:rsid w:val="007A76AD"/>
    <w:rsid w:val="007B356D"/>
    <w:rsid w:val="007E2F0E"/>
    <w:rsid w:val="007F5F11"/>
    <w:rsid w:val="00807290"/>
    <w:rsid w:val="008209F6"/>
    <w:rsid w:val="008240E8"/>
    <w:rsid w:val="0082419E"/>
    <w:rsid w:val="00835B95"/>
    <w:rsid w:val="00867BE4"/>
    <w:rsid w:val="008752AB"/>
    <w:rsid w:val="008A4BC3"/>
    <w:rsid w:val="008C110D"/>
    <w:rsid w:val="008F6F89"/>
    <w:rsid w:val="0090613A"/>
    <w:rsid w:val="0092328B"/>
    <w:rsid w:val="009F221E"/>
    <w:rsid w:val="00A024B8"/>
    <w:rsid w:val="00A17520"/>
    <w:rsid w:val="00A354C6"/>
    <w:rsid w:val="00A57CA3"/>
    <w:rsid w:val="00A64AFD"/>
    <w:rsid w:val="00A91E54"/>
    <w:rsid w:val="00AC2020"/>
    <w:rsid w:val="00AD24BF"/>
    <w:rsid w:val="00B0595C"/>
    <w:rsid w:val="00B431EF"/>
    <w:rsid w:val="00B61736"/>
    <w:rsid w:val="00B63165"/>
    <w:rsid w:val="00B66993"/>
    <w:rsid w:val="00B83DC1"/>
    <w:rsid w:val="00B9568F"/>
    <w:rsid w:val="00B97C58"/>
    <w:rsid w:val="00BE4596"/>
    <w:rsid w:val="00BE511F"/>
    <w:rsid w:val="00C117F0"/>
    <w:rsid w:val="00C23240"/>
    <w:rsid w:val="00C2393F"/>
    <w:rsid w:val="00C31275"/>
    <w:rsid w:val="00C3538C"/>
    <w:rsid w:val="00C46739"/>
    <w:rsid w:val="00C50722"/>
    <w:rsid w:val="00C52980"/>
    <w:rsid w:val="00C66D37"/>
    <w:rsid w:val="00C73BF4"/>
    <w:rsid w:val="00C77BC3"/>
    <w:rsid w:val="00CB0491"/>
    <w:rsid w:val="00CD06EB"/>
    <w:rsid w:val="00CD0B46"/>
    <w:rsid w:val="00CE5A7C"/>
    <w:rsid w:val="00D350CF"/>
    <w:rsid w:val="00D60DBB"/>
    <w:rsid w:val="00D67164"/>
    <w:rsid w:val="00D73E4D"/>
    <w:rsid w:val="00D76841"/>
    <w:rsid w:val="00D85C1C"/>
    <w:rsid w:val="00E034B1"/>
    <w:rsid w:val="00E923FF"/>
    <w:rsid w:val="00EA103E"/>
    <w:rsid w:val="00EC6B27"/>
    <w:rsid w:val="00EE1AFF"/>
    <w:rsid w:val="00EF2E17"/>
    <w:rsid w:val="00F058C4"/>
    <w:rsid w:val="00F243D3"/>
    <w:rsid w:val="00F569DB"/>
    <w:rsid w:val="00F56A7E"/>
    <w:rsid w:val="00F74899"/>
    <w:rsid w:val="00F758B3"/>
    <w:rsid w:val="00F82E1F"/>
    <w:rsid w:val="00FB7262"/>
    <w:rsid w:val="00FC0BE5"/>
    <w:rsid w:val="00FD2B47"/>
    <w:rsid w:val="00FD4666"/>
    <w:rsid w:val="00FF1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BAB357"/>
  <w15:docId w15:val="{46D3A71D-0588-49F5-81E0-607510E81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55DC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OC11">
    <w:name w:val="TOC 11"/>
    <w:basedOn w:val="a"/>
    <w:pPr>
      <w:spacing w:line="305" w:lineRule="auto"/>
    </w:pPr>
    <w:rPr>
      <w:rFonts w:ascii="Calibri" w:eastAsia="Calibri" w:hAnsi="Calibri" w:cs="Calibri"/>
      <w:sz w:val="26"/>
    </w:rPr>
  </w:style>
  <w:style w:type="paragraph" w:customStyle="1" w:styleId="TOC21">
    <w:name w:val="TOC 21"/>
    <w:basedOn w:val="a"/>
    <w:pPr>
      <w:spacing w:line="330" w:lineRule="auto"/>
    </w:pPr>
    <w:rPr>
      <w:rFonts w:ascii="Calibri" w:eastAsia="Calibri" w:hAnsi="Calibri" w:cs="Calibri"/>
      <w:sz w:val="24"/>
    </w:rPr>
  </w:style>
  <w:style w:type="paragraph" w:customStyle="1" w:styleId="TOC31">
    <w:name w:val="TOC 31"/>
    <w:basedOn w:val="a"/>
    <w:pPr>
      <w:spacing w:line="360" w:lineRule="auto"/>
    </w:pPr>
    <w:rPr>
      <w:rFonts w:ascii="Calibri" w:eastAsia="Calibri" w:hAnsi="Calibri" w:cs="Calibri"/>
      <w:sz w:val="22"/>
    </w:rPr>
  </w:style>
  <w:style w:type="paragraph" w:customStyle="1" w:styleId="TOC41">
    <w:name w:val="TOC 4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51">
    <w:name w:val="TOC 5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61">
    <w:name w:val="TOC 6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71">
    <w:name w:val="TOC 7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81">
    <w:name w:val="TOC 8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91">
    <w:name w:val="TOC 91"/>
    <w:basedOn w:val="a"/>
    <w:pPr>
      <w:spacing w:line="330" w:lineRule="exact"/>
    </w:pPr>
    <w:rPr>
      <w:rFonts w:ascii="Calibri" w:eastAsia="Calibri" w:hAnsi="Calibri" w:cs="Calibri"/>
    </w:rPr>
  </w:style>
  <w:style w:type="table" w:styleId="a3">
    <w:name w:val="Table Grid"/>
    <w:basedOn w:val="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ldDefaultTableStyle">
    <w:name w:val="Old Default Table Style"/>
    <w:tblPr>
      <w:tblOverlap w:val="never"/>
      <w:tblCellMar>
        <w:top w:w="0" w:type="dxa"/>
        <w:left w:w="10" w:type="dxa"/>
        <w:bottom w:w="0" w:type="dxa"/>
        <w:right w:w="10" w:type="dxa"/>
      </w:tblCellMar>
    </w:tblPr>
  </w:style>
  <w:style w:type="character" w:customStyle="1" w:styleId="CommentReference1">
    <w:name w:val="Comment Reference1"/>
    <w:basedOn w:val="a0"/>
    <w:rPr>
      <w:sz w:val="16"/>
    </w:rPr>
  </w:style>
  <w:style w:type="character" w:customStyle="1" w:styleId="EndnoteReference1">
    <w:name w:val="Endnote Reference1"/>
    <w:basedOn w:val="a0"/>
    <w:rPr>
      <w:vertAlign w:val="superscript"/>
    </w:rPr>
  </w:style>
  <w:style w:type="character" w:customStyle="1" w:styleId="FootnoteReference1">
    <w:name w:val="Footnote Reference1"/>
    <w:basedOn w:val="a0"/>
    <w:rPr>
      <w:vertAlign w:val="superscript"/>
    </w:rPr>
  </w:style>
  <w:style w:type="paragraph" w:styleId="a4">
    <w:name w:val="header"/>
    <w:basedOn w:val="a"/>
    <w:pPr>
      <w:tabs>
        <w:tab w:val="center" w:pos="4513"/>
        <w:tab w:val="right" w:pos="9026"/>
      </w:tabs>
      <w:snapToGrid w:val="0"/>
    </w:pPr>
  </w:style>
  <w:style w:type="paragraph" w:styleId="a5">
    <w:name w:val="footer"/>
    <w:basedOn w:val="a"/>
    <w:pPr>
      <w:tabs>
        <w:tab w:val="center" w:pos="4513"/>
        <w:tab w:val="right" w:pos="9026"/>
      </w:tabs>
      <w:snapToGrid w:val="0"/>
    </w:pPr>
  </w:style>
  <w:style w:type="paragraph" w:customStyle="1" w:styleId="EndNoteBibliographyTitle">
    <w:name w:val="EndNote Bibliography Title"/>
    <w:basedOn w:val="a"/>
    <w:qFormat/>
    <w:pPr>
      <w:spacing w:after="0"/>
      <w:jc w:val="center"/>
    </w:pPr>
    <w:rPr>
      <w:rFonts w:ascii="맑은 고딕" w:eastAsia="맑은 고딕" w:hAnsi="맑은 고딕" w:cs="맑은 고딕"/>
    </w:rPr>
  </w:style>
  <w:style w:type="paragraph" w:customStyle="1" w:styleId="EndNoteBibliography">
    <w:name w:val="EndNote Bibliography"/>
    <w:basedOn w:val="a"/>
    <w:pPr>
      <w:spacing w:line="240" w:lineRule="auto"/>
      <w:jc w:val="left"/>
    </w:pPr>
    <w:rPr>
      <w:rFonts w:ascii="맑은 고딕" w:eastAsia="맑은 고딕" w:hAnsi="맑은 고딕" w:cs="맑은 고딕"/>
    </w:rPr>
  </w:style>
  <w:style w:type="paragraph" w:customStyle="1" w:styleId="List6">
    <w:name w:val="List 6"/>
    <w:basedOn w:val="a"/>
    <w:pPr>
      <w:spacing w:line="360" w:lineRule="auto"/>
      <w:ind w:left="1860" w:hanging="400"/>
    </w:pPr>
    <w:rPr>
      <w:rFonts w:ascii="Calibri" w:eastAsia="Calibri" w:hAnsi="Calibri" w:cs="Calibri"/>
      <w:sz w:val="22"/>
    </w:rPr>
  </w:style>
  <w:style w:type="paragraph" w:customStyle="1" w:styleId="List8">
    <w:name w:val="List 8"/>
    <w:basedOn w:val="a"/>
    <w:pPr>
      <w:spacing w:line="360" w:lineRule="auto"/>
      <w:ind w:left="1980" w:hanging="400"/>
    </w:pPr>
    <w:rPr>
      <w:rFonts w:ascii="Calibri" w:eastAsia="Calibri" w:hAnsi="Calibri" w:cs="Calibri"/>
      <w:sz w:val="22"/>
    </w:rPr>
  </w:style>
  <w:style w:type="paragraph" w:styleId="2">
    <w:name w:val="List 2"/>
    <w:basedOn w:val="a"/>
    <w:pPr>
      <w:spacing w:line="360" w:lineRule="auto"/>
      <w:ind w:left="800" w:hanging="400"/>
    </w:pPr>
    <w:rPr>
      <w:rFonts w:ascii="Calibri" w:eastAsia="Calibri" w:hAnsi="Calibri" w:cs="Calibri"/>
      <w:sz w:val="22"/>
    </w:rPr>
  </w:style>
  <w:style w:type="character" w:customStyle="1" w:styleId="Publisher">
    <w:name w:val="Publisher"/>
    <w:basedOn w:val="a0"/>
    <w:rPr>
      <w:shd w:val="clear" w:color="auto" w:fill="F2DDFF"/>
    </w:rPr>
  </w:style>
  <w:style w:type="paragraph" w:customStyle="1" w:styleId="List7">
    <w:name w:val="List 7"/>
    <w:basedOn w:val="a"/>
    <w:pPr>
      <w:spacing w:line="360" w:lineRule="auto"/>
      <w:ind w:left="1920" w:hanging="400"/>
    </w:pPr>
    <w:rPr>
      <w:rFonts w:ascii="Calibri" w:eastAsia="Calibri" w:hAnsi="Calibri" w:cs="Calibri"/>
      <w:sz w:val="22"/>
    </w:rPr>
  </w:style>
  <w:style w:type="paragraph" w:styleId="a6">
    <w:name w:val="List"/>
    <w:basedOn w:val="a"/>
    <w:pPr>
      <w:spacing w:line="360" w:lineRule="auto"/>
      <w:ind w:left="400" w:hanging="400"/>
    </w:pPr>
    <w:rPr>
      <w:rFonts w:ascii="Calibri" w:eastAsia="Calibri" w:hAnsi="Calibri" w:cs="Calibri"/>
      <w:sz w:val="22"/>
    </w:rPr>
  </w:style>
  <w:style w:type="paragraph" w:customStyle="1" w:styleId="Acknowledgements">
    <w:name w:val="Acknowledgements"/>
    <w:basedOn w:val="a"/>
    <w:pPr>
      <w:shd w:val="clear" w:color="auto" w:fill="F9EDFF"/>
      <w:spacing w:line="396" w:lineRule="auto"/>
    </w:pPr>
    <w:rPr>
      <w:rFonts w:ascii="Calibri" w:eastAsia="Calibri" w:hAnsi="Calibri" w:cs="Calibri"/>
      <w:shd w:val="clear" w:color="auto" w:fill="F9EDFF"/>
    </w:rPr>
  </w:style>
  <w:style w:type="paragraph" w:customStyle="1" w:styleId="Reference">
    <w:name w:val="Reference"/>
    <w:basedOn w:val="a"/>
    <w:pPr>
      <w:spacing w:after="320" w:line="360" w:lineRule="auto"/>
      <w:ind w:left="400" w:hanging="400"/>
    </w:pPr>
    <w:rPr>
      <w:rFonts w:ascii="Calibri" w:eastAsia="Calibri" w:hAnsi="Calibri" w:cs="Calibri"/>
      <w:sz w:val="22"/>
    </w:rPr>
  </w:style>
  <w:style w:type="character" w:customStyle="1" w:styleId="GivenName">
    <w:name w:val="Given Name"/>
    <w:basedOn w:val="a0"/>
    <w:rPr>
      <w:shd w:val="clear" w:color="auto" w:fill="D0FCE2"/>
    </w:rPr>
  </w:style>
  <w:style w:type="paragraph" w:customStyle="1" w:styleId="TableBody">
    <w:name w:val="Table Body"/>
    <w:basedOn w:val="a"/>
    <w:pPr>
      <w:spacing w:line="396" w:lineRule="auto"/>
      <w:jc w:val="left"/>
    </w:pPr>
    <w:rPr>
      <w:rFonts w:ascii="Calibri" w:eastAsia="Calibri" w:hAnsi="Calibri" w:cs="Calibri"/>
    </w:rPr>
  </w:style>
  <w:style w:type="character" w:customStyle="1" w:styleId="GeneSequence">
    <w:name w:val="Gene Sequence"/>
    <w:basedOn w:val="a0"/>
    <w:rPr>
      <w:shd w:val="clear" w:color="auto" w:fill="FFCDF2"/>
    </w:rPr>
  </w:style>
  <w:style w:type="character" w:customStyle="1" w:styleId="DatabaseLink">
    <w:name w:val="Database Link"/>
    <w:basedOn w:val="a0"/>
    <w:rPr>
      <w:shd w:val="clear" w:color="auto" w:fill="AFBEFF"/>
    </w:rPr>
  </w:style>
  <w:style w:type="paragraph" w:styleId="a7">
    <w:name w:val="Subtitle"/>
    <w:basedOn w:val="a"/>
    <w:qFormat/>
    <w:pPr>
      <w:spacing w:line="208" w:lineRule="auto"/>
      <w:jc w:val="left"/>
    </w:pPr>
    <w:rPr>
      <w:rFonts w:ascii="Calibri" w:eastAsia="Calibri" w:hAnsi="Calibri" w:cs="Calibri"/>
      <w:sz w:val="38"/>
    </w:rPr>
  </w:style>
  <w:style w:type="paragraph" w:customStyle="1" w:styleId="QuotationSource">
    <w:name w:val="Quotation Source"/>
    <w:basedOn w:val="a"/>
    <w:pPr>
      <w:spacing w:after="170" w:line="360" w:lineRule="auto"/>
      <w:ind w:left="1200"/>
      <w:jc w:val="right"/>
    </w:pPr>
    <w:rPr>
      <w:rFonts w:ascii="Calibri" w:eastAsia="Calibri" w:hAnsi="Calibri" w:cs="Calibri"/>
      <w:sz w:val="22"/>
    </w:rPr>
  </w:style>
  <w:style w:type="character" w:customStyle="1" w:styleId="Source">
    <w:name w:val="Source"/>
    <w:basedOn w:val="a0"/>
    <w:rPr>
      <w:shd w:val="clear" w:color="auto" w:fill="C1EDFF"/>
    </w:rPr>
  </w:style>
  <w:style w:type="paragraph" w:customStyle="1" w:styleId="FootnoteText1">
    <w:name w:val="Footnote Text1"/>
    <w:basedOn w:val="a"/>
    <w:rPr>
      <w:rFonts w:ascii="Calibri" w:eastAsia="Calibri" w:hAnsi="Calibri" w:cs="Calibri"/>
    </w:rPr>
  </w:style>
  <w:style w:type="character" w:customStyle="1" w:styleId="Cross-reference">
    <w:name w:val="Cross-reference"/>
    <w:basedOn w:val="a0"/>
    <w:rPr>
      <w:shd w:val="clear" w:color="auto" w:fill="FFE3C9"/>
    </w:rPr>
  </w:style>
  <w:style w:type="character" w:styleId="a8">
    <w:name w:val="Hyperlink"/>
    <w:basedOn w:val="a0"/>
    <w:rPr>
      <w:color w:val="0563C1"/>
    </w:rPr>
  </w:style>
  <w:style w:type="paragraph" w:styleId="5">
    <w:name w:val="List 5"/>
    <w:basedOn w:val="a"/>
    <w:pPr>
      <w:spacing w:line="360" w:lineRule="auto"/>
      <w:ind w:left="1800" w:hanging="400"/>
    </w:pPr>
    <w:rPr>
      <w:rFonts w:ascii="Calibri" w:eastAsia="Calibri" w:hAnsi="Calibri" w:cs="Calibri"/>
      <w:sz w:val="22"/>
    </w:rPr>
  </w:style>
  <w:style w:type="paragraph" w:customStyle="1" w:styleId="Authors">
    <w:name w:val="Authors"/>
    <w:basedOn w:val="a"/>
    <w:pPr>
      <w:spacing w:before="360" w:after="120" w:line="283" w:lineRule="auto"/>
      <w:jc w:val="left"/>
    </w:pPr>
    <w:rPr>
      <w:rFonts w:ascii="Calibri" w:eastAsia="Calibri" w:hAnsi="Calibri" w:cs="Calibri"/>
      <w:sz w:val="28"/>
    </w:rPr>
  </w:style>
  <w:style w:type="character" w:customStyle="1" w:styleId="Location">
    <w:name w:val="Location"/>
    <w:basedOn w:val="a0"/>
    <w:rPr>
      <w:shd w:val="clear" w:color="auto" w:fill="F9EDFF"/>
    </w:rPr>
  </w:style>
  <w:style w:type="paragraph" w:customStyle="1" w:styleId="Affiliation">
    <w:name w:val="Affiliation"/>
    <w:basedOn w:val="a"/>
    <w:pPr>
      <w:shd w:val="clear" w:color="auto" w:fill="F4FFED"/>
      <w:spacing w:before="240" w:after="120" w:line="396" w:lineRule="auto"/>
      <w:ind w:left="400" w:hanging="400"/>
      <w:jc w:val="left"/>
    </w:pPr>
    <w:rPr>
      <w:rFonts w:ascii="Calibri" w:eastAsia="Calibri" w:hAnsi="Calibri" w:cs="Calibri"/>
      <w:shd w:val="clear" w:color="auto" w:fill="F4FFED"/>
    </w:rPr>
  </w:style>
  <w:style w:type="character" w:customStyle="1" w:styleId="NameScientific">
    <w:name w:val="Name Scientific"/>
    <w:basedOn w:val="a0"/>
    <w:rPr>
      <w:shd w:val="clear" w:color="auto" w:fill="91E0FF"/>
    </w:rPr>
  </w:style>
  <w:style w:type="paragraph" w:customStyle="1" w:styleId="TableList">
    <w:name w:val="Table List"/>
    <w:basedOn w:val="a"/>
    <w:pPr>
      <w:ind w:left="300" w:hanging="300"/>
      <w:jc w:val="left"/>
    </w:pPr>
  </w:style>
  <w:style w:type="character" w:customStyle="1" w:styleId="GrantID">
    <w:name w:val="Grant ID"/>
    <w:basedOn w:val="a0"/>
    <w:rPr>
      <w:shd w:val="clear" w:color="auto" w:fill="DDA5FF"/>
    </w:rPr>
  </w:style>
  <w:style w:type="paragraph" w:customStyle="1" w:styleId="Correspondence">
    <w:name w:val="Correspondence"/>
    <w:basedOn w:val="a"/>
    <w:pPr>
      <w:shd w:val="clear" w:color="auto" w:fill="F3F7F9"/>
      <w:spacing w:before="240" w:after="120" w:line="396" w:lineRule="auto"/>
      <w:ind w:left="400" w:hanging="400"/>
      <w:jc w:val="left"/>
    </w:pPr>
    <w:rPr>
      <w:rFonts w:ascii="Calibri" w:eastAsia="Calibri" w:hAnsi="Calibri" w:cs="Calibri"/>
      <w:shd w:val="clear" w:color="auto" w:fill="F3F7F9"/>
    </w:rPr>
  </w:style>
  <w:style w:type="character" w:customStyle="1" w:styleId="IssueNumber">
    <w:name w:val="Issue Number"/>
    <w:basedOn w:val="a0"/>
    <w:rPr>
      <w:shd w:val="clear" w:color="auto" w:fill="CDD5FF"/>
    </w:rPr>
  </w:style>
  <w:style w:type="paragraph" w:customStyle="1" w:styleId="TableNote">
    <w:name w:val="Table Note"/>
    <w:basedOn w:val="a"/>
    <w:rPr>
      <w:rFonts w:ascii="Calibri" w:eastAsia="Calibri" w:hAnsi="Calibri" w:cs="Calibri"/>
      <w:sz w:val="18"/>
    </w:rPr>
  </w:style>
  <w:style w:type="paragraph" w:customStyle="1" w:styleId="TableHead">
    <w:name w:val="Table Head"/>
    <w:basedOn w:val="a"/>
    <w:pPr>
      <w:shd w:val="clear" w:color="auto" w:fill="FFEDFA"/>
      <w:jc w:val="left"/>
    </w:pPr>
    <w:rPr>
      <w:rFonts w:ascii="Calibri" w:eastAsia="Calibri" w:hAnsi="Calibri" w:cs="Calibri"/>
      <w:shd w:val="clear" w:color="auto" w:fill="FFEDFA"/>
    </w:rPr>
  </w:style>
  <w:style w:type="paragraph" w:customStyle="1" w:styleId="ChapterNumber">
    <w:name w:val="Chapter Number"/>
    <w:basedOn w:val="a"/>
    <w:rPr>
      <w:rFonts w:ascii="Calibri" w:eastAsia="Calibri" w:hAnsi="Calibri" w:cs="Calibri"/>
    </w:rPr>
  </w:style>
  <w:style w:type="paragraph" w:customStyle="1" w:styleId="Keywords">
    <w:name w:val="Keywords"/>
    <w:basedOn w:val="a"/>
    <w:pPr>
      <w:spacing w:line="396" w:lineRule="auto"/>
      <w:ind w:left="1000"/>
      <w:jc w:val="left"/>
    </w:pPr>
    <w:rPr>
      <w:rFonts w:ascii="Calibri" w:eastAsia="Calibri" w:hAnsi="Calibri" w:cs="Calibri"/>
    </w:rPr>
  </w:style>
  <w:style w:type="paragraph" w:customStyle="1" w:styleId="CommentText1">
    <w:name w:val="Comment Text1"/>
    <w:basedOn w:val="a"/>
    <w:pPr>
      <w:spacing w:after="0"/>
      <w:jc w:val="left"/>
    </w:pPr>
    <w:rPr>
      <w:rFonts w:ascii="Calibri" w:eastAsia="Calibri" w:hAnsi="Calibri" w:cs="Calibri"/>
    </w:rPr>
  </w:style>
  <w:style w:type="character" w:customStyle="1" w:styleId="ArticleTitle">
    <w:name w:val="Article Title"/>
    <w:basedOn w:val="a0"/>
    <w:qFormat/>
    <w:rPr>
      <w:shd w:val="clear" w:color="auto" w:fill="E9F9FF"/>
    </w:rPr>
  </w:style>
  <w:style w:type="character" w:customStyle="1" w:styleId="Country">
    <w:name w:val="Country"/>
    <w:basedOn w:val="a0"/>
    <w:rPr>
      <w:shd w:val="clear" w:color="auto" w:fill="97C5D1"/>
    </w:rPr>
  </w:style>
  <w:style w:type="character" w:customStyle="1" w:styleId="VolumeNumber">
    <w:name w:val="Volume Number"/>
    <w:basedOn w:val="a0"/>
    <w:rPr>
      <w:shd w:val="clear" w:color="auto" w:fill="EDF0FF"/>
    </w:rPr>
  </w:style>
  <w:style w:type="paragraph" w:customStyle="1" w:styleId="Copyright">
    <w:name w:val="Copyright"/>
    <w:basedOn w:val="a"/>
    <w:pPr>
      <w:shd w:val="clear" w:color="auto" w:fill="E9F9FF"/>
    </w:pPr>
    <w:rPr>
      <w:rFonts w:ascii="Calibri" w:eastAsia="Calibri" w:hAnsi="Calibri" w:cs="Calibri"/>
      <w:sz w:val="18"/>
      <w:shd w:val="clear" w:color="auto" w:fill="E9F9FF"/>
    </w:rPr>
  </w:style>
  <w:style w:type="character" w:customStyle="1" w:styleId="GlossaryTerm">
    <w:name w:val="Glossary Term"/>
    <w:basedOn w:val="a0"/>
    <w:rPr>
      <w:shd w:val="clear" w:color="auto" w:fill="FFCFD7"/>
    </w:rPr>
  </w:style>
  <w:style w:type="paragraph" w:customStyle="1" w:styleId="Glossary">
    <w:name w:val="Glossary"/>
    <w:basedOn w:val="a"/>
    <w:pPr>
      <w:shd w:val="clear" w:color="auto" w:fill="FFEDF0"/>
      <w:spacing w:before="120" w:after="120" w:line="432" w:lineRule="auto"/>
    </w:pPr>
    <w:rPr>
      <w:rFonts w:ascii="Calibri" w:eastAsia="Calibri" w:hAnsi="Calibri" w:cs="Calibri"/>
      <w:shd w:val="clear" w:color="auto" w:fill="FFEDF0"/>
    </w:rPr>
  </w:style>
  <w:style w:type="paragraph" w:customStyle="1" w:styleId="AbstractSubheading">
    <w:name w:val="Abstract Subheading"/>
    <w:basedOn w:val="a"/>
    <w:next w:val="a"/>
    <w:pPr>
      <w:keepNext/>
      <w:keepLines/>
      <w:numPr>
        <w:ilvl w:val="8"/>
      </w:numPr>
      <w:ind w:left="1440"/>
      <w:outlineLvl w:val="8"/>
    </w:pPr>
    <w:rPr>
      <w:sz w:val="22"/>
    </w:rPr>
  </w:style>
  <w:style w:type="paragraph" w:customStyle="1" w:styleId="EndnoteText1">
    <w:name w:val="Endnote Text1"/>
    <w:basedOn w:val="a"/>
    <w:rPr>
      <w:rFonts w:ascii="Calibri" w:eastAsia="Calibri" w:hAnsi="Calibri" w:cs="Calibri"/>
    </w:rPr>
  </w:style>
  <w:style w:type="paragraph" w:customStyle="1" w:styleId="Quotation">
    <w:name w:val="Quotation"/>
    <w:basedOn w:val="a"/>
    <w:pPr>
      <w:spacing w:line="360" w:lineRule="auto"/>
      <w:ind w:left="1200" w:right="1200"/>
    </w:pPr>
    <w:rPr>
      <w:rFonts w:ascii="Calibri" w:eastAsia="Calibri" w:hAnsi="Calibri" w:cs="Calibri"/>
      <w:sz w:val="22"/>
    </w:rPr>
  </w:style>
  <w:style w:type="paragraph" w:customStyle="1" w:styleId="Caption1">
    <w:name w:val="Caption1"/>
    <w:basedOn w:val="a"/>
    <w:pPr>
      <w:shd w:val="clear" w:color="auto" w:fill="FFF5ED"/>
      <w:spacing w:before="240" w:line="349" w:lineRule="auto"/>
    </w:pPr>
    <w:rPr>
      <w:rFonts w:ascii="Calibri" w:eastAsia="Calibri" w:hAnsi="Calibri" w:cs="Calibri"/>
      <w:sz w:val="22"/>
      <w:shd w:val="clear" w:color="auto" w:fill="FFF5ED"/>
    </w:rPr>
  </w:style>
  <w:style w:type="paragraph" w:customStyle="1" w:styleId="Biography">
    <w:name w:val="Biography"/>
    <w:basedOn w:val="a"/>
    <w:pPr>
      <w:shd w:val="clear" w:color="auto" w:fill="EEFEF4"/>
      <w:spacing w:line="396" w:lineRule="auto"/>
    </w:pPr>
    <w:rPr>
      <w:rFonts w:ascii="Calibri" w:eastAsia="Calibri" w:hAnsi="Calibri" w:cs="Calibri"/>
      <w:shd w:val="clear" w:color="auto" w:fill="EEFEF4"/>
    </w:rPr>
  </w:style>
  <w:style w:type="paragraph" w:customStyle="1" w:styleId="Surtitle">
    <w:name w:val="Surtitle"/>
    <w:basedOn w:val="a"/>
    <w:qFormat/>
    <w:pPr>
      <w:spacing w:line="208" w:lineRule="auto"/>
      <w:jc w:val="left"/>
    </w:pPr>
    <w:rPr>
      <w:rFonts w:ascii="Calibri" w:eastAsia="Calibri" w:hAnsi="Calibri" w:cs="Calibri"/>
      <w:sz w:val="38"/>
    </w:rPr>
  </w:style>
  <w:style w:type="character" w:customStyle="1" w:styleId="Year">
    <w:name w:val="Year"/>
    <w:basedOn w:val="a0"/>
    <w:rPr>
      <w:shd w:val="clear" w:color="auto" w:fill="FFF9C9"/>
    </w:rPr>
  </w:style>
  <w:style w:type="paragraph" w:styleId="4">
    <w:name w:val="List 4"/>
    <w:basedOn w:val="a"/>
    <w:pPr>
      <w:spacing w:line="360" w:lineRule="auto"/>
      <w:ind w:left="1600" w:hanging="400"/>
    </w:pPr>
    <w:rPr>
      <w:rFonts w:ascii="Calibri" w:eastAsia="Calibri" w:hAnsi="Calibri" w:cs="Calibri"/>
      <w:sz w:val="22"/>
    </w:rPr>
  </w:style>
  <w:style w:type="paragraph" w:customStyle="1" w:styleId="Abstract">
    <w:name w:val="Abstract"/>
    <w:basedOn w:val="a"/>
    <w:pPr>
      <w:spacing w:line="360" w:lineRule="auto"/>
      <w:ind w:left="1440" w:right="1440"/>
    </w:pPr>
    <w:rPr>
      <w:rFonts w:ascii="Calibri" w:eastAsia="Calibri" w:hAnsi="Calibri" w:cs="Calibri"/>
      <w:sz w:val="22"/>
    </w:rPr>
  </w:style>
  <w:style w:type="character" w:customStyle="1" w:styleId="City">
    <w:name w:val="City"/>
    <w:basedOn w:val="a0"/>
    <w:rPr>
      <w:shd w:val="clear" w:color="auto" w:fill="D7D7D7"/>
    </w:rPr>
  </w:style>
  <w:style w:type="paragraph" w:customStyle="1" w:styleId="Annotation">
    <w:name w:val="Annotation"/>
    <w:basedOn w:val="a"/>
    <w:pPr>
      <w:spacing w:line="360" w:lineRule="auto"/>
      <w:ind w:left="400"/>
      <w:jc w:val="left"/>
    </w:pPr>
    <w:rPr>
      <w:rFonts w:ascii="Calibri" w:eastAsia="Calibri" w:hAnsi="Calibri" w:cs="Calibri"/>
      <w:sz w:val="22"/>
    </w:rPr>
  </w:style>
  <w:style w:type="character" w:customStyle="1" w:styleId="Label">
    <w:name w:val="Label"/>
    <w:basedOn w:val="a0"/>
    <w:rPr>
      <w:shd w:val="clear" w:color="auto" w:fill="FFC391"/>
      <w:vertAlign w:val="baseline"/>
    </w:rPr>
  </w:style>
  <w:style w:type="paragraph" w:styleId="a9">
    <w:name w:val="Block Text"/>
    <w:basedOn w:val="a"/>
    <w:pPr>
      <w:spacing w:line="360" w:lineRule="auto"/>
      <w:ind w:left="1200"/>
    </w:pPr>
    <w:rPr>
      <w:rFonts w:ascii="Calibri" w:eastAsia="Calibri" w:hAnsi="Calibri" w:cs="Calibri"/>
      <w:sz w:val="22"/>
    </w:rPr>
  </w:style>
  <w:style w:type="character" w:customStyle="1" w:styleId="Organization">
    <w:name w:val="Organization"/>
    <w:basedOn w:val="a0"/>
    <w:rPr>
      <w:shd w:val="clear" w:color="auto" w:fill="D1FFB5"/>
    </w:rPr>
  </w:style>
  <w:style w:type="character" w:customStyle="1" w:styleId="Postcode">
    <w:name w:val="Postcode"/>
    <w:basedOn w:val="a0"/>
    <w:rPr>
      <w:shd w:val="clear" w:color="auto" w:fill="BEBEBE"/>
    </w:rPr>
  </w:style>
  <w:style w:type="character" w:customStyle="1" w:styleId="Conference">
    <w:name w:val="Conference"/>
    <w:basedOn w:val="a0"/>
    <w:rPr>
      <w:shd w:val="clear" w:color="auto" w:fill="FFAFBC"/>
    </w:rPr>
  </w:style>
  <w:style w:type="character" w:customStyle="1" w:styleId="Miscellaneous">
    <w:name w:val="Miscellaneous"/>
    <w:basedOn w:val="a0"/>
    <w:rPr>
      <w:shd w:val="clear" w:color="auto" w:fill="F0F0F0"/>
    </w:rPr>
  </w:style>
  <w:style w:type="paragraph" w:customStyle="1" w:styleId="Formula">
    <w:name w:val="Formula"/>
    <w:basedOn w:val="a"/>
    <w:pPr>
      <w:shd w:val="clear" w:color="auto" w:fill="FFF5ED"/>
      <w:spacing w:before="120" w:after="120" w:line="360" w:lineRule="auto"/>
      <w:jc w:val="left"/>
    </w:pPr>
    <w:rPr>
      <w:rFonts w:ascii="Calibri" w:eastAsia="Calibri" w:hAnsi="Calibri" w:cs="Calibri"/>
      <w:sz w:val="22"/>
      <w:shd w:val="clear" w:color="auto" w:fill="FFF5ED"/>
    </w:rPr>
  </w:style>
  <w:style w:type="character" w:customStyle="1" w:styleId="Heading">
    <w:name w:val="Heading:"/>
    <w:basedOn w:val="a0"/>
    <w:rPr>
      <w:color w:val="5B89C1"/>
    </w:rPr>
  </w:style>
  <w:style w:type="paragraph" w:customStyle="1" w:styleId="Note">
    <w:name w:val="Note"/>
    <w:basedOn w:val="a"/>
    <w:pPr>
      <w:shd w:val="clear" w:color="auto" w:fill="EDF0FF"/>
      <w:spacing w:line="432" w:lineRule="auto"/>
    </w:pPr>
    <w:rPr>
      <w:rFonts w:ascii="Calibri" w:eastAsia="Calibri" w:hAnsi="Calibri" w:cs="Calibri"/>
      <w:shd w:val="clear" w:color="auto" w:fill="EDF0FF"/>
    </w:rPr>
  </w:style>
  <w:style w:type="character" w:customStyle="1" w:styleId="FamilyName">
    <w:name w:val="Family Name"/>
    <w:basedOn w:val="a0"/>
    <w:rPr>
      <w:shd w:val="clear" w:color="auto" w:fill="88F4BE"/>
    </w:rPr>
  </w:style>
  <w:style w:type="character" w:customStyle="1" w:styleId="Edition">
    <w:name w:val="Edition"/>
    <w:basedOn w:val="a0"/>
    <w:rPr>
      <w:shd w:val="clear" w:color="auto" w:fill="FFF6A4"/>
    </w:rPr>
  </w:style>
  <w:style w:type="paragraph" w:customStyle="1" w:styleId="Statement">
    <w:name w:val="Statement"/>
    <w:basedOn w:val="a"/>
    <w:pPr>
      <w:ind w:left="900"/>
    </w:pPr>
    <w:rPr>
      <w:rFonts w:ascii="Calibri" w:eastAsia="Calibri" w:hAnsi="Calibri" w:cs="Calibri"/>
      <w:sz w:val="22"/>
    </w:rPr>
  </w:style>
  <w:style w:type="character" w:customStyle="1" w:styleId="PageNumbers">
    <w:name w:val="Page Numbers"/>
    <w:basedOn w:val="a0"/>
    <w:rPr>
      <w:shd w:val="clear" w:color="auto" w:fill="FFEDF0"/>
    </w:rPr>
  </w:style>
  <w:style w:type="paragraph" w:styleId="3">
    <w:name w:val="List 3"/>
    <w:basedOn w:val="a"/>
    <w:pPr>
      <w:spacing w:line="360" w:lineRule="auto"/>
      <w:ind w:left="1200" w:hanging="400"/>
    </w:pPr>
    <w:rPr>
      <w:rFonts w:ascii="Calibri" w:eastAsia="Calibri" w:hAnsi="Calibri" w:cs="Calibri"/>
      <w:sz w:val="22"/>
    </w:rPr>
  </w:style>
  <w:style w:type="character" w:customStyle="1" w:styleId="Region">
    <w:name w:val="Region"/>
    <w:basedOn w:val="a0"/>
    <w:rPr>
      <w:shd w:val="clear" w:color="auto" w:fill="D8E9EE"/>
    </w:rPr>
  </w:style>
  <w:style w:type="paragraph" w:customStyle="1" w:styleId="List9">
    <w:name w:val="List 9"/>
    <w:basedOn w:val="a"/>
    <w:pPr>
      <w:ind w:left="1200" w:hanging="600"/>
    </w:pPr>
    <w:rPr>
      <w:rFonts w:ascii="Times New Roman" w:eastAsia="Times New Roman" w:hAnsi="Times New Roman" w:cs="Times New Roman"/>
      <w:sz w:val="22"/>
    </w:rPr>
  </w:style>
  <w:style w:type="paragraph" w:customStyle="1" w:styleId="List1">
    <w:name w:val="List 1"/>
    <w:basedOn w:val="a"/>
    <w:pPr>
      <w:ind w:left="1200" w:hanging="600"/>
    </w:pPr>
    <w:rPr>
      <w:rFonts w:ascii="Times New Roman" w:eastAsia="Times New Roman" w:hAnsi="Times New Roman" w:cs="Times New Roman"/>
      <w:sz w:val="22"/>
    </w:rPr>
  </w:style>
  <w:style w:type="paragraph" w:styleId="aa">
    <w:name w:val="Revision"/>
    <w:hidden/>
    <w:uiPriority w:val="99"/>
    <w:semiHidden/>
    <w:rsid w:val="00313FF1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98C957-0C42-4F3A-A597-3901A1EC6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9</Pages>
  <Words>1438</Words>
  <Characters>8202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Seok Jun Mun</cp:lastModifiedBy>
  <cp:revision>128</cp:revision>
  <dcterms:created xsi:type="dcterms:W3CDTF">2025-07-23T08:26:00Z</dcterms:created>
  <dcterms:modified xsi:type="dcterms:W3CDTF">2025-10-23T11:00:00Z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ceptedDate">
    <vt:lpwstr/>
  </property>
  <property fmtid="{D5CDD505-2E9C-101B-9397-08002B2CF9AE}" pid="3" name="DOI">
    <vt:lpwstr/>
  </property>
  <property fmtid="{D5CDD505-2E9C-101B-9397-08002B2CF9AE}" pid="4" name="epub">
    <vt:lpwstr/>
  </property>
  <property fmtid="{D5CDD505-2E9C-101B-9397-08002B2CF9AE}" pid="5" name="GrammarlyDocumentId">
    <vt:lpwstr>f251292d-7adb-4d20-9ea7-3ef98eb83ed5</vt:lpwstr>
  </property>
  <property fmtid="{D5CDD505-2E9C-101B-9397-08002B2CF9AE}" pid="6" name="JournalID">
    <vt:lpwstr/>
  </property>
  <property fmtid="{D5CDD505-2E9C-101B-9397-08002B2CF9AE}" pid="7" name="Merops -Original extension">
    <vt:lpwstr>docx</vt:lpwstr>
  </property>
  <property fmtid="{D5CDD505-2E9C-101B-9397-08002B2CF9AE}" pid="8" name="Merops change count">
    <vt:lpwstr>0</vt:lpwstr>
  </property>
  <property fmtid="{D5CDD505-2E9C-101B-9397-08002B2CF9AE}" pid="9" name="Merops client version">
    <vt:lpwstr/>
  </property>
  <property fmtid="{D5CDD505-2E9C-101B-9397-08002B2CF9AE}" pid="10" name="Merops comment count">
    <vt:lpwstr>0</vt:lpwstr>
  </property>
  <property fmtid="{D5CDD505-2E9C-101B-9397-08002B2CF9AE}" pid="11" name="Merops DOI links count">
    <vt:lpwstr>0</vt:lpwstr>
  </property>
  <property fmtid="{D5CDD505-2E9C-101B-9397-08002B2CF9AE}" pid="12" name="Merops email addresses count">
    <vt:lpwstr>0</vt:lpwstr>
  </property>
  <property fmtid="{D5CDD505-2E9C-101B-9397-08002B2CF9AE}" pid="13" name="Merops figures count">
    <vt:lpwstr>0</vt:lpwstr>
  </property>
  <property fmtid="{D5CDD505-2E9C-101B-9397-08002B2CF9AE}" pid="14" name="Merops footnotes/endnotes count">
    <vt:lpwstr>0</vt:lpwstr>
  </property>
  <property fmtid="{D5CDD505-2E9C-101B-9397-08002B2CF9AE}" pid="15" name="Merops graphics count">
    <vt:lpwstr>0</vt:lpwstr>
  </property>
  <property fmtid="{D5CDD505-2E9C-101B-9397-08002B2CF9AE}" pid="16" name="Merops input file path">
    <vt:lpwstr>crm_6afc9da7-807b-4fb2-838f-60bfc9e736bb.docx</vt:lpwstr>
  </property>
  <property fmtid="{D5CDD505-2E9C-101B-9397-08002B2CF9AE}" pid="17" name="Merops intra-document links count">
    <vt:lpwstr>0</vt:lpwstr>
  </property>
  <property fmtid="{D5CDD505-2E9C-101B-9397-08002B2CF9AE}" pid="18" name="Merops item path">
    <vt:lpwstr>MG-Session/On-20250722/I:020f500c-672e-4482-9307-3597e1562b8d</vt:lpwstr>
  </property>
  <property fmtid="{D5CDD505-2E9C-101B-9397-08002B2CF9AE}" pid="19" name="Merops processed date">
    <vt:lpwstr>2025/07/22 11:24:41 AM</vt:lpwstr>
  </property>
  <property fmtid="{D5CDD505-2E9C-101B-9397-08002B2CF9AE}" pid="20" name="Merops PubMed links count">
    <vt:lpwstr>0</vt:lpwstr>
  </property>
  <property fmtid="{D5CDD505-2E9C-101B-9397-08002B2CF9AE}" pid="21" name="Merops references count">
    <vt:lpwstr>0</vt:lpwstr>
  </property>
  <property fmtid="{D5CDD505-2E9C-101B-9397-08002B2CF9AE}" pid="22" name="Merops Scopus links count">
    <vt:lpwstr>0</vt:lpwstr>
  </property>
  <property fmtid="{D5CDD505-2E9C-101B-9397-08002B2CF9AE}" pid="23" name="Merops server path">
    <vt:lpwstr/>
  </property>
  <property fmtid="{D5CDD505-2E9C-101B-9397-08002B2CF9AE}" pid="24" name="Merops Standard Set">
    <vt:lpwstr>merops/preset-v1/er_international-journal-of-antimicrobial-agents</vt:lpwstr>
  </property>
  <property fmtid="{D5CDD505-2E9C-101B-9397-08002B2CF9AE}" pid="25" name="Merops Standard Set modified">
    <vt:lpwstr/>
  </property>
  <property fmtid="{D5CDD505-2E9C-101B-9397-08002B2CF9AE}" pid="26" name="Merops tables count">
    <vt:lpwstr>4</vt:lpwstr>
  </property>
  <property fmtid="{D5CDD505-2E9C-101B-9397-08002B2CF9AE}" pid="27" name="Merops word count">
    <vt:lpwstr>992</vt:lpwstr>
  </property>
  <property fmtid="{D5CDD505-2E9C-101B-9397-08002B2CF9AE}" pid="28" name="Merops WorldCat links count">
    <vt:lpwstr>0</vt:lpwstr>
  </property>
  <property fmtid="{D5CDD505-2E9C-101B-9397-08002B2CF9AE}" pid="29" name="ppub">
    <vt:lpwstr/>
  </property>
  <property fmtid="{D5CDD505-2E9C-101B-9397-08002B2CF9AE}" pid="30" name="Publisher">
    <vt:lpwstr/>
  </property>
  <property fmtid="{D5CDD505-2E9C-101B-9397-08002B2CF9AE}" pid="31" name="Publisher-location">
    <vt:lpwstr/>
  </property>
  <property fmtid="{D5CDD505-2E9C-101B-9397-08002B2CF9AE}" pid="32" name="ReceivedDate">
    <vt:lpwstr/>
  </property>
  <property fmtid="{D5CDD505-2E9C-101B-9397-08002B2CF9AE}" pid="33" name="Reference citation style">
    <vt:lpwstr>numerical</vt:lpwstr>
  </property>
  <property fmtid="{D5CDD505-2E9C-101B-9397-08002B2CF9AE}" pid="34" name="Source">
    <vt:lpwstr/>
  </property>
  <property fmtid="{D5CDD505-2E9C-101B-9397-08002B2CF9AE}" pid="35" name="Source-abbreviated">
    <vt:lpwstr/>
  </property>
  <property fmtid="{D5CDD505-2E9C-101B-9397-08002B2CF9AE}" pid="36" name="Source-short">
    <vt:lpwstr/>
  </property>
  <property fmtid="{D5CDD505-2E9C-101B-9397-08002B2CF9AE}" pid="37" name="Subject">
    <vt:lpwstr/>
  </property>
</Properties>
</file>