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F2D71" w14:textId="77777777" w:rsidR="00181B36" w:rsidRPr="00B03F54" w:rsidRDefault="00181B36" w:rsidP="00181B36">
      <w:pPr>
        <w:spacing w:line="480" w:lineRule="auto"/>
        <w:jc w:val="center"/>
        <w:rPr>
          <w:rFonts w:ascii="Times New Roman" w:hAnsi="Times New Roman" w:cs="Times New Roman"/>
          <w:b/>
          <w:bCs/>
          <w:sz w:val="22"/>
          <w:szCs w:val="22"/>
          <w:lang w:val="en-GB"/>
        </w:rPr>
      </w:pPr>
      <w:r w:rsidRPr="00B03F54">
        <w:rPr>
          <w:rFonts w:ascii="Times New Roman" w:hAnsi="Times New Roman" w:cs="Times New Roman"/>
          <w:b/>
          <w:bCs/>
          <w:sz w:val="22"/>
          <w:szCs w:val="22"/>
          <w:lang w:val="en-GB"/>
        </w:rPr>
        <w:t>Efficacy, safety and immunogenicity of a recombinant human papillomavirus bivalent (types 16, 18) vaccine in healthy 18–30-year-old Chinese women: a phase III, double-blind, randomized, controlled trial</w:t>
      </w:r>
    </w:p>
    <w:p w14:paraId="662F00D8" w14:textId="77777777" w:rsidR="00181B36" w:rsidRPr="00B03F54" w:rsidRDefault="00181B36" w:rsidP="00181B36">
      <w:pPr>
        <w:spacing w:line="480" w:lineRule="auto"/>
        <w:jc w:val="center"/>
        <w:rPr>
          <w:rFonts w:ascii="Times New Roman" w:hAnsi="Times New Roman" w:cs="Times New Roman"/>
          <w:b/>
          <w:bCs/>
          <w:sz w:val="22"/>
          <w:szCs w:val="22"/>
          <w:lang w:val="en-GB"/>
        </w:rPr>
      </w:pPr>
    </w:p>
    <w:p w14:paraId="34405289" w14:textId="77777777" w:rsidR="00181B36" w:rsidRPr="00B03F54" w:rsidRDefault="00181B36" w:rsidP="00181B36">
      <w:pPr>
        <w:spacing w:line="480" w:lineRule="auto"/>
        <w:jc w:val="center"/>
        <w:rPr>
          <w:rFonts w:ascii="Times New Roman" w:hAnsi="Times New Roman" w:cs="Times New Roman"/>
          <w:b/>
          <w:bCs/>
          <w:sz w:val="22"/>
          <w:szCs w:val="22"/>
          <w:lang w:val="en-GB"/>
        </w:rPr>
      </w:pPr>
      <w:r w:rsidRPr="00B03F54">
        <w:rPr>
          <w:rFonts w:ascii="Times New Roman" w:hAnsi="Times New Roman" w:cs="Times New Roman"/>
          <w:b/>
          <w:bCs/>
          <w:sz w:val="22"/>
          <w:szCs w:val="22"/>
          <w:lang w:val="en-GB"/>
        </w:rPr>
        <w:t>Supplementary materials</w:t>
      </w:r>
    </w:p>
    <w:p w14:paraId="22AB131C" w14:textId="77777777" w:rsidR="00181B36" w:rsidRPr="00B03F54" w:rsidRDefault="00181B36" w:rsidP="00181B36">
      <w:pPr>
        <w:spacing w:line="480" w:lineRule="auto"/>
        <w:jc w:val="center"/>
        <w:rPr>
          <w:rFonts w:ascii="Times New Roman" w:hAnsi="Times New Roman" w:cs="Times New Roman"/>
          <w:b/>
          <w:bCs/>
          <w:sz w:val="22"/>
          <w:szCs w:val="22"/>
          <w:lang w:val="en-GB"/>
        </w:rPr>
      </w:pPr>
    </w:p>
    <w:p w14:paraId="1808DBA3" w14:textId="02503E4A" w:rsidR="00181B36" w:rsidRPr="00B03F54" w:rsidRDefault="00181B36" w:rsidP="00090B66">
      <w:pPr>
        <w:tabs>
          <w:tab w:val="left" w:pos="7655"/>
        </w:tabs>
        <w:spacing w:line="480" w:lineRule="auto"/>
        <w:rPr>
          <w:rFonts w:ascii="Times New Roman" w:hAnsi="Times New Roman" w:cs="Times New Roman"/>
          <w:sz w:val="22"/>
          <w:szCs w:val="22"/>
          <w:lang w:val="en-GB"/>
        </w:rPr>
      </w:pPr>
      <w:r w:rsidRPr="00B03F54">
        <w:rPr>
          <w:rFonts w:ascii="Times New Roman" w:hAnsi="Times New Roman" w:cs="Times New Roman"/>
          <w:b/>
          <w:bCs/>
          <w:sz w:val="22"/>
          <w:szCs w:val="22"/>
          <w:lang w:val="en-GB"/>
        </w:rPr>
        <w:t xml:space="preserve">Exclusion criteria </w:t>
      </w:r>
      <w:r w:rsidRPr="00B03F54">
        <w:rPr>
          <w:rFonts w:ascii="Times New Roman" w:hAnsi="Times New Roman" w:cs="Times New Roman"/>
          <w:sz w:val="22"/>
          <w:szCs w:val="22"/>
          <w:lang w:val="en-GB"/>
        </w:rPr>
        <w:t>for first dose of vaccine</w:t>
      </w:r>
      <w:r w:rsidRPr="00B03F54">
        <w:rPr>
          <w:rFonts w:ascii="Times New Roman" w:hAnsi="Times New Roman" w:cs="Times New Roman"/>
          <w:sz w:val="22"/>
          <w:szCs w:val="22"/>
          <w:lang w:val="en-GB"/>
        </w:rPr>
        <w:tab/>
        <w:t>page 2</w:t>
      </w:r>
    </w:p>
    <w:p w14:paraId="26DEB41D" w14:textId="2E68B764" w:rsidR="00181B36" w:rsidRPr="00B03F54" w:rsidRDefault="00181B36" w:rsidP="00090B66">
      <w:pPr>
        <w:tabs>
          <w:tab w:val="left" w:pos="7655"/>
        </w:tabs>
        <w:spacing w:line="480" w:lineRule="auto"/>
        <w:rPr>
          <w:rFonts w:ascii="Times New Roman" w:hAnsi="Times New Roman" w:cs="Times New Roman"/>
          <w:sz w:val="22"/>
          <w:szCs w:val="22"/>
          <w:lang w:val="en-GB"/>
        </w:rPr>
      </w:pPr>
      <w:r w:rsidRPr="00B03F54">
        <w:rPr>
          <w:rFonts w:ascii="Times New Roman" w:hAnsi="Times New Roman" w:cs="Times New Roman"/>
          <w:b/>
          <w:bCs/>
          <w:sz w:val="22"/>
          <w:szCs w:val="22"/>
          <w:lang w:val="en-GB"/>
        </w:rPr>
        <w:t>Exclusion criteria</w:t>
      </w:r>
      <w:r w:rsidRPr="00B03F54">
        <w:rPr>
          <w:rFonts w:ascii="Times New Roman" w:hAnsi="Times New Roman" w:cs="Times New Roman"/>
          <w:sz w:val="22"/>
          <w:szCs w:val="22"/>
          <w:lang w:val="en-GB"/>
        </w:rPr>
        <w:t xml:space="preserve"> for second and third doses of vaccine </w:t>
      </w:r>
      <w:r w:rsidR="00090B66" w:rsidRPr="00B03F54">
        <w:rPr>
          <w:rFonts w:ascii="Times New Roman" w:hAnsi="Times New Roman" w:cs="Times New Roman"/>
          <w:sz w:val="22"/>
          <w:szCs w:val="22"/>
          <w:lang w:val="en-GB"/>
        </w:rPr>
        <w:tab/>
      </w:r>
      <w:r w:rsidRPr="00B03F54">
        <w:rPr>
          <w:rFonts w:ascii="Times New Roman" w:hAnsi="Times New Roman" w:cs="Times New Roman"/>
          <w:sz w:val="22"/>
          <w:szCs w:val="22"/>
          <w:lang w:val="en-GB"/>
        </w:rPr>
        <w:t>page 3</w:t>
      </w:r>
    </w:p>
    <w:p w14:paraId="48B08358" w14:textId="4B95CA31" w:rsidR="00181B36" w:rsidRPr="00B03F54" w:rsidRDefault="00181B36" w:rsidP="00090B66">
      <w:pPr>
        <w:tabs>
          <w:tab w:val="left" w:pos="7655"/>
        </w:tabs>
        <w:spacing w:line="480" w:lineRule="auto"/>
        <w:rPr>
          <w:rFonts w:ascii="Times New Roman" w:hAnsi="Times New Roman" w:cs="Times New Roman"/>
          <w:sz w:val="22"/>
          <w:szCs w:val="22"/>
          <w:lang w:val="en-GB"/>
        </w:rPr>
      </w:pPr>
      <w:r w:rsidRPr="00B03F54">
        <w:rPr>
          <w:rFonts w:ascii="Times New Roman" w:hAnsi="Times New Roman" w:cs="Times New Roman"/>
          <w:b/>
          <w:bCs/>
          <w:sz w:val="22"/>
          <w:szCs w:val="22"/>
          <w:lang w:val="en-GB"/>
        </w:rPr>
        <w:t>Clinical assessment procedures</w:t>
      </w:r>
      <w:r w:rsidRPr="00B03F54">
        <w:rPr>
          <w:rFonts w:ascii="Times New Roman" w:hAnsi="Times New Roman" w:cs="Times New Roman"/>
          <w:sz w:val="22"/>
          <w:szCs w:val="22"/>
          <w:lang w:val="en-GB"/>
        </w:rPr>
        <w:tab/>
        <w:t>page 4</w:t>
      </w:r>
    </w:p>
    <w:p w14:paraId="36AB9366" w14:textId="17032EA5" w:rsidR="00181B36" w:rsidRPr="00B03F54" w:rsidRDefault="00181B36" w:rsidP="00090B66">
      <w:pPr>
        <w:tabs>
          <w:tab w:val="left" w:pos="7655"/>
        </w:tabs>
        <w:spacing w:line="480" w:lineRule="auto"/>
        <w:rPr>
          <w:rFonts w:ascii="Times New Roman" w:hAnsi="Times New Roman" w:cs="Times New Roman"/>
          <w:sz w:val="22"/>
          <w:szCs w:val="22"/>
          <w:lang w:val="en-GB" w:eastAsia="zh-CN"/>
        </w:rPr>
      </w:pPr>
      <w:r w:rsidRPr="00B03F54">
        <w:rPr>
          <w:rFonts w:ascii="Times New Roman" w:hAnsi="Times New Roman" w:cs="Times New Roman"/>
          <w:b/>
          <w:bCs/>
          <w:sz w:val="22"/>
          <w:szCs w:val="22"/>
          <w:lang w:val="en-GB"/>
        </w:rPr>
        <w:t xml:space="preserve">Supplementary table 1: </w:t>
      </w:r>
      <w:r w:rsidRPr="00B03F54">
        <w:rPr>
          <w:rFonts w:ascii="Times New Roman" w:hAnsi="Times New Roman" w:cs="Times New Roman"/>
          <w:sz w:val="22"/>
          <w:szCs w:val="22"/>
          <w:lang w:val="en-GB"/>
        </w:rPr>
        <w:t>Solicited adverse events</w:t>
      </w:r>
      <w:r w:rsidR="00090B66" w:rsidRPr="00B03F54">
        <w:rPr>
          <w:rFonts w:ascii="Times New Roman" w:hAnsi="Times New Roman" w:cs="Times New Roman"/>
          <w:sz w:val="22"/>
          <w:szCs w:val="22"/>
          <w:lang w:val="en-GB"/>
        </w:rPr>
        <w:tab/>
      </w:r>
      <w:r w:rsidRPr="00B03F54">
        <w:rPr>
          <w:rFonts w:ascii="Times New Roman" w:hAnsi="Times New Roman" w:cs="Times New Roman"/>
          <w:sz w:val="22"/>
          <w:szCs w:val="22"/>
          <w:lang w:val="en-GB"/>
        </w:rPr>
        <w:t xml:space="preserve">page </w:t>
      </w:r>
      <w:r w:rsidR="00813F58" w:rsidRPr="00B03F54">
        <w:rPr>
          <w:rFonts w:ascii="Times New Roman" w:hAnsi="Times New Roman" w:cs="Times New Roman" w:hint="eastAsia"/>
          <w:sz w:val="22"/>
          <w:szCs w:val="22"/>
          <w:lang w:val="en-GB" w:eastAsia="zh-CN"/>
        </w:rPr>
        <w:t>9</w:t>
      </w:r>
    </w:p>
    <w:p w14:paraId="6F426E05" w14:textId="702137DF" w:rsidR="00181B36" w:rsidRPr="00B03F54" w:rsidRDefault="00181B36" w:rsidP="00090B66">
      <w:pPr>
        <w:tabs>
          <w:tab w:val="left" w:pos="7655"/>
        </w:tabs>
        <w:spacing w:line="480" w:lineRule="auto"/>
        <w:rPr>
          <w:rFonts w:ascii="Times New Roman" w:hAnsi="Times New Roman" w:cs="Times New Roman"/>
          <w:sz w:val="22"/>
          <w:szCs w:val="22"/>
          <w:lang w:val="en-GB"/>
        </w:rPr>
      </w:pPr>
      <w:r w:rsidRPr="00B03F54">
        <w:rPr>
          <w:rFonts w:ascii="Times New Roman" w:hAnsi="Times New Roman" w:cs="Times New Roman"/>
          <w:b/>
          <w:bCs/>
          <w:sz w:val="22"/>
          <w:szCs w:val="22"/>
          <w:lang w:val="en-GB"/>
        </w:rPr>
        <w:t xml:space="preserve">Supplementary table 2: </w:t>
      </w:r>
      <w:r w:rsidRPr="00B03F54">
        <w:rPr>
          <w:rFonts w:ascii="Times New Roman" w:hAnsi="Times New Roman" w:cs="Times New Roman"/>
          <w:sz w:val="22"/>
          <w:szCs w:val="22"/>
          <w:lang w:val="en-GB"/>
        </w:rPr>
        <w:t>Pregnancies and outcomes</w:t>
      </w:r>
      <w:r w:rsidR="00090B66" w:rsidRPr="00B03F54">
        <w:rPr>
          <w:rFonts w:ascii="Times New Roman" w:hAnsi="Times New Roman" w:cs="Times New Roman"/>
          <w:sz w:val="22"/>
          <w:szCs w:val="22"/>
          <w:lang w:val="en-GB"/>
        </w:rPr>
        <w:tab/>
      </w:r>
      <w:r w:rsidRPr="00B03F54">
        <w:rPr>
          <w:rFonts w:ascii="Times New Roman" w:hAnsi="Times New Roman" w:cs="Times New Roman"/>
          <w:sz w:val="22"/>
          <w:szCs w:val="22"/>
          <w:lang w:val="en-GB"/>
        </w:rPr>
        <w:t xml:space="preserve">page </w:t>
      </w:r>
      <w:r w:rsidR="00813F58" w:rsidRPr="00B03F54">
        <w:rPr>
          <w:rFonts w:ascii="Times New Roman" w:hAnsi="Times New Roman" w:cs="Times New Roman" w:hint="eastAsia"/>
          <w:sz w:val="22"/>
          <w:szCs w:val="22"/>
          <w:lang w:val="en-GB" w:eastAsia="zh-CN"/>
        </w:rPr>
        <w:t>10</w:t>
      </w:r>
    </w:p>
    <w:p w14:paraId="628397F8" w14:textId="45694E3D" w:rsidR="00181B36" w:rsidRPr="00B03F54" w:rsidRDefault="00181B36" w:rsidP="00090B66">
      <w:pPr>
        <w:tabs>
          <w:tab w:val="left" w:pos="7655"/>
        </w:tabs>
        <w:spacing w:line="480" w:lineRule="auto"/>
        <w:rPr>
          <w:rFonts w:ascii="Times New Roman" w:hAnsi="Times New Roman" w:cs="Times New Roman"/>
          <w:sz w:val="22"/>
          <w:szCs w:val="22"/>
          <w:lang w:val="en-GB"/>
        </w:rPr>
      </w:pPr>
      <w:r w:rsidRPr="00B03F54">
        <w:rPr>
          <w:rFonts w:ascii="Times New Roman" w:hAnsi="Times New Roman" w:cs="Times New Roman"/>
          <w:b/>
          <w:bCs/>
          <w:sz w:val="22"/>
          <w:szCs w:val="22"/>
          <w:lang w:val="en-GB"/>
        </w:rPr>
        <w:t xml:space="preserve">Supplementary table 3: </w:t>
      </w:r>
      <w:r w:rsidRPr="00B03F54">
        <w:rPr>
          <w:rFonts w:ascii="Times New Roman" w:hAnsi="Times New Roman" w:cs="Times New Roman"/>
          <w:sz w:val="22"/>
          <w:szCs w:val="22"/>
          <w:lang w:val="en-GB"/>
        </w:rPr>
        <w:t>Neutralising antibodies</w:t>
      </w:r>
      <w:r w:rsidR="00090B66" w:rsidRPr="00B03F54">
        <w:rPr>
          <w:rFonts w:ascii="Times New Roman" w:hAnsi="Times New Roman" w:cs="Times New Roman"/>
          <w:sz w:val="22"/>
          <w:szCs w:val="22"/>
          <w:lang w:val="en-GB"/>
        </w:rPr>
        <w:tab/>
      </w:r>
      <w:r w:rsidRPr="00B03F54">
        <w:rPr>
          <w:rFonts w:ascii="Times New Roman" w:hAnsi="Times New Roman" w:cs="Times New Roman"/>
          <w:sz w:val="22"/>
          <w:szCs w:val="22"/>
          <w:lang w:val="en-GB"/>
        </w:rPr>
        <w:t xml:space="preserve">page </w:t>
      </w:r>
      <w:r w:rsidR="00813F58" w:rsidRPr="00B03F54">
        <w:rPr>
          <w:rFonts w:ascii="Times New Roman" w:hAnsi="Times New Roman" w:cs="Times New Roman" w:hint="eastAsia"/>
          <w:sz w:val="22"/>
          <w:szCs w:val="22"/>
          <w:lang w:val="en-GB" w:eastAsia="zh-CN"/>
        </w:rPr>
        <w:t>11</w:t>
      </w:r>
    </w:p>
    <w:p w14:paraId="6D6A037F" w14:textId="73EB471C" w:rsidR="00181B36" w:rsidRPr="00B03F54" w:rsidRDefault="00181B36" w:rsidP="00090B66">
      <w:pPr>
        <w:tabs>
          <w:tab w:val="left" w:pos="7655"/>
        </w:tabs>
        <w:spacing w:line="480" w:lineRule="auto"/>
        <w:rPr>
          <w:rFonts w:ascii="Times New Roman" w:hAnsi="Times New Roman" w:cs="Times New Roman"/>
          <w:sz w:val="22"/>
          <w:szCs w:val="22"/>
          <w:lang w:val="en-GB" w:eastAsia="zh-CN"/>
        </w:rPr>
      </w:pPr>
      <w:r w:rsidRPr="00B03F54">
        <w:rPr>
          <w:rFonts w:ascii="Times New Roman" w:hAnsi="Times New Roman" w:cs="Times New Roman"/>
          <w:b/>
          <w:bCs/>
          <w:sz w:val="22"/>
          <w:szCs w:val="22"/>
          <w:lang w:val="en-GB"/>
        </w:rPr>
        <w:t xml:space="preserve">Supplementary table </w:t>
      </w:r>
      <w:r w:rsidRPr="00B03F54">
        <w:rPr>
          <w:rFonts w:ascii="Times New Roman" w:hAnsi="Times New Roman" w:cs="Times New Roman"/>
          <w:b/>
          <w:bCs/>
          <w:sz w:val="22"/>
          <w:szCs w:val="22"/>
          <w:lang w:val="en-GB" w:eastAsia="zh-CN"/>
        </w:rPr>
        <w:t>4</w:t>
      </w:r>
      <w:r w:rsidRPr="00B03F54">
        <w:rPr>
          <w:rFonts w:ascii="Times New Roman" w:hAnsi="Times New Roman" w:cs="Times New Roman"/>
          <w:b/>
          <w:bCs/>
          <w:sz w:val="22"/>
          <w:szCs w:val="22"/>
          <w:lang w:val="en-GB"/>
        </w:rPr>
        <w:t xml:space="preserve">: </w:t>
      </w:r>
      <w:r w:rsidRPr="00B03F54">
        <w:rPr>
          <w:rFonts w:ascii="Times New Roman" w:hAnsi="Times New Roman" w:cs="Times New Roman"/>
          <w:sz w:val="22"/>
          <w:szCs w:val="22"/>
        </w:rPr>
        <w:t>Sensitivity analysis of HPV-2 vaccine efficacy against CIN2+ associated with HPV 16 and/or 18 in the alternative PPE populations</w:t>
      </w:r>
      <w:r w:rsidR="00090B66" w:rsidRPr="00B03F54">
        <w:rPr>
          <w:rFonts w:ascii="Times New Roman" w:hAnsi="Times New Roman" w:cs="Times New Roman"/>
          <w:sz w:val="22"/>
          <w:szCs w:val="22"/>
        </w:rPr>
        <w:tab/>
      </w:r>
      <w:r w:rsidRPr="00B03F54">
        <w:rPr>
          <w:rFonts w:ascii="Times New Roman" w:hAnsi="Times New Roman" w:cs="Times New Roman"/>
          <w:sz w:val="22"/>
          <w:szCs w:val="22"/>
          <w:lang w:val="en-GB"/>
        </w:rPr>
        <w:t xml:space="preserve">page </w:t>
      </w:r>
      <w:r w:rsidR="00813F58" w:rsidRPr="00B03F54">
        <w:rPr>
          <w:rFonts w:ascii="Times New Roman" w:hAnsi="Times New Roman" w:cs="Times New Roman" w:hint="eastAsia"/>
          <w:sz w:val="22"/>
          <w:szCs w:val="22"/>
          <w:lang w:val="en-GB" w:eastAsia="zh-CN"/>
        </w:rPr>
        <w:t>12</w:t>
      </w:r>
    </w:p>
    <w:p w14:paraId="15AEF5BB" w14:textId="22684713" w:rsidR="00813F58" w:rsidRPr="00B03F54" w:rsidRDefault="00813F58" w:rsidP="008D5949">
      <w:pPr>
        <w:tabs>
          <w:tab w:val="left" w:pos="7655"/>
        </w:tabs>
        <w:spacing w:after="160" w:line="278" w:lineRule="auto"/>
        <w:rPr>
          <w:rFonts w:ascii="Times New Roman" w:hAnsi="Times New Roman" w:cs="Times New Roman"/>
          <w:sz w:val="22"/>
          <w:szCs w:val="22"/>
        </w:rPr>
      </w:pPr>
      <w:r w:rsidRPr="00B03F54">
        <w:rPr>
          <w:rFonts w:ascii="Times New Roman" w:hAnsi="Times New Roman" w:cs="Times New Roman"/>
          <w:b/>
          <w:bCs/>
          <w:sz w:val="22"/>
          <w:szCs w:val="22"/>
          <w:lang w:val="en-GB"/>
        </w:rPr>
        <w:t>Supplementary Table 5</w:t>
      </w:r>
      <w:r w:rsidRPr="00B03F54">
        <w:rPr>
          <w:rFonts w:ascii="Times New Roman" w:hAnsi="Times New Roman" w:cs="Times New Roman" w:hint="eastAsia"/>
          <w:b/>
          <w:bCs/>
          <w:sz w:val="22"/>
          <w:szCs w:val="22"/>
          <w:lang w:val="en-GB" w:eastAsia="zh-CN"/>
        </w:rPr>
        <w:t>：</w:t>
      </w:r>
      <w:r w:rsidRPr="00B03F54">
        <w:rPr>
          <w:rFonts w:ascii="Times New Roman" w:hAnsi="Times New Roman" w:cs="Times New Roman"/>
          <w:sz w:val="22"/>
          <w:szCs w:val="22"/>
        </w:rPr>
        <w:t>Vaccine efficacy against 6-month persistent infection with high-risk HPV types</w:t>
      </w:r>
      <w:r w:rsidRPr="00B03F54">
        <w:rPr>
          <w:rFonts w:ascii="Times New Roman" w:hAnsi="Times New Roman" w:cs="Times New Roman" w:hint="eastAsia"/>
          <w:sz w:val="22"/>
          <w:szCs w:val="22"/>
        </w:rPr>
        <w:t xml:space="preserve"> other than HPV 16/18</w:t>
      </w:r>
      <w:r w:rsidRPr="00B03F54">
        <w:rPr>
          <w:rFonts w:ascii="Times New Roman" w:hAnsi="Times New Roman" w:cs="Times New Roman"/>
          <w:sz w:val="22"/>
          <w:szCs w:val="22"/>
        </w:rPr>
        <w:t xml:space="preserve"> (PPS-3)</w:t>
      </w:r>
      <w:r w:rsidRPr="00B03F54">
        <w:rPr>
          <w:rFonts w:ascii="Times New Roman" w:hAnsi="Times New Roman" w:cs="Times New Roman"/>
          <w:sz w:val="22"/>
          <w:szCs w:val="22"/>
          <w:lang w:val="en-GB"/>
        </w:rPr>
        <w:t xml:space="preserve"> </w:t>
      </w:r>
      <w:r w:rsidRPr="00B03F54">
        <w:rPr>
          <w:rFonts w:ascii="Times New Roman" w:hAnsi="Times New Roman" w:cs="Times New Roman"/>
          <w:sz w:val="22"/>
          <w:szCs w:val="22"/>
          <w:lang w:val="en-GB"/>
        </w:rPr>
        <w:tab/>
        <w:t xml:space="preserve">page </w:t>
      </w:r>
      <w:r w:rsidRPr="00B03F54">
        <w:rPr>
          <w:rFonts w:ascii="Times New Roman" w:hAnsi="Times New Roman" w:cs="Times New Roman" w:hint="eastAsia"/>
          <w:sz w:val="22"/>
          <w:szCs w:val="22"/>
          <w:lang w:val="en-GB" w:eastAsia="zh-CN"/>
        </w:rPr>
        <w:t>13</w:t>
      </w:r>
    </w:p>
    <w:p w14:paraId="1068CC6D" w14:textId="7825BC76" w:rsidR="000B1DA2" w:rsidRPr="00B03F54" w:rsidRDefault="000B1DA2" w:rsidP="00090B66">
      <w:pPr>
        <w:tabs>
          <w:tab w:val="left" w:pos="7655"/>
        </w:tabs>
        <w:spacing w:line="480" w:lineRule="auto"/>
        <w:rPr>
          <w:rFonts w:ascii="Times New Roman" w:hAnsi="Times New Roman" w:cs="Times New Roman"/>
          <w:sz w:val="22"/>
          <w:szCs w:val="22"/>
        </w:rPr>
      </w:pPr>
      <w:r w:rsidRPr="00B03F54">
        <w:rPr>
          <w:rFonts w:ascii="Times New Roman" w:hAnsi="Times New Roman" w:cs="Times New Roman"/>
          <w:b/>
          <w:bCs/>
          <w:sz w:val="22"/>
          <w:szCs w:val="22"/>
        </w:rPr>
        <w:t>CONSORT 2025 checklist</w:t>
      </w:r>
      <w:r w:rsidRPr="00B03F54">
        <w:rPr>
          <w:rFonts w:ascii="Times New Roman" w:hAnsi="Times New Roman" w:cs="Times New Roman"/>
          <w:sz w:val="22"/>
          <w:szCs w:val="22"/>
        </w:rPr>
        <w:tab/>
      </w:r>
      <w:r w:rsidRPr="00B03F54">
        <w:rPr>
          <w:rFonts w:ascii="Times New Roman" w:hAnsi="Times New Roman" w:cs="Times New Roman" w:hint="eastAsia"/>
          <w:sz w:val="22"/>
          <w:szCs w:val="22"/>
        </w:rPr>
        <w:t>page 1</w:t>
      </w:r>
      <w:r w:rsidR="00813F58" w:rsidRPr="00B03F54">
        <w:rPr>
          <w:rFonts w:ascii="Times New Roman" w:hAnsi="Times New Roman" w:cs="Times New Roman" w:hint="eastAsia"/>
          <w:sz w:val="22"/>
          <w:szCs w:val="22"/>
          <w:lang w:eastAsia="zh-CN"/>
        </w:rPr>
        <w:t>4</w:t>
      </w:r>
    </w:p>
    <w:p w14:paraId="17150963" w14:textId="77777777" w:rsidR="00181B36" w:rsidRPr="00B03F54" w:rsidRDefault="00181B36" w:rsidP="00181B36">
      <w:pPr>
        <w:rPr>
          <w:rFonts w:ascii="Times New Roman" w:hAnsi="Times New Roman" w:cs="Times New Roman"/>
          <w:b/>
          <w:bCs/>
          <w:lang w:val="en-GB"/>
        </w:rPr>
      </w:pPr>
      <w:r w:rsidRPr="00B03F54">
        <w:rPr>
          <w:rFonts w:ascii="Times New Roman" w:hAnsi="Times New Roman" w:cs="Times New Roman"/>
          <w:b/>
          <w:bCs/>
          <w:lang w:val="en-GB"/>
        </w:rPr>
        <w:br w:type="page"/>
      </w:r>
    </w:p>
    <w:p w14:paraId="1D15E452" w14:textId="77777777" w:rsidR="00181B36" w:rsidRPr="00B03F54" w:rsidRDefault="00181B36" w:rsidP="000002E0">
      <w:pPr>
        <w:spacing w:before="120" w:after="120" w:line="360" w:lineRule="auto"/>
        <w:rPr>
          <w:rFonts w:ascii="Times New Roman" w:hAnsi="Times New Roman" w:cs="Times New Roman"/>
          <w:b/>
          <w:bCs/>
          <w:lang w:val="en-GB"/>
        </w:rPr>
      </w:pPr>
      <w:r w:rsidRPr="00B03F54">
        <w:rPr>
          <w:rFonts w:ascii="Times New Roman" w:hAnsi="Times New Roman" w:cs="Times New Roman"/>
          <w:b/>
          <w:bCs/>
          <w:lang w:val="en-GB"/>
        </w:rPr>
        <w:lastRenderedPageBreak/>
        <w:t>Exclusion Criteria</w:t>
      </w:r>
    </w:p>
    <w:p w14:paraId="6BE4F0F5" w14:textId="77777777" w:rsidR="00181B36" w:rsidRPr="00B03F54" w:rsidRDefault="00181B36" w:rsidP="000002E0">
      <w:pPr>
        <w:spacing w:before="120" w:after="120" w:line="360" w:lineRule="auto"/>
        <w:rPr>
          <w:rFonts w:ascii="Times New Roman" w:hAnsi="Times New Roman" w:cs="Times New Roman"/>
          <w:b/>
          <w:bCs/>
          <w:i/>
          <w:iCs/>
          <w:lang w:val="en-GB"/>
        </w:rPr>
      </w:pPr>
      <w:r w:rsidRPr="00B03F54">
        <w:rPr>
          <w:rFonts w:ascii="Times New Roman" w:hAnsi="Times New Roman" w:cs="Times New Roman"/>
          <w:b/>
          <w:bCs/>
          <w:i/>
          <w:iCs/>
          <w:lang w:val="en-GB"/>
        </w:rPr>
        <w:t>Exclusion Criteria for first dose of vaccine</w:t>
      </w:r>
    </w:p>
    <w:p w14:paraId="48FCD8AB"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Use of any investigational or non-registered product (drug or vaccine) other than the study vaccines within 30 days preceding the first dose of study vaccine, or planned use during the study period, or administration of an HPV vaccine before study entry.</w:t>
      </w:r>
    </w:p>
    <w:p w14:paraId="27110717"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Volunteers who were given whole blood, plasma or immunoglobulin treatment within 3 months before vaccination or planned administration during the study period, or received live attenuated vaccine within 28 days or received subunit or inactivated vaccine within 14 days before the study.</w:t>
      </w:r>
    </w:p>
    <w:p w14:paraId="5349D791"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Volunteers with a history of severe allergic reactions requiring medical intervention (e.g. mouth and throat swelling, dyspnoea, hypotension, or shock), or allergy to any vaccine or vaccine components, or serious side reactions to any vaccine.</w:t>
      </w:r>
    </w:p>
    <w:p w14:paraId="52DFCA30"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Volunteers with a history of epilepsy, convulsions, or a family history of mental illness.</w:t>
      </w:r>
    </w:p>
    <w:p w14:paraId="6E5C7E95"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 xml:space="preserve">Volunteers immunocompromised or with a diagnose of congenital or acquired immunodeficiency, Human Immunodeficiency Virus (HIV) infection, lymphoma, </w:t>
      </w:r>
      <w:proofErr w:type="spellStart"/>
      <w:r w:rsidRPr="00B03F54">
        <w:rPr>
          <w:rFonts w:ascii="Times New Roman" w:hAnsi="Times New Roman" w:cs="Times New Roman"/>
          <w:lang w:val="en-GB"/>
        </w:rPr>
        <w:t>leukemia</w:t>
      </w:r>
      <w:proofErr w:type="spellEnd"/>
      <w:r w:rsidRPr="00B03F54">
        <w:rPr>
          <w:rFonts w:ascii="Times New Roman" w:hAnsi="Times New Roman" w:cs="Times New Roman"/>
          <w:lang w:val="en-GB"/>
        </w:rPr>
        <w:t>, Systemic Lupus Erythematosus (SLE), rheumatoid arthritis, Juvenile Rheumatoid Arthritis (JRA), inflammatory bowel disease or other autoimmune diseases.</w:t>
      </w:r>
    </w:p>
    <w:p w14:paraId="6D711097"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Volunteers who had been treated with immunosuppressive drugs or systemic administration of corticosteroid drugs in the past 6 months; local administration (such as ointment, eye drops, inhalation or nasal spray) was allowed, but the local administration was not to exceed the dosage recommended in the instructions of the drugs or had any signs of systemic exposure.</w:t>
      </w:r>
    </w:p>
    <w:p w14:paraId="25965171"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Loss of spleen, functional loss of spleen, and loss of spleen or splenectomy caused by any condition.</w:t>
      </w:r>
    </w:p>
    <w:p w14:paraId="12BF14C6"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Volunteers with liver and kidney disease, severe cardiovascular disease, diabetes and history of malignant tumour.</w:t>
      </w:r>
    </w:p>
    <w:p w14:paraId="478CB6A9"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Consider “coagulation disorder” (such as lack of blood coagulation factor, blood coagulopathy, abnormal platelet) or obvious bruise or blood coagulation disorder diagnosed by the doctor.</w:t>
      </w:r>
    </w:p>
    <w:p w14:paraId="7C485D37"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Volunteers who were in the period of menstruation or acute illness.</w:t>
      </w:r>
    </w:p>
    <w:p w14:paraId="7F2CEF6D"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Volunteers who were pregnant (including positive pregnancy test), or less than 8 weeks after delivery.</w:t>
      </w:r>
    </w:p>
    <w:p w14:paraId="79EA30E4"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lastRenderedPageBreak/>
        <w:t>Volunteers with a history of venereal diseases (including syphilis, gonorrhoea, chancroid, sexually transmitted lymphogranuloma, inguinal granuloma, etc.) or with obvious genital warts.</w:t>
      </w:r>
    </w:p>
    <w:p w14:paraId="28628441"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Volunteers with history of total hysterectomy or pelvic radiation therapy.</w:t>
      </w:r>
    </w:p>
    <w:p w14:paraId="66787AF7"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Volunteers with incomplete cervix or abnormal cervical structure.</w:t>
      </w:r>
    </w:p>
    <w:p w14:paraId="37124F44"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Volunteers with a history of abnormal cervical cancer screening or CIN or other relevant diseases as determined by the investigators in the past two years.</w:t>
      </w:r>
    </w:p>
    <w:p w14:paraId="5477AF01"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 xml:space="preserve">Volunteers with any other factors that were not suitable for participating in the clinical trial according to the investigator's judgment, </w:t>
      </w:r>
    </w:p>
    <w:p w14:paraId="0E81A843"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Volunteers who planned to move out of the study area before the end of the study or leave the area for a long time during the course of the study.</w:t>
      </w:r>
    </w:p>
    <w:p w14:paraId="1F20BF39"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Volunteers without previous vaginal intercourse.</w:t>
      </w:r>
    </w:p>
    <w:p w14:paraId="4654BFFA" w14:textId="77777777" w:rsidR="00181B36" w:rsidRPr="00B03F54" w:rsidRDefault="00181B36" w:rsidP="000002E0">
      <w:pPr>
        <w:pStyle w:val="a9"/>
        <w:numPr>
          <w:ilvl w:val="0"/>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Exclusion criteria based on medical examination:</w:t>
      </w:r>
    </w:p>
    <w:p w14:paraId="3C55C498" w14:textId="77777777" w:rsidR="00181B36" w:rsidRPr="00B03F54" w:rsidRDefault="00181B36" w:rsidP="000002E0">
      <w:pPr>
        <w:pStyle w:val="a9"/>
        <w:numPr>
          <w:ilvl w:val="1"/>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Positive pregnancy test.</w:t>
      </w:r>
    </w:p>
    <w:p w14:paraId="4163CED7" w14:textId="77777777" w:rsidR="00181B36" w:rsidRPr="00B03F54" w:rsidRDefault="00181B36" w:rsidP="000002E0">
      <w:pPr>
        <w:pStyle w:val="a9"/>
        <w:numPr>
          <w:ilvl w:val="1"/>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Hypertension (systolic blood pressure &gt; 150 mmHg and/or diastolic blood pressure&gt; 100 mmHg).</w:t>
      </w:r>
    </w:p>
    <w:p w14:paraId="2D02DCDB" w14:textId="77777777" w:rsidR="00181B36" w:rsidRPr="00B03F54" w:rsidRDefault="00181B36" w:rsidP="000002E0">
      <w:pPr>
        <w:pStyle w:val="a9"/>
        <w:numPr>
          <w:ilvl w:val="1"/>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Axillary body temperature &gt; 37·0℃.</w:t>
      </w:r>
    </w:p>
    <w:p w14:paraId="61DF93B9" w14:textId="77777777" w:rsidR="00181B36" w:rsidRPr="00B03F54" w:rsidRDefault="00181B36" w:rsidP="000002E0">
      <w:pPr>
        <w:pStyle w:val="a9"/>
        <w:numPr>
          <w:ilvl w:val="1"/>
          <w:numId w:val="1"/>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Suppurative cervicitis (purulent discharge visible to the naked eye).</w:t>
      </w:r>
    </w:p>
    <w:p w14:paraId="59331C10" w14:textId="77777777" w:rsidR="00181B36" w:rsidRPr="00B03F54" w:rsidRDefault="00181B36" w:rsidP="000002E0">
      <w:pPr>
        <w:spacing w:before="120" w:after="120" w:line="360" w:lineRule="auto"/>
        <w:jc w:val="both"/>
        <w:rPr>
          <w:rFonts w:ascii="Times New Roman" w:hAnsi="Times New Roman" w:cs="Times New Roman"/>
          <w:b/>
          <w:bCs/>
          <w:i/>
          <w:iCs/>
          <w:lang w:val="en-GB"/>
        </w:rPr>
      </w:pPr>
      <w:r w:rsidRPr="00B03F54">
        <w:rPr>
          <w:rFonts w:ascii="Times New Roman" w:hAnsi="Times New Roman" w:cs="Times New Roman"/>
          <w:b/>
          <w:bCs/>
          <w:i/>
          <w:iCs/>
          <w:lang w:val="en-GB"/>
        </w:rPr>
        <w:t>Exclusion Criteria for second and third doses of vaccines</w:t>
      </w:r>
    </w:p>
    <w:p w14:paraId="18C87552" w14:textId="77777777" w:rsidR="00181B36" w:rsidRPr="00B03F54" w:rsidRDefault="00181B36" w:rsidP="000002E0">
      <w:pPr>
        <w:pStyle w:val="a9"/>
        <w:numPr>
          <w:ilvl w:val="0"/>
          <w:numId w:val="2"/>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Positive urine pregnancy test before vaccination.</w:t>
      </w:r>
    </w:p>
    <w:p w14:paraId="5D4986A8" w14:textId="77777777" w:rsidR="00181B36" w:rsidRPr="00B03F54" w:rsidRDefault="00181B36" w:rsidP="000002E0">
      <w:pPr>
        <w:pStyle w:val="a9"/>
        <w:numPr>
          <w:ilvl w:val="0"/>
          <w:numId w:val="2"/>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Participants with severe allergic reactions after the first or second dose.</w:t>
      </w:r>
    </w:p>
    <w:p w14:paraId="68BFB9E3" w14:textId="77777777" w:rsidR="00181B36" w:rsidRPr="00B03F54" w:rsidRDefault="00181B36" w:rsidP="000002E0">
      <w:pPr>
        <w:pStyle w:val="a9"/>
        <w:numPr>
          <w:ilvl w:val="0"/>
          <w:numId w:val="2"/>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Participants with serious adverse reactions that were causally associated with the previous vaccination.</w:t>
      </w:r>
    </w:p>
    <w:p w14:paraId="1E4B3805" w14:textId="77777777" w:rsidR="00181B36" w:rsidRPr="00B03F54" w:rsidRDefault="00181B36" w:rsidP="000002E0">
      <w:pPr>
        <w:pStyle w:val="a9"/>
        <w:numPr>
          <w:ilvl w:val="0"/>
          <w:numId w:val="2"/>
        </w:numPr>
        <w:spacing w:before="120" w:after="120" w:line="360" w:lineRule="auto"/>
        <w:jc w:val="both"/>
        <w:rPr>
          <w:rFonts w:ascii="Times New Roman" w:hAnsi="Times New Roman" w:cs="Times New Roman"/>
          <w:lang w:val="en-GB"/>
        </w:rPr>
      </w:pPr>
      <w:r w:rsidRPr="00B03F54">
        <w:rPr>
          <w:rFonts w:ascii="Times New Roman" w:hAnsi="Times New Roman" w:cs="Times New Roman"/>
          <w:lang w:val="en-GB"/>
        </w:rPr>
        <w:t>Participants found after the first vaccination to not comply with the inclusion or exclusion criteria for the first dose.</w:t>
      </w:r>
    </w:p>
    <w:p w14:paraId="46B0E9A3" w14:textId="77777777" w:rsidR="00181B36" w:rsidRPr="00B03F54" w:rsidRDefault="00181B36" w:rsidP="000002E0">
      <w:pPr>
        <w:spacing w:before="120" w:after="120" w:line="360" w:lineRule="auto"/>
        <w:ind w:left="360"/>
        <w:jc w:val="both"/>
        <w:rPr>
          <w:rFonts w:ascii="Times New Roman" w:hAnsi="Times New Roman" w:cs="Times New Roman"/>
          <w:lang w:val="en-GB" w:eastAsia="zh-CN"/>
        </w:rPr>
      </w:pPr>
    </w:p>
    <w:p w14:paraId="0BFFF98B" w14:textId="77777777" w:rsidR="00181B36" w:rsidRPr="00B03F54" w:rsidRDefault="00181B36" w:rsidP="000002E0">
      <w:pPr>
        <w:spacing w:before="120" w:after="120" w:line="360" w:lineRule="auto"/>
        <w:ind w:left="360"/>
        <w:jc w:val="both"/>
        <w:rPr>
          <w:rFonts w:ascii="Times New Roman" w:hAnsi="Times New Roman" w:cs="Times New Roman"/>
          <w:lang w:val="en-GB" w:eastAsia="zh-CN"/>
        </w:rPr>
      </w:pPr>
    </w:p>
    <w:p w14:paraId="76150F7A" w14:textId="77777777" w:rsidR="00181B36" w:rsidRPr="00B03F54" w:rsidRDefault="00181B36" w:rsidP="000002E0">
      <w:pPr>
        <w:spacing w:before="120" w:after="120" w:line="360" w:lineRule="auto"/>
        <w:rPr>
          <w:rFonts w:ascii="Times New Roman" w:hAnsi="Times New Roman" w:cs="Times New Roman"/>
          <w:lang w:val="en-GB"/>
        </w:rPr>
        <w:sectPr w:rsidR="00181B36" w:rsidRPr="00B03F54" w:rsidSect="000002E0">
          <w:footerReference w:type="default" r:id="rId8"/>
          <w:type w:val="nextColumn"/>
          <w:pgSz w:w="11900" w:h="16840"/>
          <w:pgMar w:top="1440" w:right="1440" w:bottom="1440" w:left="1440" w:header="709" w:footer="709" w:gutter="0"/>
          <w:lnNumType w:countBy="1" w:restart="continuous"/>
          <w:pgNumType w:start="1"/>
          <w:cols w:space="708"/>
          <w:docGrid w:linePitch="360"/>
        </w:sectPr>
      </w:pPr>
    </w:p>
    <w:p w14:paraId="20FFAE30" w14:textId="77777777" w:rsidR="00181B36" w:rsidRPr="00B03F54" w:rsidRDefault="00181B36" w:rsidP="000002E0">
      <w:pPr>
        <w:spacing w:before="120" w:after="120" w:line="360" w:lineRule="auto"/>
        <w:jc w:val="both"/>
        <w:rPr>
          <w:rFonts w:ascii="Times New Roman" w:hAnsi="Times New Roman" w:cs="Times New Roman"/>
          <w:b/>
          <w:bCs/>
          <w:lang w:val="en-GB"/>
        </w:rPr>
      </w:pPr>
      <w:r w:rsidRPr="00B03F54">
        <w:rPr>
          <w:rFonts w:ascii="Times New Roman" w:hAnsi="Times New Roman" w:cs="Times New Roman"/>
          <w:b/>
          <w:bCs/>
          <w:lang w:val="en-GB"/>
        </w:rPr>
        <w:lastRenderedPageBreak/>
        <w:t>Clinical assessment procedures</w:t>
      </w:r>
    </w:p>
    <w:p w14:paraId="5663DFC5" w14:textId="77777777" w:rsidR="00256362" w:rsidRPr="00B03F54" w:rsidRDefault="00256362" w:rsidP="00D13D71">
      <w:pPr>
        <w:spacing w:before="120" w:after="120" w:line="480" w:lineRule="auto"/>
        <w:jc w:val="both"/>
        <w:rPr>
          <w:rFonts w:ascii="Times New Roman" w:hAnsi="Times New Roman" w:cs="Times New Roman"/>
        </w:rPr>
      </w:pPr>
      <w:r w:rsidRPr="00B03F54">
        <w:rPr>
          <w:rFonts w:ascii="Times New Roman" w:hAnsi="Times New Roman" w:cs="Times New Roman"/>
        </w:rPr>
        <w:t>To obtain biopsy specimens of cervical lesions for histopathological evaluation and to ensure standardized, objective clinical management, the following procedures were implemented.</w:t>
      </w:r>
    </w:p>
    <w:p w14:paraId="508C6ADF" w14:textId="5ABC0303" w:rsidR="00256362" w:rsidRPr="00B03F54" w:rsidRDefault="00256362" w:rsidP="00D13D71">
      <w:pPr>
        <w:spacing w:before="120" w:after="120" w:line="480" w:lineRule="auto"/>
        <w:jc w:val="both"/>
        <w:rPr>
          <w:rFonts w:ascii="Times New Roman" w:hAnsi="Times New Roman" w:cs="Times New Roman"/>
          <w:lang w:eastAsia="zh-CN"/>
        </w:rPr>
      </w:pPr>
      <w:r w:rsidRPr="00B03F54">
        <w:rPr>
          <w:rFonts w:ascii="Times New Roman" w:hAnsi="Times New Roman" w:cs="Times New Roman"/>
        </w:rPr>
        <w:t>Participants with abnormal cervical cytology were referred for colposcopy, and cervical biopsies were taken as indicated.</w:t>
      </w:r>
    </w:p>
    <w:p w14:paraId="35ECD2D7" w14:textId="79CC6593" w:rsidR="00256362" w:rsidRPr="00B03F54" w:rsidRDefault="00D21CA3" w:rsidP="00D13D71">
      <w:pPr>
        <w:spacing w:before="120" w:after="120" w:line="480" w:lineRule="auto"/>
        <w:jc w:val="both"/>
        <w:rPr>
          <w:rFonts w:ascii="Times New Roman" w:hAnsi="Times New Roman" w:cs="Times New Roman"/>
        </w:rPr>
      </w:pPr>
      <w:r w:rsidRPr="00B03F54">
        <w:rPr>
          <w:rFonts w:ascii="Times New Roman" w:hAnsi="Times New Roman" w:cs="Times New Roman"/>
        </w:rPr>
        <w:t xml:space="preserve">Biopsy samples were processed and adjacent histologic sections of each sample </w:t>
      </w:r>
      <w:r w:rsidR="00256362" w:rsidRPr="00B03F54">
        <w:rPr>
          <w:rFonts w:ascii="Times New Roman" w:hAnsi="Times New Roman" w:cs="Times New Roman"/>
        </w:rPr>
        <w:t>were first reviewed by a pathologist at the central laboratory to guide clinical management. Any specimen with a local diagnosis of CIN2 or worse was forwarded to the Department of Pathology, Peking University Shenzhen Hospital, for confirmation. Participants with confirmed CIN2⁺ were withdrawn from the trial and referred for treatment according to standard gynecologic practice.</w:t>
      </w:r>
    </w:p>
    <w:p w14:paraId="5961562C" w14:textId="3161B04A" w:rsidR="00256362" w:rsidRPr="00B03F54" w:rsidRDefault="00D8195B" w:rsidP="00D13D71">
      <w:pPr>
        <w:spacing w:before="120" w:after="120" w:line="480" w:lineRule="auto"/>
        <w:jc w:val="both"/>
        <w:rPr>
          <w:rFonts w:ascii="Times New Roman" w:hAnsi="Times New Roman" w:cs="Times New Roman"/>
        </w:rPr>
      </w:pPr>
      <w:r w:rsidRPr="00B03F54">
        <w:rPr>
          <w:rFonts w:ascii="Times New Roman" w:hAnsi="Times New Roman" w:cs="Times New Roman"/>
        </w:rPr>
        <w:t xml:space="preserve">All biopsy slides were subsequently evaluated by an independent pathology panel comprising three pathologists from different institutions, all blinded to vaccination group and participant identity. Each pathologist independently graded the lesions according to the </w:t>
      </w:r>
      <w:r w:rsidRPr="00B03F54">
        <w:rPr>
          <w:rFonts w:ascii="Times New Roman" w:hAnsi="Times New Roman" w:cs="Times New Roman"/>
          <w:i/>
          <w:iCs/>
        </w:rPr>
        <w:t xml:space="preserve">WHO Classification of </w:t>
      </w:r>
      <w:proofErr w:type="spellStart"/>
      <w:r w:rsidRPr="00B03F54">
        <w:rPr>
          <w:rFonts w:ascii="Times New Roman" w:hAnsi="Times New Roman" w:cs="Times New Roman"/>
          <w:i/>
          <w:iCs/>
        </w:rPr>
        <w:t>Tumours</w:t>
      </w:r>
      <w:proofErr w:type="spellEnd"/>
      <w:r w:rsidRPr="00B03F54">
        <w:rPr>
          <w:rFonts w:ascii="Times New Roman" w:hAnsi="Times New Roman" w:cs="Times New Roman"/>
          <w:i/>
          <w:iCs/>
        </w:rPr>
        <w:t xml:space="preserve"> of Female Reproductive Organs</w:t>
      </w:r>
      <w:r w:rsidRPr="00B03F54">
        <w:rPr>
          <w:rFonts w:ascii="Times New Roman" w:hAnsi="Times New Roman" w:cs="Times New Roman"/>
        </w:rPr>
        <w:t xml:space="preserve"> [</w:t>
      </w:r>
      <w:r w:rsidR="00D21CA3" w:rsidRPr="00B03F54">
        <w:rPr>
          <w:rFonts w:ascii="Times New Roman" w:hAnsi="Times New Roman" w:cs="Times New Roman" w:hint="eastAsia"/>
          <w:lang w:eastAsia="zh-CN"/>
        </w:rPr>
        <w:t>WHO 2014</w:t>
      </w:r>
      <w:r w:rsidRPr="00B03F54">
        <w:rPr>
          <w:rFonts w:ascii="Times New Roman" w:hAnsi="Times New Roman" w:cs="Times New Roman"/>
        </w:rPr>
        <w:t xml:space="preserve">]. </w:t>
      </w:r>
      <w:r w:rsidR="00854030" w:rsidRPr="00B03F54">
        <w:rPr>
          <w:rFonts w:ascii="Times New Roman" w:hAnsi="Times New Roman" w:cs="Times New Roman"/>
        </w:rPr>
        <w:t>Concordance by at least two pathologists was required to establish the final diagnosis. If all three diagnoses differed, the panel chair reviewed the case and issued the final decision after consensus discussion. For each participant, the overall endpoint diagnosis corresponded to the highest histologic grade identified among all reviewed specimens.</w:t>
      </w:r>
    </w:p>
    <w:p w14:paraId="0C0245A0" w14:textId="77777777" w:rsidR="00FA606A" w:rsidRPr="00B03F54" w:rsidRDefault="00FA606A" w:rsidP="00C02374">
      <w:pPr>
        <w:pStyle w:val="a9"/>
        <w:numPr>
          <w:ilvl w:val="0"/>
          <w:numId w:val="5"/>
        </w:numPr>
        <w:spacing w:before="120" w:after="120" w:line="480" w:lineRule="auto"/>
        <w:jc w:val="both"/>
        <w:rPr>
          <w:b/>
          <w:bCs/>
        </w:rPr>
      </w:pPr>
      <w:r w:rsidRPr="00B03F54">
        <w:rPr>
          <w:rFonts w:ascii="Times New Roman" w:hAnsi="Times New Roman" w:cs="Times New Roman"/>
          <w:b/>
          <w:bCs/>
          <w:lang w:val="en-GB"/>
        </w:rPr>
        <w:t>Laboratory assessments and case adjudication</w:t>
      </w:r>
      <w:r w:rsidRPr="00B03F54">
        <w:rPr>
          <w:rFonts w:ascii="Times New Roman" w:hAnsi="Times New Roman" w:cs="Times New Roman" w:hint="eastAsia"/>
          <w:b/>
          <w:bCs/>
          <w:lang w:val="en-GB" w:eastAsia="zh-CN"/>
        </w:rPr>
        <w:t xml:space="preserve"> </w:t>
      </w:r>
    </w:p>
    <w:p w14:paraId="4E35BAA1" w14:textId="77777777" w:rsidR="00FA606A" w:rsidRPr="00B03F54" w:rsidRDefault="00FA606A" w:rsidP="00FA606A">
      <w:pPr>
        <w:spacing w:before="120" w:line="480" w:lineRule="auto"/>
        <w:jc w:val="both"/>
        <w:rPr>
          <w:rFonts w:ascii="Times New Roman" w:hAnsi="Times New Roman" w:cs="Times New Roman"/>
        </w:rPr>
      </w:pPr>
      <w:r w:rsidRPr="00B03F54">
        <w:rPr>
          <w:rFonts w:ascii="Times New Roman" w:hAnsi="Times New Roman" w:cs="Times New Roman"/>
        </w:rPr>
        <w:t>The testing plan combined cytology evaluation of cervical exfoliated cell samples by liquid-based thin-layer cytology (</w:t>
      </w:r>
      <w:proofErr w:type="spellStart"/>
      <w:r w:rsidRPr="00B03F54">
        <w:rPr>
          <w:rFonts w:ascii="Times New Roman" w:hAnsi="Times New Roman" w:cs="Times New Roman"/>
        </w:rPr>
        <w:t>ThinPrep</w:t>
      </w:r>
      <w:proofErr w:type="spellEnd"/>
      <w:r w:rsidRPr="00B03F54">
        <w:rPr>
          <w:rFonts w:ascii="Times New Roman" w:hAnsi="Times New Roman" w:cs="Times New Roman"/>
        </w:rPr>
        <w:t xml:space="preserve"> Cytologic Test, TCT) with high-risk HPV DNA testing, following the 2013 cervical cancer screening guidelines. High-risk HPV DNA testing was performed using the Cobas 4800 HPV test (Roche), which detects HPV16, HPV18, and 12 other high-risk HPV types, with simultaneous typing used for secondary and exploratory </w:t>
      </w:r>
      <w:r w:rsidRPr="00B03F54">
        <w:rPr>
          <w:rFonts w:ascii="Times New Roman" w:hAnsi="Times New Roman" w:cs="Times New Roman"/>
        </w:rPr>
        <w:lastRenderedPageBreak/>
        <w:t>endpoints assessing HPV16/18 persistent infections. A Linear Array assay (Roche) was used for typing of other high-risk HPV types in exploratory analyses.</w:t>
      </w:r>
    </w:p>
    <w:p w14:paraId="4F627E7C" w14:textId="77777777" w:rsidR="00120FB5" w:rsidRPr="00B03F54" w:rsidRDefault="00120FB5" w:rsidP="00120FB5">
      <w:pPr>
        <w:spacing w:before="120" w:line="480" w:lineRule="auto"/>
        <w:jc w:val="both"/>
        <w:rPr>
          <w:rFonts w:ascii="Times New Roman" w:hAnsi="Times New Roman" w:cs="Times New Roman"/>
        </w:rPr>
      </w:pPr>
      <w:r w:rsidRPr="00B03F54">
        <w:rPr>
          <w:rFonts w:ascii="Times New Roman" w:hAnsi="Times New Roman" w:cs="Times New Roman"/>
        </w:rPr>
        <w:t>For histological endpoints involving CIN1⁺ or CIN2⁺ lesions, HPV genotyping of paraffin-embedded tissue was performed using the INNO-</w:t>
      </w:r>
      <w:proofErr w:type="spellStart"/>
      <w:r w:rsidRPr="00B03F54">
        <w:rPr>
          <w:rFonts w:ascii="Times New Roman" w:hAnsi="Times New Roman" w:cs="Times New Roman"/>
        </w:rPr>
        <w:t>LiPA</w:t>
      </w:r>
      <w:proofErr w:type="spellEnd"/>
      <w:r w:rsidRPr="00B03F54">
        <w:rPr>
          <w:rFonts w:ascii="Times New Roman" w:hAnsi="Times New Roman" w:cs="Times New Roman"/>
        </w:rPr>
        <w:t xml:space="preserve"> HPV Genotyping Extra assay (</w:t>
      </w:r>
      <w:proofErr w:type="spellStart"/>
      <w:r w:rsidRPr="00B03F54">
        <w:rPr>
          <w:rFonts w:ascii="Times New Roman" w:hAnsi="Times New Roman" w:cs="Times New Roman"/>
        </w:rPr>
        <w:t>Fujirebio</w:t>
      </w:r>
      <w:proofErr w:type="spellEnd"/>
      <w:r w:rsidRPr="00B03F54">
        <w:rPr>
          <w:rFonts w:ascii="Times New Roman" w:hAnsi="Times New Roman" w:cs="Times New Roman"/>
        </w:rPr>
        <w:t>, Belgium). To ensure that DNA testing corresponded to the histologically confirmed lesion, a pathologist identified the abnormal epithelial area on the H&amp;E reference slide, and adjacent serial sections from the same lesion region were used for DNA extraction. Tissue sections were processed using separate sterile blades and instruments for each sample, with work surfaces cleaned and UV-irradiated between cases. Negative controls were included in each batch to monitor potential contamination.</w:t>
      </w:r>
    </w:p>
    <w:p w14:paraId="4E10F995" w14:textId="77777777" w:rsidR="00FA606A" w:rsidRPr="00B03F54" w:rsidRDefault="00FA606A" w:rsidP="00FA606A">
      <w:pPr>
        <w:spacing w:before="120" w:line="480" w:lineRule="auto"/>
        <w:jc w:val="both"/>
        <w:rPr>
          <w:rFonts w:ascii="Times New Roman" w:hAnsi="Times New Roman" w:cs="Times New Roman"/>
        </w:rPr>
      </w:pPr>
      <w:r w:rsidRPr="00B03F54">
        <w:rPr>
          <w:rFonts w:ascii="Times New Roman" w:hAnsi="Times New Roman" w:cs="Times New Roman"/>
        </w:rPr>
        <w:t>The Endpoint Committee adjudicated the causal association between histopathological findings and HPV type(s) according to the following rules:</w:t>
      </w:r>
    </w:p>
    <w:p w14:paraId="57B16018" w14:textId="77777777" w:rsidR="00FA606A" w:rsidRPr="00B03F54" w:rsidRDefault="00FA606A" w:rsidP="00FA606A">
      <w:pPr>
        <w:numPr>
          <w:ilvl w:val="0"/>
          <w:numId w:val="4"/>
        </w:numPr>
        <w:spacing w:before="120" w:line="480" w:lineRule="auto"/>
        <w:jc w:val="both"/>
        <w:rPr>
          <w:rFonts w:ascii="Times New Roman" w:hAnsi="Times New Roman" w:cs="Times New Roman"/>
        </w:rPr>
      </w:pPr>
      <w:r w:rsidRPr="00B03F54">
        <w:rPr>
          <w:rFonts w:ascii="Times New Roman" w:hAnsi="Times New Roman" w:cs="Times New Roman"/>
        </w:rPr>
        <w:t>Single-type infection: if only one high-risk HPV type was detected, the lesion was attributed to that type.</w:t>
      </w:r>
    </w:p>
    <w:p w14:paraId="4ECFAE6B" w14:textId="0BB4D257" w:rsidR="006216B7" w:rsidRPr="00B03F54" w:rsidRDefault="00FA606A" w:rsidP="00D13D71">
      <w:pPr>
        <w:numPr>
          <w:ilvl w:val="0"/>
          <w:numId w:val="4"/>
        </w:numPr>
        <w:spacing w:before="120" w:line="480" w:lineRule="auto"/>
        <w:jc w:val="both"/>
        <w:rPr>
          <w:rFonts w:ascii="Times New Roman" w:hAnsi="Times New Roman" w:cs="Times New Roman"/>
        </w:rPr>
      </w:pPr>
      <w:r w:rsidRPr="00B03F54">
        <w:rPr>
          <w:rFonts w:ascii="Times New Roman" w:hAnsi="Times New Roman" w:cs="Times New Roman"/>
        </w:rPr>
        <w:t>Multiple-type infection: if two or more high-risk HPV types were detected, the lesion was considered associated with all detected types.</w:t>
      </w:r>
    </w:p>
    <w:p w14:paraId="40553B04" w14:textId="446D526F" w:rsidR="00181B36" w:rsidRPr="00B03F54" w:rsidRDefault="00375398" w:rsidP="00D13D71">
      <w:pPr>
        <w:spacing w:before="120" w:after="120" w:line="360" w:lineRule="auto"/>
        <w:rPr>
          <w:rFonts w:ascii="Times New Roman" w:hAnsi="Times New Roman" w:cs="Times New Roman"/>
          <w:lang w:val="en-GB"/>
        </w:rPr>
      </w:pPr>
      <w:r w:rsidRPr="00B03F54">
        <w:rPr>
          <w:rFonts w:ascii="Times New Roman" w:hAnsi="Times New Roman" w:cs="Times New Roman"/>
          <w:b/>
          <w:bCs/>
        </w:rPr>
        <w:t>Criteria for referral for colposcopy</w:t>
      </w:r>
    </w:p>
    <w:p w14:paraId="20C5E19F" w14:textId="55A2E50B" w:rsidR="00181B36" w:rsidRPr="00B03F54" w:rsidRDefault="00181B36" w:rsidP="000002E0">
      <w:pPr>
        <w:spacing w:before="120" w:after="120" w:line="480" w:lineRule="auto"/>
        <w:jc w:val="both"/>
        <w:rPr>
          <w:rFonts w:ascii="Times New Roman" w:hAnsi="Times New Roman" w:cs="Times New Roman"/>
          <w:lang w:val="en-GB"/>
        </w:rPr>
      </w:pPr>
      <w:r w:rsidRPr="00B03F54">
        <w:rPr>
          <w:rFonts w:ascii="Times New Roman" w:hAnsi="Times New Roman" w:cs="Times New Roman"/>
          <w:lang w:val="en-GB"/>
        </w:rPr>
        <w:t>Subjects with high-risk HPV DNA positive test results or cytology results greater than ASC-US were referred to colposcopy. Different managements were conducted for different study timepoints: if subjects were referred for colposcopy according to the rules at Month 0 and Month 36, all the referred subjects were taken fixed-point sampling or random four-quadrant biopsy sampling, and an Endo Cervical Curettage (ECC) was performed at the same time for the subjects who were taken random four-quadrant biopsy sampling. For other visits, fixed-</w:t>
      </w:r>
      <w:r w:rsidRPr="00B03F54">
        <w:rPr>
          <w:rFonts w:ascii="Times New Roman" w:hAnsi="Times New Roman" w:cs="Times New Roman"/>
          <w:lang w:val="en-GB"/>
        </w:rPr>
        <w:lastRenderedPageBreak/>
        <w:t xml:space="preserve">point or random four-quadrant (ECC at the same time) biopsy sampling were performed only on patients with obvious cervical lesions according to the judgment of the doctor. </w:t>
      </w:r>
    </w:p>
    <w:p w14:paraId="798E48B0" w14:textId="77777777" w:rsidR="00F03FB5" w:rsidRPr="00B03F54" w:rsidRDefault="00181B36" w:rsidP="000002E0">
      <w:pPr>
        <w:spacing w:before="120" w:line="480" w:lineRule="auto"/>
        <w:jc w:val="both"/>
        <w:rPr>
          <w:rFonts w:ascii="Times New Roman" w:hAnsi="Times New Roman" w:cs="Times New Roman"/>
          <w:lang w:val="en-GB"/>
        </w:rPr>
      </w:pPr>
      <w:r w:rsidRPr="00B03F54">
        <w:rPr>
          <w:rFonts w:ascii="Times New Roman" w:hAnsi="Times New Roman" w:cs="Times New Roman"/>
          <w:lang w:val="en-GB"/>
        </w:rPr>
        <w:t xml:space="preserve">If cytology was atypical squamous cells (could not exclude HSIL, ASC-H) or high-grade squamous intraepithelial lesion (HSIL), four-quadrant tissue sampling and ECC were performed irrespective of the judgement of the doctor when the subject was referred for colposcopy. The tissue samples taken were paraffin-embedded and </w:t>
      </w:r>
      <w:proofErr w:type="spellStart"/>
      <w:r w:rsidRPr="00B03F54">
        <w:rPr>
          <w:rFonts w:ascii="Times New Roman" w:hAnsi="Times New Roman" w:cs="Times New Roman"/>
          <w:lang w:val="en-GB"/>
        </w:rPr>
        <w:t>hematoxylin</w:t>
      </w:r>
      <w:proofErr w:type="spellEnd"/>
      <w:r w:rsidRPr="00B03F54">
        <w:rPr>
          <w:rFonts w:ascii="Times New Roman" w:hAnsi="Times New Roman" w:cs="Times New Roman"/>
          <w:lang w:val="en-GB"/>
        </w:rPr>
        <w:t xml:space="preserve">-Eosin (HE) stained for pathological diagnosis. HPV typing was performed on paraffin-embedded tissue samples for any CIN1+ lesions diagnosed after </w:t>
      </w:r>
      <w:proofErr w:type="spellStart"/>
      <w:r w:rsidRPr="00B03F54">
        <w:rPr>
          <w:rFonts w:ascii="Times New Roman" w:hAnsi="Times New Roman" w:cs="Times New Roman"/>
          <w:lang w:val="en-GB"/>
        </w:rPr>
        <w:t>enrollment</w:t>
      </w:r>
      <w:proofErr w:type="spellEnd"/>
      <w:r w:rsidRPr="00B03F54">
        <w:rPr>
          <w:rFonts w:ascii="Times New Roman" w:hAnsi="Times New Roman" w:cs="Times New Roman"/>
          <w:lang w:val="en-GB"/>
        </w:rPr>
        <w:t xml:space="preserve"> (not include those at Month 0).</w:t>
      </w:r>
    </w:p>
    <w:p w14:paraId="0E3A8F2A" w14:textId="67E7FAD6" w:rsidR="00B53233" w:rsidRPr="00B03F54" w:rsidRDefault="00B53233" w:rsidP="000002E0">
      <w:pPr>
        <w:spacing w:before="120" w:line="480" w:lineRule="auto"/>
        <w:jc w:val="both"/>
        <w:rPr>
          <w:rFonts w:ascii="Times New Roman" w:hAnsi="Times New Roman" w:cs="Times New Roman"/>
          <w:lang w:val="en-GB"/>
        </w:rPr>
      </w:pPr>
      <w:r w:rsidRPr="00B03F54">
        <w:rPr>
          <w:rFonts w:ascii="Times New Roman" w:hAnsi="Times New Roman" w:cs="Times New Roman"/>
          <w:noProof/>
          <w:lang w:eastAsia="zh-CN"/>
        </w:rPr>
        <w:drawing>
          <wp:inline distT="0" distB="0" distL="0" distR="0" wp14:anchorId="498EDA5A" wp14:editId="085B9D25">
            <wp:extent cx="5534660" cy="3123831"/>
            <wp:effectExtent l="0" t="0" r="2540" b="635"/>
            <wp:docPr id="29052298" name="Picture 1742074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69901" name=""/>
                    <pic:cNvPicPr/>
                  </pic:nvPicPr>
                  <pic:blipFill>
                    <a:blip r:embed="rId9"/>
                    <a:stretch>
                      <a:fillRect/>
                    </a:stretch>
                  </pic:blipFill>
                  <pic:spPr>
                    <a:xfrm>
                      <a:off x="0" y="0"/>
                      <a:ext cx="5544576" cy="3129427"/>
                    </a:xfrm>
                    <a:prstGeom prst="rect">
                      <a:avLst/>
                    </a:prstGeom>
                  </pic:spPr>
                </pic:pic>
              </a:graphicData>
            </a:graphic>
          </wp:inline>
        </w:drawing>
      </w:r>
    </w:p>
    <w:p w14:paraId="15BFDFBF" w14:textId="0C49C91A" w:rsidR="00181B36" w:rsidRPr="00B03F54" w:rsidRDefault="00181B36" w:rsidP="00D13D71">
      <w:pPr>
        <w:spacing w:before="120" w:line="480" w:lineRule="auto"/>
        <w:jc w:val="both"/>
        <w:rPr>
          <w:rFonts w:ascii="Times New Roman" w:hAnsi="Times New Roman" w:cs="Times New Roman"/>
          <w:lang w:val="en-GB"/>
        </w:rPr>
      </w:pPr>
      <w:r w:rsidRPr="00B03F54">
        <w:rPr>
          <w:rFonts w:ascii="Times New Roman" w:hAnsi="Times New Roman" w:cs="Times New Roman"/>
          <w:lang w:val="en-GB"/>
        </w:rPr>
        <w:br w:type="page"/>
      </w:r>
    </w:p>
    <w:p w14:paraId="7CF76D3D" w14:textId="77777777" w:rsidR="00181B36" w:rsidRPr="00B03F54" w:rsidRDefault="00181B36" w:rsidP="000002E0">
      <w:pPr>
        <w:spacing w:before="120" w:after="120" w:line="480" w:lineRule="auto"/>
        <w:jc w:val="both"/>
        <w:rPr>
          <w:rFonts w:ascii="Times New Roman" w:hAnsi="Times New Roman" w:cs="Times New Roman"/>
          <w:b/>
          <w:bCs/>
          <w:lang w:val="en-GB"/>
        </w:rPr>
      </w:pPr>
      <w:r w:rsidRPr="00B03F54">
        <w:rPr>
          <w:rFonts w:ascii="Times New Roman" w:hAnsi="Times New Roman" w:cs="Times New Roman"/>
          <w:b/>
          <w:bCs/>
          <w:lang w:val="en-GB"/>
        </w:rPr>
        <w:lastRenderedPageBreak/>
        <w:t>Statistics</w:t>
      </w:r>
    </w:p>
    <w:p w14:paraId="3B26A89C" w14:textId="77777777" w:rsidR="00181B36" w:rsidRPr="00B03F54" w:rsidRDefault="00181B36" w:rsidP="000002E0">
      <w:pPr>
        <w:spacing w:before="120" w:after="120" w:line="480" w:lineRule="auto"/>
        <w:jc w:val="both"/>
        <w:rPr>
          <w:rFonts w:ascii="Times New Roman" w:hAnsi="Times New Roman" w:cs="Times New Roman"/>
          <w:lang w:val="en-GB"/>
        </w:rPr>
      </w:pPr>
      <w:r w:rsidRPr="00B03F54">
        <w:rPr>
          <w:rFonts w:ascii="Times New Roman" w:hAnsi="Times New Roman" w:cs="Times New Roman"/>
          <w:lang w:val="en-GB"/>
        </w:rPr>
        <w:t>The sample size was based on the number of events needed to demonstrate this primary efficacy endpoint of the HPV-2 vaccine in the efficacy Per Protocol Set (</w:t>
      </w:r>
      <w:proofErr w:type="spellStart"/>
      <w:r w:rsidRPr="00B03F54">
        <w:rPr>
          <w:rFonts w:ascii="Times New Roman" w:hAnsi="Times New Roman" w:cs="Times New Roman"/>
          <w:lang w:val="en-GB"/>
        </w:rPr>
        <w:t>ePPS</w:t>
      </w:r>
      <w:proofErr w:type="spellEnd"/>
      <w:r w:rsidRPr="00B03F54">
        <w:rPr>
          <w:rFonts w:ascii="Times New Roman" w:hAnsi="Times New Roman" w:cs="Times New Roman"/>
          <w:lang w:val="en-GB"/>
        </w:rPr>
        <w:t>). In order to detect a target vaccine efficacy of 90%, it was calculated that 16 cases of CIN2+ related with HPV 16 and/or HPV 18 were needed to provide at least 90% power to obtain a significant result (defined as lower limit of the 95% confidence interval) with a sample size no less than 9668 healthy 18–30-year-old women. To compensate for HPV 16/18 seropositivity before vaccination and drop-outs, a conservative total of 12,000 participants were to be recruited, 6000 per group. It was expected that a cumulative number of 16 cases would occur by 60 months after vaccination. Comparison of the incidence rates between the two groups was analysed using Fisher's exact probability. Protective efficacy and calculated 98.1% confidence interval (CI) were considered statistically significant if p &lt; 0.019. Efficacy analyses were performed on the efficacy Full Analysis (</w:t>
      </w:r>
      <w:proofErr w:type="spellStart"/>
      <w:r w:rsidRPr="00B03F54">
        <w:rPr>
          <w:rFonts w:ascii="Times New Roman" w:hAnsi="Times New Roman" w:cs="Times New Roman"/>
          <w:lang w:val="en-GB"/>
        </w:rPr>
        <w:t>eFAS</w:t>
      </w:r>
      <w:proofErr w:type="spellEnd"/>
      <w:r w:rsidRPr="00B03F54">
        <w:rPr>
          <w:rFonts w:ascii="Times New Roman" w:hAnsi="Times New Roman" w:cs="Times New Roman"/>
          <w:lang w:val="en-GB"/>
        </w:rPr>
        <w:t>) and efficacy Per Protocol (</w:t>
      </w:r>
      <w:proofErr w:type="spellStart"/>
      <w:r w:rsidRPr="00B03F54">
        <w:rPr>
          <w:rFonts w:ascii="Times New Roman" w:hAnsi="Times New Roman" w:cs="Times New Roman"/>
          <w:lang w:val="en-GB"/>
        </w:rPr>
        <w:t>ePPS</w:t>
      </w:r>
      <w:proofErr w:type="spellEnd"/>
      <w:r w:rsidRPr="00B03F54">
        <w:rPr>
          <w:rFonts w:ascii="Times New Roman" w:hAnsi="Times New Roman" w:cs="Times New Roman"/>
          <w:lang w:val="en-GB"/>
        </w:rPr>
        <w:t xml:space="preserve">) sets. </w:t>
      </w:r>
      <w:proofErr w:type="spellStart"/>
      <w:r w:rsidRPr="00B03F54">
        <w:rPr>
          <w:rFonts w:ascii="Times New Roman" w:hAnsi="Times New Roman" w:cs="Times New Roman"/>
          <w:lang w:val="en-GB"/>
        </w:rPr>
        <w:t>eFAS</w:t>
      </w:r>
      <w:proofErr w:type="spellEnd"/>
      <w:r w:rsidRPr="00B03F54">
        <w:rPr>
          <w:rFonts w:ascii="Times New Roman" w:hAnsi="Times New Roman" w:cs="Times New Roman"/>
          <w:lang w:val="en-GB"/>
        </w:rPr>
        <w:t xml:space="preserve"> included all randomised participants who had a normal or low-grade cytology (negative or ASC-US or LSIL) at Month 0, received at least one dose of vaccine/placebo, and were DNA negative and seronegative for HPV 16 or 18 at Month 0; the </w:t>
      </w:r>
      <w:proofErr w:type="spellStart"/>
      <w:r w:rsidRPr="00B03F54">
        <w:rPr>
          <w:rFonts w:ascii="Times New Roman" w:hAnsi="Times New Roman" w:cs="Times New Roman"/>
          <w:lang w:val="en-GB"/>
        </w:rPr>
        <w:t>ePPS</w:t>
      </w:r>
      <w:proofErr w:type="spellEnd"/>
      <w:r w:rsidRPr="00B03F54">
        <w:rPr>
          <w:rFonts w:ascii="Times New Roman" w:hAnsi="Times New Roman" w:cs="Times New Roman"/>
          <w:lang w:val="en-GB"/>
        </w:rPr>
        <w:t xml:space="preserve"> included all randomised participants who met the inclusion criteria, had a normal or low-grade cytology (negative or ASC-US or LSIL) from Month 0 to Month 6, received three doses of vaccine/placebo as per protocol, were DNA negative for HPV 16/18 at Month 0 and Month 6, and were seronegative for HPV 16/18 at Month 0 corresponding to endpoint efficacy analysis.</w:t>
      </w:r>
    </w:p>
    <w:p w14:paraId="551F2E6E" w14:textId="3BDA6D35" w:rsidR="00181B36" w:rsidRPr="00B03F54" w:rsidRDefault="00347791" w:rsidP="000002E0">
      <w:pPr>
        <w:spacing w:before="120" w:after="120" w:line="480" w:lineRule="auto"/>
        <w:jc w:val="both"/>
        <w:rPr>
          <w:rFonts w:ascii="Times New Roman" w:hAnsi="Times New Roman" w:cs="Times New Roman"/>
          <w:lang w:val="en-GB"/>
        </w:rPr>
      </w:pPr>
      <w:r w:rsidRPr="00D40A83">
        <w:rPr>
          <w:rFonts w:ascii="Times New Roman" w:hAnsi="Times New Roman" w:cs="Times New Roman"/>
        </w:rPr>
        <w:t>A secondary evaluation assessed efficacy against 6-month or 12-month persistent HPV 16/18 infections</w:t>
      </w:r>
      <w:r w:rsidRPr="00D40A83">
        <w:rPr>
          <w:rFonts w:ascii="Times New Roman" w:hAnsi="Times New Roman" w:cs="Times New Roman" w:hint="eastAsia"/>
          <w:lang w:eastAsia="zh-CN"/>
        </w:rPr>
        <w:t>,</w:t>
      </w:r>
      <w:r w:rsidRPr="00D40A83">
        <w:rPr>
          <w:rFonts w:ascii="Times New Roman" w:hAnsi="Times New Roman" w:cs="Times New Roman"/>
        </w:rPr>
        <w:t xml:space="preserve"> based on HPV DNA results from exfoliated cervical cell samples collected at scheduled follow-up visits. Persistent HPV infection was defined by consecutive positive HPV DNA results for the same HPV type in cervical exfoliated cell samples collected at scheduled follow-up visits. A 6-month persistent infection required two consecutive positive results </w:t>
      </w:r>
      <w:r w:rsidRPr="00D40A83">
        <w:rPr>
          <w:rFonts w:ascii="Times New Roman" w:hAnsi="Times New Roman" w:cs="Times New Roman"/>
        </w:rPr>
        <w:lastRenderedPageBreak/>
        <w:t xml:space="preserve">approximately six months apart, limited to data collected before the Month 36 visit, when the testing interval changed from six-monthly to annual. A 12-month persistent infection </w:t>
      </w:r>
      <w:r w:rsidRPr="0042482F">
        <w:rPr>
          <w:rFonts w:ascii="Times New Roman" w:hAnsi="Times New Roman" w:cs="Times New Roman"/>
        </w:rPr>
        <w:t>required three consecutive positive results for the same HPV type within 12 months, or positive results at Months 30, 36 and 48. Only virological samples were used to define persistenc</w:t>
      </w:r>
      <w:r>
        <w:rPr>
          <w:rFonts w:ascii="Times New Roman" w:hAnsi="Times New Roman" w:cs="Times New Roman" w:hint="eastAsia"/>
          <w:lang w:eastAsia="zh-CN"/>
        </w:rPr>
        <w:t>e</w:t>
      </w:r>
      <w:r w:rsidR="00181B36" w:rsidRPr="00B03F54">
        <w:rPr>
          <w:rFonts w:ascii="Times New Roman" w:hAnsi="Times New Roman" w:cs="Times New Roman"/>
          <w:lang w:val="en-GB"/>
        </w:rPr>
        <w:t xml:space="preserve">. </w:t>
      </w:r>
      <w:r w:rsidR="004010BD" w:rsidRPr="00B20169">
        <w:rPr>
          <w:rFonts w:ascii="Times New Roman" w:hAnsi="Times New Roman" w:cs="Times New Roman"/>
        </w:rPr>
        <w:t xml:space="preserve">A Poisson regression model was used to compare rates between </w:t>
      </w:r>
      <w:r w:rsidR="004010BD" w:rsidRPr="00727D0C">
        <w:rPr>
          <w:rFonts w:ascii="Times New Roman" w:hAnsi="Times New Roman" w:cs="Times New Roman"/>
        </w:rPr>
        <w:t xml:space="preserve">vaccine and placebo </w:t>
      </w:r>
      <w:r w:rsidR="004010BD" w:rsidRPr="00B20169">
        <w:rPr>
          <w:rFonts w:ascii="Times New Roman" w:hAnsi="Times New Roman" w:cs="Times New Roman"/>
        </w:rPr>
        <w:t>groups and calculate protective efficacy with 95% CIs for these persistence endpoints</w:t>
      </w:r>
      <w:r w:rsidR="00181B36" w:rsidRPr="00B03F54">
        <w:rPr>
          <w:rFonts w:ascii="Times New Roman" w:hAnsi="Times New Roman" w:cs="Times New Roman"/>
          <w:lang w:val="en-GB"/>
        </w:rPr>
        <w:t xml:space="preserve">. </w:t>
      </w:r>
    </w:p>
    <w:p w14:paraId="713F171D" w14:textId="11A6FE86" w:rsidR="00181B36" w:rsidRPr="00B03F54" w:rsidRDefault="00181B36" w:rsidP="000002E0">
      <w:pPr>
        <w:spacing w:before="120" w:after="120" w:line="480" w:lineRule="auto"/>
        <w:jc w:val="both"/>
        <w:rPr>
          <w:rFonts w:ascii="Times New Roman" w:hAnsi="Times New Roman" w:cs="Times New Roman"/>
          <w:lang w:val="en-GB"/>
        </w:rPr>
      </w:pPr>
      <w:r w:rsidRPr="00B03F54">
        <w:rPr>
          <w:rFonts w:ascii="Times New Roman" w:hAnsi="Times New Roman" w:cs="Times New Roman"/>
          <w:lang w:val="en-GB"/>
        </w:rPr>
        <w:t xml:space="preserve">Other secondary assessments included immunogenicity as the differences between the two groups in seroconversion rate and geometric mean titres (GMT) of neutralising HPV 16/18 antibodies at Month 7 calculated by χ2 test/Fisher’s exact test and t test, respectively. With at least 235 participants in each group, the study had greater than 90% power to establish both immunogenicity hypotheses at a 1-sided significance level of 0.025. Assuming a 15% withdrawal rate and some participants being seropositive at baseline, we determined that a sample size of 300 participants per group was required. To compensate for attrition and pre-vaccination seropositivity, we conservatively included 400 participants each in placebo and HPV-2 groups for the Immunogenicity Set. For the secondary evaluation of safety with 6000 participants there was more than 95% power to detect rare AEs with an incidence rate of 1 in 1,000. All statistical analyses were performed using </w:t>
      </w:r>
      <w:r w:rsidR="001579A2">
        <w:rPr>
          <w:rFonts w:ascii="Times New Roman" w:hAnsi="Times New Roman" w:cs="Times New Roman" w:hint="eastAsia"/>
          <w:lang w:val="en-GB" w:eastAsia="zh-CN"/>
        </w:rPr>
        <w:t>SAS</w:t>
      </w:r>
      <w:r w:rsidR="00C95F5F">
        <w:rPr>
          <w:rFonts w:ascii="Times New Roman" w:hAnsi="Times New Roman" w:cs="Times New Roman" w:hint="eastAsia"/>
          <w:lang w:val="en-GB" w:eastAsia="zh-CN"/>
        </w:rPr>
        <w:t xml:space="preserve"> 9.4</w:t>
      </w:r>
      <w:r w:rsidRPr="00B03F54">
        <w:rPr>
          <w:rFonts w:ascii="Times New Roman" w:hAnsi="Times New Roman" w:cs="Times New Roman"/>
          <w:lang w:val="en-GB"/>
        </w:rPr>
        <w:t xml:space="preserve"> software.</w:t>
      </w:r>
    </w:p>
    <w:p w14:paraId="693DEDE5" w14:textId="77777777" w:rsidR="0012692B" w:rsidRPr="00B03F54" w:rsidRDefault="0012692B" w:rsidP="000002E0">
      <w:pPr>
        <w:spacing w:before="120" w:after="120" w:line="480" w:lineRule="auto"/>
        <w:jc w:val="both"/>
        <w:rPr>
          <w:rFonts w:ascii="Times New Roman" w:hAnsi="Times New Roman" w:cs="Times New Roman"/>
          <w:lang w:val="en-GB" w:eastAsia="zh-CN"/>
        </w:rPr>
      </w:pPr>
      <w:r w:rsidRPr="00B03F54">
        <w:rPr>
          <w:rFonts w:ascii="Times New Roman" w:hAnsi="Times New Roman" w:cs="Times New Roman" w:hint="eastAsia"/>
          <w:lang w:val="en-GB" w:eastAsia="zh-CN"/>
        </w:rPr>
        <w:t>Reference</w:t>
      </w:r>
    </w:p>
    <w:p w14:paraId="6F98686B" w14:textId="7C82DF42" w:rsidR="0012692B" w:rsidRPr="00B03F54" w:rsidRDefault="0012692B" w:rsidP="000002E0">
      <w:pPr>
        <w:spacing w:before="120" w:after="120" w:line="480" w:lineRule="auto"/>
        <w:jc w:val="both"/>
        <w:rPr>
          <w:rFonts w:ascii="Times New Roman" w:hAnsi="Times New Roman" w:cs="Times New Roman"/>
          <w:lang w:val="en-GB" w:eastAsia="zh-CN"/>
        </w:rPr>
      </w:pPr>
      <w:r w:rsidRPr="00B03F54">
        <w:rPr>
          <w:rFonts w:ascii="Times New Roman" w:hAnsi="Times New Roman" w:cs="Times New Roman"/>
          <w:sz w:val="20"/>
          <w:szCs w:val="20"/>
          <w:lang w:val="en-GB"/>
        </w:rPr>
        <w:t xml:space="preserve">WHO Classification of tumours of the Female Reproductive Organs: WHO Classification of Tumours, 4th Edition, Volume 6, 2014. Eds. Kurman RJ, </w:t>
      </w:r>
      <w:proofErr w:type="spellStart"/>
      <w:r w:rsidRPr="00B03F54">
        <w:rPr>
          <w:rFonts w:ascii="Times New Roman" w:hAnsi="Times New Roman" w:cs="Times New Roman"/>
          <w:sz w:val="20"/>
          <w:szCs w:val="20"/>
          <w:lang w:val="en-GB"/>
        </w:rPr>
        <w:t>Carcangiu</w:t>
      </w:r>
      <w:proofErr w:type="spellEnd"/>
      <w:r w:rsidRPr="00B03F54">
        <w:rPr>
          <w:rFonts w:ascii="Times New Roman" w:hAnsi="Times New Roman" w:cs="Times New Roman"/>
          <w:sz w:val="20"/>
          <w:szCs w:val="20"/>
          <w:lang w:val="en-GB"/>
        </w:rPr>
        <w:t xml:space="preserve"> ML, Herrington CS, Young RH. International Agency for Research on Cancer, Lyon, France. </w:t>
      </w:r>
      <w:r w:rsidRPr="00B03F54">
        <w:rPr>
          <w:rFonts w:ascii="Times New Roman" w:hAnsi="Times New Roman" w:cs="Times New Roman" w:hint="eastAsia"/>
          <w:lang w:val="en-GB" w:eastAsia="zh-CN"/>
        </w:rPr>
        <w:t xml:space="preserve"> </w:t>
      </w:r>
    </w:p>
    <w:p w14:paraId="28450FEC" w14:textId="77777777" w:rsidR="0012692B" w:rsidRPr="00B03F54" w:rsidRDefault="0012692B" w:rsidP="000002E0">
      <w:pPr>
        <w:spacing w:before="120" w:after="120" w:line="480" w:lineRule="auto"/>
        <w:jc w:val="both"/>
        <w:rPr>
          <w:rFonts w:ascii="Times New Roman" w:hAnsi="Times New Roman" w:cs="Times New Roman"/>
          <w:lang w:val="en-GB"/>
        </w:rPr>
        <w:sectPr w:rsidR="0012692B" w:rsidRPr="00B03F54" w:rsidSect="000002E0">
          <w:type w:val="nextColumn"/>
          <w:pgSz w:w="11900" w:h="16840"/>
          <w:pgMar w:top="1440" w:right="1440" w:bottom="1440" w:left="1440" w:header="709" w:footer="709" w:gutter="0"/>
          <w:lnNumType w:countBy="1" w:restart="continuous"/>
          <w:cols w:space="708"/>
          <w:docGrid w:linePitch="360"/>
        </w:sectPr>
      </w:pPr>
    </w:p>
    <w:p w14:paraId="7C80A207" w14:textId="77777777" w:rsidR="00181B36" w:rsidRPr="00B03F54" w:rsidRDefault="00181B36" w:rsidP="000002E0">
      <w:pPr>
        <w:spacing w:before="120" w:after="120"/>
        <w:rPr>
          <w:rFonts w:ascii="Times New Roman" w:hAnsi="Times New Roman" w:cs="Times New Roman"/>
          <w:i/>
          <w:iCs/>
          <w:lang w:val="en-GB"/>
        </w:rPr>
      </w:pPr>
      <w:r w:rsidRPr="00B03F54">
        <w:rPr>
          <w:rFonts w:ascii="Times New Roman" w:hAnsi="Times New Roman" w:cs="Times New Roman"/>
          <w:b/>
          <w:bCs/>
          <w:i/>
          <w:iCs/>
          <w:lang w:val="en-GB"/>
        </w:rPr>
        <w:lastRenderedPageBreak/>
        <w:t xml:space="preserve">Supplementary table 1. </w:t>
      </w:r>
      <w:r w:rsidRPr="00B03F54">
        <w:rPr>
          <w:rFonts w:ascii="Times New Roman" w:hAnsi="Times New Roman" w:cs="Times New Roman"/>
          <w:i/>
          <w:iCs/>
          <w:lang w:val="en-GB"/>
        </w:rPr>
        <w:t xml:space="preserve">Solicited adverse events within 7 days of any dose of placebo or vaccine (Safety Set) </w:t>
      </w:r>
    </w:p>
    <w:tbl>
      <w:tblPr>
        <w:tblStyle w:val="ae"/>
        <w:tblW w:w="8690" w:type="dxa"/>
        <w:tblLayout w:type="fixed"/>
        <w:tblLook w:val="04A0" w:firstRow="1" w:lastRow="0" w:firstColumn="1" w:lastColumn="0" w:noHBand="0" w:noVBand="1"/>
      </w:tblPr>
      <w:tblGrid>
        <w:gridCol w:w="2345"/>
        <w:gridCol w:w="1380"/>
        <w:gridCol w:w="1655"/>
        <w:gridCol w:w="1655"/>
        <w:gridCol w:w="1655"/>
      </w:tblGrid>
      <w:tr w:rsidR="00B03F54" w:rsidRPr="00B03F54" w14:paraId="116471A7" w14:textId="77777777" w:rsidTr="00413D6A">
        <w:trPr>
          <w:trHeight w:val="276"/>
        </w:trPr>
        <w:tc>
          <w:tcPr>
            <w:tcW w:w="3725" w:type="dxa"/>
            <w:gridSpan w:val="2"/>
            <w:tcBorders>
              <w:top w:val="single" w:sz="4" w:space="0" w:color="auto"/>
              <w:left w:val="nil"/>
              <w:bottom w:val="single" w:sz="4" w:space="0" w:color="auto"/>
              <w:right w:val="nil"/>
            </w:tcBorders>
            <w:shd w:val="clear" w:color="auto" w:fill="auto"/>
            <w:vAlign w:val="center"/>
          </w:tcPr>
          <w:p w14:paraId="6DD4E9D1" w14:textId="77777777" w:rsidR="00181B36" w:rsidRPr="00B03F54" w:rsidRDefault="00181B36" w:rsidP="000002E0">
            <w:pPr>
              <w:spacing w:before="60" w:after="120" w:line="192" w:lineRule="auto"/>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Adverse events</w:t>
            </w:r>
          </w:p>
        </w:tc>
        <w:tc>
          <w:tcPr>
            <w:tcW w:w="1655" w:type="dxa"/>
            <w:tcBorders>
              <w:top w:val="single" w:sz="4" w:space="0" w:color="auto"/>
              <w:left w:val="nil"/>
              <w:bottom w:val="single" w:sz="4" w:space="0" w:color="auto"/>
              <w:right w:val="nil"/>
            </w:tcBorders>
            <w:shd w:val="clear" w:color="auto" w:fill="auto"/>
            <w:vAlign w:val="center"/>
          </w:tcPr>
          <w:p w14:paraId="1C1AD9C2" w14:textId="77777777" w:rsidR="00181B36" w:rsidRPr="00B03F54" w:rsidRDefault="00181B36" w:rsidP="000002E0">
            <w:pPr>
              <w:spacing w:before="60" w:after="12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Placebo</w:t>
            </w:r>
          </w:p>
        </w:tc>
        <w:tc>
          <w:tcPr>
            <w:tcW w:w="1655" w:type="dxa"/>
            <w:tcBorders>
              <w:top w:val="single" w:sz="4" w:space="0" w:color="auto"/>
              <w:left w:val="nil"/>
              <w:bottom w:val="single" w:sz="4" w:space="0" w:color="auto"/>
              <w:right w:val="nil"/>
            </w:tcBorders>
            <w:vAlign w:val="center"/>
          </w:tcPr>
          <w:p w14:paraId="4D20B16E" w14:textId="77777777" w:rsidR="00181B36" w:rsidRPr="00B03F54" w:rsidRDefault="00181B36" w:rsidP="000002E0">
            <w:pPr>
              <w:spacing w:before="60" w:after="120" w:line="192" w:lineRule="auto"/>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HPV-2</w:t>
            </w:r>
          </w:p>
        </w:tc>
        <w:tc>
          <w:tcPr>
            <w:tcW w:w="1655" w:type="dxa"/>
            <w:vMerge w:val="restart"/>
            <w:tcBorders>
              <w:top w:val="single" w:sz="4" w:space="0" w:color="auto"/>
              <w:left w:val="nil"/>
              <w:right w:val="nil"/>
            </w:tcBorders>
            <w:vAlign w:val="center"/>
          </w:tcPr>
          <w:p w14:paraId="7A43AD83" w14:textId="77777777" w:rsidR="00181B36" w:rsidRPr="00B03F54" w:rsidRDefault="00181B36" w:rsidP="000002E0">
            <w:pPr>
              <w:spacing w:before="60" w:after="120" w:line="192" w:lineRule="auto"/>
              <w:ind w:left="-103" w:right="-110"/>
              <w:jc w:val="center"/>
              <w:rPr>
                <w:rFonts w:ascii="Arabic Typesetting" w:hAnsi="Arabic Typesetting" w:cs="Arabic Typesetting"/>
                <w:b/>
                <w:bCs/>
                <w:i/>
                <w:iCs/>
                <w:sz w:val="28"/>
                <w:szCs w:val="28"/>
                <w:lang w:val="en-GB"/>
              </w:rPr>
            </w:pPr>
            <w:r w:rsidRPr="00B03F54">
              <w:rPr>
                <w:rFonts w:ascii="Arabic Typesetting" w:hAnsi="Arabic Typesetting" w:cs="Arabic Typesetting"/>
                <w:b/>
                <w:bCs/>
                <w:i/>
                <w:iCs/>
                <w:sz w:val="28"/>
                <w:szCs w:val="28"/>
                <w:lang w:val="en-GB"/>
              </w:rPr>
              <w:t>p-value</w:t>
            </w:r>
          </w:p>
        </w:tc>
      </w:tr>
      <w:tr w:rsidR="00B03F54" w:rsidRPr="00B03F54" w14:paraId="486DABB9" w14:textId="77777777" w:rsidTr="00413D6A">
        <w:trPr>
          <w:trHeight w:val="270"/>
        </w:trPr>
        <w:tc>
          <w:tcPr>
            <w:tcW w:w="3725" w:type="dxa"/>
            <w:gridSpan w:val="2"/>
            <w:tcBorders>
              <w:top w:val="nil"/>
              <w:left w:val="nil"/>
              <w:bottom w:val="single" w:sz="4" w:space="0" w:color="auto"/>
              <w:right w:val="nil"/>
            </w:tcBorders>
            <w:shd w:val="clear" w:color="auto" w:fill="auto"/>
            <w:vAlign w:val="center"/>
          </w:tcPr>
          <w:p w14:paraId="5568DF45" w14:textId="77777777" w:rsidR="00181B36" w:rsidRPr="00B03F54" w:rsidRDefault="00181B36" w:rsidP="000002E0">
            <w:pPr>
              <w:spacing w:before="60" w:after="120" w:line="192" w:lineRule="auto"/>
              <w:rPr>
                <w:rFonts w:ascii="Arabic Typesetting" w:hAnsi="Arabic Typesetting" w:cs="Arabic Typesetting"/>
                <w:b/>
                <w:bCs/>
                <w:sz w:val="28"/>
                <w:szCs w:val="28"/>
                <w:lang w:val="en-GB"/>
              </w:rPr>
            </w:pPr>
          </w:p>
        </w:tc>
        <w:tc>
          <w:tcPr>
            <w:tcW w:w="1655" w:type="dxa"/>
            <w:tcBorders>
              <w:top w:val="nil"/>
              <w:left w:val="nil"/>
              <w:bottom w:val="single" w:sz="4" w:space="0" w:color="auto"/>
              <w:right w:val="nil"/>
            </w:tcBorders>
            <w:shd w:val="clear" w:color="auto" w:fill="auto"/>
            <w:vAlign w:val="center"/>
          </w:tcPr>
          <w:p w14:paraId="334A3E79" w14:textId="77777777" w:rsidR="00181B36" w:rsidRPr="00B03F54" w:rsidRDefault="00181B36" w:rsidP="000002E0">
            <w:pPr>
              <w:spacing w:before="60" w:after="12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 5998)</w:t>
            </w:r>
          </w:p>
        </w:tc>
        <w:tc>
          <w:tcPr>
            <w:tcW w:w="1655" w:type="dxa"/>
            <w:tcBorders>
              <w:top w:val="nil"/>
              <w:left w:val="nil"/>
              <w:bottom w:val="single" w:sz="4" w:space="0" w:color="auto"/>
              <w:right w:val="nil"/>
            </w:tcBorders>
            <w:shd w:val="clear" w:color="auto" w:fill="auto"/>
            <w:vAlign w:val="center"/>
          </w:tcPr>
          <w:p w14:paraId="424B6AB8" w14:textId="77777777" w:rsidR="00181B36" w:rsidRPr="00B03F54" w:rsidRDefault="00181B36" w:rsidP="000002E0">
            <w:pPr>
              <w:spacing w:before="60" w:after="120" w:line="192" w:lineRule="auto"/>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 6001)</w:t>
            </w:r>
          </w:p>
        </w:tc>
        <w:tc>
          <w:tcPr>
            <w:tcW w:w="1655" w:type="dxa"/>
            <w:vMerge/>
            <w:tcBorders>
              <w:left w:val="nil"/>
              <w:bottom w:val="single" w:sz="4" w:space="0" w:color="auto"/>
              <w:right w:val="nil"/>
            </w:tcBorders>
            <w:shd w:val="clear" w:color="auto" w:fill="auto"/>
          </w:tcPr>
          <w:p w14:paraId="6249E89D" w14:textId="77777777" w:rsidR="00181B36" w:rsidRPr="00B03F54" w:rsidRDefault="00181B36" w:rsidP="000002E0">
            <w:pPr>
              <w:spacing w:before="60" w:after="120" w:line="192" w:lineRule="auto"/>
              <w:ind w:left="-103" w:right="-110"/>
              <w:rPr>
                <w:rFonts w:ascii="Arabic Typesetting" w:hAnsi="Arabic Typesetting" w:cs="Arabic Typesetting"/>
                <w:sz w:val="28"/>
                <w:szCs w:val="28"/>
                <w:lang w:val="en-GB"/>
              </w:rPr>
            </w:pPr>
          </w:p>
        </w:tc>
      </w:tr>
      <w:tr w:rsidR="00B03F54" w:rsidRPr="00B03F54" w14:paraId="5A53BAD3" w14:textId="77777777" w:rsidTr="00413D6A">
        <w:trPr>
          <w:trHeight w:val="330"/>
        </w:trPr>
        <w:tc>
          <w:tcPr>
            <w:tcW w:w="3725" w:type="dxa"/>
            <w:gridSpan w:val="2"/>
            <w:tcBorders>
              <w:top w:val="single" w:sz="4" w:space="0" w:color="auto"/>
              <w:left w:val="nil"/>
              <w:bottom w:val="nil"/>
              <w:right w:val="nil"/>
            </w:tcBorders>
            <w:shd w:val="clear" w:color="auto" w:fill="auto"/>
            <w:vAlign w:val="center"/>
          </w:tcPr>
          <w:p w14:paraId="3261A622" w14:textId="77777777" w:rsidR="00181B36" w:rsidRPr="00B03F54" w:rsidRDefault="00181B36" w:rsidP="000002E0">
            <w:pPr>
              <w:spacing w:before="60" w:after="60" w:line="192" w:lineRule="auto"/>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Local reactions</w:t>
            </w:r>
          </w:p>
        </w:tc>
        <w:tc>
          <w:tcPr>
            <w:tcW w:w="1655" w:type="dxa"/>
            <w:tcBorders>
              <w:top w:val="single" w:sz="4" w:space="0" w:color="auto"/>
              <w:left w:val="nil"/>
              <w:bottom w:val="nil"/>
              <w:right w:val="nil"/>
            </w:tcBorders>
            <w:shd w:val="clear" w:color="auto" w:fill="auto"/>
            <w:vAlign w:val="center"/>
          </w:tcPr>
          <w:p w14:paraId="672F3C98"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p>
        </w:tc>
        <w:tc>
          <w:tcPr>
            <w:tcW w:w="1655" w:type="dxa"/>
            <w:tcBorders>
              <w:top w:val="single" w:sz="4" w:space="0" w:color="auto"/>
              <w:left w:val="nil"/>
              <w:bottom w:val="nil"/>
              <w:right w:val="nil"/>
            </w:tcBorders>
            <w:shd w:val="clear" w:color="auto" w:fill="auto"/>
            <w:vAlign w:val="center"/>
          </w:tcPr>
          <w:p w14:paraId="1A346FAF" w14:textId="77777777" w:rsidR="00181B36" w:rsidRPr="00B03F54" w:rsidRDefault="00181B36" w:rsidP="000002E0">
            <w:pPr>
              <w:spacing w:before="60" w:after="60" w:line="192" w:lineRule="auto"/>
              <w:jc w:val="center"/>
              <w:rPr>
                <w:rFonts w:ascii="Arabic Typesetting" w:hAnsi="Arabic Typesetting" w:cs="Arabic Typesetting"/>
                <w:sz w:val="28"/>
                <w:szCs w:val="28"/>
                <w:lang w:val="en-GB"/>
              </w:rPr>
            </w:pPr>
          </w:p>
        </w:tc>
        <w:tc>
          <w:tcPr>
            <w:tcW w:w="1655" w:type="dxa"/>
            <w:tcBorders>
              <w:top w:val="single" w:sz="4" w:space="0" w:color="auto"/>
              <w:left w:val="nil"/>
              <w:bottom w:val="nil"/>
              <w:right w:val="nil"/>
            </w:tcBorders>
            <w:shd w:val="clear" w:color="auto" w:fill="auto"/>
          </w:tcPr>
          <w:p w14:paraId="68AD4598" w14:textId="77777777" w:rsidR="00181B36" w:rsidRPr="00B03F54" w:rsidRDefault="00181B36" w:rsidP="000002E0">
            <w:pPr>
              <w:spacing w:before="60" w:after="60" w:line="192" w:lineRule="auto"/>
              <w:ind w:left="-103" w:right="-110"/>
              <w:jc w:val="center"/>
              <w:rPr>
                <w:rFonts w:ascii="Arabic Typesetting" w:hAnsi="Arabic Typesetting" w:cs="Arabic Typesetting"/>
                <w:sz w:val="28"/>
                <w:szCs w:val="28"/>
                <w:lang w:val="en-GB"/>
              </w:rPr>
            </w:pPr>
          </w:p>
        </w:tc>
      </w:tr>
      <w:tr w:rsidR="00B03F54" w:rsidRPr="00B03F54" w14:paraId="670EA19F" w14:textId="77777777" w:rsidTr="00413D6A">
        <w:trPr>
          <w:trHeight w:val="433"/>
        </w:trPr>
        <w:tc>
          <w:tcPr>
            <w:tcW w:w="2345" w:type="dxa"/>
            <w:tcBorders>
              <w:top w:val="nil"/>
              <w:left w:val="nil"/>
              <w:bottom w:val="nil"/>
              <w:right w:val="nil"/>
            </w:tcBorders>
            <w:shd w:val="clear" w:color="auto" w:fill="auto"/>
            <w:vAlign w:val="center"/>
          </w:tcPr>
          <w:p w14:paraId="59330BFD" w14:textId="77777777" w:rsidR="00181B36" w:rsidRPr="00B03F54" w:rsidRDefault="00181B36" w:rsidP="000002E0">
            <w:pPr>
              <w:spacing w:before="60" w:after="60" w:line="192" w:lineRule="auto"/>
              <w:ind w:left="314"/>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Any</w:t>
            </w:r>
          </w:p>
        </w:tc>
        <w:tc>
          <w:tcPr>
            <w:tcW w:w="1379" w:type="dxa"/>
            <w:tcBorders>
              <w:top w:val="nil"/>
              <w:left w:val="nil"/>
              <w:bottom w:val="nil"/>
              <w:right w:val="nil"/>
            </w:tcBorders>
            <w:shd w:val="clear" w:color="auto" w:fill="auto"/>
            <w:vAlign w:val="center"/>
          </w:tcPr>
          <w:p w14:paraId="165FD2DD"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7529159D"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442F241E"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513</w:t>
            </w:r>
          </w:p>
          <w:p w14:paraId="5F8964F1"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8·6%</w:t>
            </w:r>
          </w:p>
        </w:tc>
        <w:tc>
          <w:tcPr>
            <w:tcW w:w="1655" w:type="dxa"/>
            <w:tcBorders>
              <w:top w:val="nil"/>
              <w:left w:val="nil"/>
              <w:bottom w:val="nil"/>
              <w:right w:val="nil"/>
            </w:tcBorders>
            <w:shd w:val="clear" w:color="auto" w:fill="auto"/>
            <w:vAlign w:val="center"/>
          </w:tcPr>
          <w:p w14:paraId="34F26DC8"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1671</w:t>
            </w:r>
          </w:p>
          <w:p w14:paraId="536A71A3"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27·9%</w:t>
            </w:r>
          </w:p>
        </w:tc>
        <w:tc>
          <w:tcPr>
            <w:tcW w:w="1655" w:type="dxa"/>
            <w:tcBorders>
              <w:top w:val="nil"/>
              <w:left w:val="nil"/>
              <w:bottom w:val="nil"/>
              <w:right w:val="nil"/>
            </w:tcBorders>
            <w:shd w:val="clear" w:color="auto" w:fill="auto"/>
            <w:vAlign w:val="center"/>
          </w:tcPr>
          <w:p w14:paraId="35966E34" w14:textId="77777777" w:rsidR="00181B36" w:rsidRPr="00B03F54" w:rsidRDefault="00181B36" w:rsidP="000002E0">
            <w:pPr>
              <w:spacing w:before="60" w:after="60" w:line="192" w:lineRule="auto"/>
              <w:ind w:left="-103" w:right="-110"/>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&lt; 0·0001</w:t>
            </w:r>
          </w:p>
        </w:tc>
      </w:tr>
      <w:tr w:rsidR="00B03F54" w:rsidRPr="00B03F54" w14:paraId="646565B8" w14:textId="77777777" w:rsidTr="00413D6A">
        <w:trPr>
          <w:trHeight w:val="433"/>
        </w:trPr>
        <w:tc>
          <w:tcPr>
            <w:tcW w:w="2345" w:type="dxa"/>
            <w:tcBorders>
              <w:top w:val="nil"/>
              <w:left w:val="nil"/>
              <w:bottom w:val="nil"/>
              <w:right w:val="nil"/>
            </w:tcBorders>
            <w:shd w:val="clear" w:color="auto" w:fill="auto"/>
            <w:vAlign w:val="center"/>
          </w:tcPr>
          <w:p w14:paraId="375B3DB5" w14:textId="77777777" w:rsidR="00181B36" w:rsidRPr="00B03F54" w:rsidRDefault="00181B36" w:rsidP="000002E0">
            <w:pPr>
              <w:spacing w:before="60" w:after="60" w:line="192" w:lineRule="auto"/>
              <w:ind w:left="314"/>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Pain</w:t>
            </w:r>
          </w:p>
        </w:tc>
        <w:tc>
          <w:tcPr>
            <w:tcW w:w="1379" w:type="dxa"/>
            <w:tcBorders>
              <w:top w:val="nil"/>
              <w:left w:val="nil"/>
              <w:bottom w:val="nil"/>
              <w:right w:val="nil"/>
            </w:tcBorders>
            <w:shd w:val="clear" w:color="auto" w:fill="auto"/>
            <w:vAlign w:val="center"/>
          </w:tcPr>
          <w:p w14:paraId="425B26A4"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3DE62BE8"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422F4450"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472</w:t>
            </w:r>
          </w:p>
          <w:p w14:paraId="2A5C9385"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7·9%</w:t>
            </w:r>
          </w:p>
        </w:tc>
        <w:tc>
          <w:tcPr>
            <w:tcW w:w="1655" w:type="dxa"/>
            <w:tcBorders>
              <w:top w:val="nil"/>
              <w:left w:val="nil"/>
              <w:bottom w:val="nil"/>
              <w:right w:val="nil"/>
            </w:tcBorders>
            <w:shd w:val="clear" w:color="auto" w:fill="auto"/>
            <w:vAlign w:val="center"/>
          </w:tcPr>
          <w:p w14:paraId="3C9422B8"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1555</w:t>
            </w:r>
          </w:p>
          <w:p w14:paraId="1A04B8AC"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25·9%</w:t>
            </w:r>
          </w:p>
        </w:tc>
        <w:tc>
          <w:tcPr>
            <w:tcW w:w="1655" w:type="dxa"/>
            <w:tcBorders>
              <w:top w:val="nil"/>
              <w:left w:val="nil"/>
              <w:bottom w:val="nil"/>
              <w:right w:val="nil"/>
            </w:tcBorders>
            <w:shd w:val="clear" w:color="auto" w:fill="auto"/>
            <w:vAlign w:val="center"/>
          </w:tcPr>
          <w:p w14:paraId="422D716E" w14:textId="77777777" w:rsidR="00181B36" w:rsidRPr="00B03F54" w:rsidRDefault="00181B36" w:rsidP="000002E0">
            <w:pPr>
              <w:spacing w:before="60" w:after="60" w:line="192" w:lineRule="auto"/>
              <w:ind w:left="-103" w:right="-110"/>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&lt; 0·0001</w:t>
            </w:r>
          </w:p>
        </w:tc>
      </w:tr>
      <w:tr w:rsidR="00B03F54" w:rsidRPr="00B03F54" w14:paraId="5A547150" w14:textId="77777777" w:rsidTr="00413D6A">
        <w:trPr>
          <w:trHeight w:val="433"/>
        </w:trPr>
        <w:tc>
          <w:tcPr>
            <w:tcW w:w="2345" w:type="dxa"/>
            <w:tcBorders>
              <w:top w:val="nil"/>
              <w:left w:val="nil"/>
              <w:bottom w:val="nil"/>
              <w:right w:val="nil"/>
            </w:tcBorders>
            <w:shd w:val="clear" w:color="auto" w:fill="auto"/>
            <w:vAlign w:val="center"/>
          </w:tcPr>
          <w:p w14:paraId="20FC3F1A" w14:textId="77777777" w:rsidR="00181B36" w:rsidRPr="00B03F54" w:rsidRDefault="00181B36" w:rsidP="000002E0">
            <w:pPr>
              <w:spacing w:before="60" w:after="60" w:line="192" w:lineRule="auto"/>
              <w:ind w:left="314"/>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Itching</w:t>
            </w:r>
          </w:p>
        </w:tc>
        <w:tc>
          <w:tcPr>
            <w:tcW w:w="1379" w:type="dxa"/>
            <w:tcBorders>
              <w:top w:val="nil"/>
              <w:left w:val="nil"/>
              <w:bottom w:val="nil"/>
              <w:right w:val="nil"/>
            </w:tcBorders>
            <w:shd w:val="clear" w:color="auto" w:fill="auto"/>
            <w:vAlign w:val="center"/>
          </w:tcPr>
          <w:p w14:paraId="080D9A92"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0CEF8984"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5C7B4273"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77</w:t>
            </w:r>
          </w:p>
          <w:p w14:paraId="7FB12A23"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1·3%</w:t>
            </w:r>
          </w:p>
        </w:tc>
        <w:tc>
          <w:tcPr>
            <w:tcW w:w="1655" w:type="dxa"/>
            <w:tcBorders>
              <w:top w:val="nil"/>
              <w:left w:val="nil"/>
              <w:bottom w:val="nil"/>
              <w:right w:val="nil"/>
            </w:tcBorders>
            <w:shd w:val="clear" w:color="auto" w:fill="auto"/>
            <w:vAlign w:val="center"/>
          </w:tcPr>
          <w:p w14:paraId="4AAA844A"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276</w:t>
            </w:r>
          </w:p>
          <w:p w14:paraId="0AA1E33A"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4·6%</w:t>
            </w:r>
          </w:p>
        </w:tc>
        <w:tc>
          <w:tcPr>
            <w:tcW w:w="1655" w:type="dxa"/>
            <w:tcBorders>
              <w:top w:val="nil"/>
              <w:left w:val="nil"/>
              <w:bottom w:val="nil"/>
              <w:right w:val="nil"/>
            </w:tcBorders>
            <w:shd w:val="clear" w:color="auto" w:fill="auto"/>
            <w:vAlign w:val="center"/>
          </w:tcPr>
          <w:p w14:paraId="7F96E176" w14:textId="77777777" w:rsidR="00181B36" w:rsidRPr="00B03F54" w:rsidRDefault="00181B36" w:rsidP="000002E0">
            <w:pPr>
              <w:spacing w:before="60" w:after="60" w:line="192" w:lineRule="auto"/>
              <w:ind w:left="-103" w:right="-110"/>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&lt; 0·0001</w:t>
            </w:r>
          </w:p>
        </w:tc>
      </w:tr>
      <w:tr w:rsidR="00B03F54" w:rsidRPr="00B03F54" w14:paraId="043EAF8C" w14:textId="77777777" w:rsidTr="00413D6A">
        <w:trPr>
          <w:trHeight w:val="433"/>
        </w:trPr>
        <w:tc>
          <w:tcPr>
            <w:tcW w:w="2345" w:type="dxa"/>
            <w:tcBorders>
              <w:top w:val="nil"/>
              <w:left w:val="nil"/>
              <w:bottom w:val="nil"/>
              <w:right w:val="nil"/>
            </w:tcBorders>
            <w:shd w:val="clear" w:color="auto" w:fill="auto"/>
            <w:vAlign w:val="center"/>
          </w:tcPr>
          <w:p w14:paraId="748BF73B" w14:textId="77777777" w:rsidR="00181B36" w:rsidRPr="00B03F54" w:rsidRDefault="00181B36" w:rsidP="000002E0">
            <w:pPr>
              <w:spacing w:before="60" w:after="60" w:line="192" w:lineRule="auto"/>
              <w:ind w:left="314"/>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Swelling</w:t>
            </w:r>
          </w:p>
        </w:tc>
        <w:tc>
          <w:tcPr>
            <w:tcW w:w="1379" w:type="dxa"/>
            <w:tcBorders>
              <w:top w:val="nil"/>
              <w:left w:val="nil"/>
              <w:bottom w:val="nil"/>
              <w:right w:val="nil"/>
            </w:tcBorders>
            <w:shd w:val="clear" w:color="auto" w:fill="auto"/>
            <w:vAlign w:val="center"/>
          </w:tcPr>
          <w:p w14:paraId="38988539"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4E3BC009"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6542FB6C"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16</w:t>
            </w:r>
          </w:p>
          <w:p w14:paraId="55B45C7D"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0·3%</w:t>
            </w:r>
          </w:p>
        </w:tc>
        <w:tc>
          <w:tcPr>
            <w:tcW w:w="1655" w:type="dxa"/>
            <w:tcBorders>
              <w:top w:val="nil"/>
              <w:left w:val="nil"/>
              <w:bottom w:val="nil"/>
              <w:right w:val="nil"/>
            </w:tcBorders>
            <w:shd w:val="clear" w:color="auto" w:fill="auto"/>
            <w:vAlign w:val="center"/>
          </w:tcPr>
          <w:p w14:paraId="034D03BA"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131</w:t>
            </w:r>
          </w:p>
          <w:p w14:paraId="3C94A1A8"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2·2%</w:t>
            </w:r>
          </w:p>
        </w:tc>
        <w:tc>
          <w:tcPr>
            <w:tcW w:w="1655" w:type="dxa"/>
            <w:tcBorders>
              <w:top w:val="nil"/>
              <w:left w:val="nil"/>
              <w:bottom w:val="nil"/>
              <w:right w:val="nil"/>
            </w:tcBorders>
            <w:shd w:val="clear" w:color="auto" w:fill="auto"/>
            <w:vAlign w:val="center"/>
          </w:tcPr>
          <w:p w14:paraId="2D0A6E85" w14:textId="77777777" w:rsidR="00181B36" w:rsidRPr="00B03F54" w:rsidRDefault="00181B36" w:rsidP="000002E0">
            <w:pPr>
              <w:spacing w:before="60" w:after="60" w:line="192" w:lineRule="auto"/>
              <w:ind w:left="-103" w:right="-110"/>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&lt; 0·0001</w:t>
            </w:r>
          </w:p>
        </w:tc>
      </w:tr>
      <w:tr w:rsidR="00B03F54" w:rsidRPr="00B03F54" w14:paraId="591DB959" w14:textId="77777777" w:rsidTr="00413D6A">
        <w:trPr>
          <w:trHeight w:val="433"/>
        </w:trPr>
        <w:tc>
          <w:tcPr>
            <w:tcW w:w="2345" w:type="dxa"/>
            <w:tcBorders>
              <w:top w:val="nil"/>
              <w:left w:val="nil"/>
              <w:bottom w:val="nil"/>
              <w:right w:val="nil"/>
            </w:tcBorders>
            <w:shd w:val="clear" w:color="auto" w:fill="auto"/>
            <w:vAlign w:val="center"/>
          </w:tcPr>
          <w:p w14:paraId="73E14F6B" w14:textId="77777777" w:rsidR="00181B36" w:rsidRPr="00B03F54" w:rsidRDefault="00181B36" w:rsidP="000002E0">
            <w:pPr>
              <w:spacing w:before="60" w:after="60" w:line="192" w:lineRule="auto"/>
              <w:ind w:left="314"/>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Redness</w:t>
            </w:r>
          </w:p>
        </w:tc>
        <w:tc>
          <w:tcPr>
            <w:tcW w:w="1379" w:type="dxa"/>
            <w:tcBorders>
              <w:top w:val="nil"/>
              <w:left w:val="nil"/>
              <w:bottom w:val="nil"/>
              <w:right w:val="nil"/>
            </w:tcBorders>
            <w:shd w:val="clear" w:color="auto" w:fill="auto"/>
            <w:vAlign w:val="center"/>
          </w:tcPr>
          <w:p w14:paraId="25B0B99A"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07CD1AFF"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62915824"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23</w:t>
            </w:r>
          </w:p>
          <w:p w14:paraId="7CEF3D0F"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0·4%</w:t>
            </w:r>
          </w:p>
        </w:tc>
        <w:tc>
          <w:tcPr>
            <w:tcW w:w="1655" w:type="dxa"/>
            <w:tcBorders>
              <w:top w:val="nil"/>
              <w:left w:val="nil"/>
              <w:bottom w:val="nil"/>
              <w:right w:val="nil"/>
            </w:tcBorders>
            <w:shd w:val="clear" w:color="auto" w:fill="auto"/>
            <w:vAlign w:val="center"/>
          </w:tcPr>
          <w:p w14:paraId="01065C71"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110</w:t>
            </w:r>
          </w:p>
          <w:p w14:paraId="6C15156B"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1·8%</w:t>
            </w:r>
          </w:p>
        </w:tc>
        <w:tc>
          <w:tcPr>
            <w:tcW w:w="1655" w:type="dxa"/>
            <w:tcBorders>
              <w:top w:val="nil"/>
              <w:left w:val="nil"/>
              <w:bottom w:val="nil"/>
              <w:right w:val="nil"/>
            </w:tcBorders>
            <w:shd w:val="clear" w:color="auto" w:fill="auto"/>
            <w:vAlign w:val="center"/>
          </w:tcPr>
          <w:p w14:paraId="7FE396D0" w14:textId="77777777" w:rsidR="00181B36" w:rsidRPr="00B03F54" w:rsidRDefault="00181B36" w:rsidP="000002E0">
            <w:pPr>
              <w:spacing w:before="60" w:after="60" w:line="192" w:lineRule="auto"/>
              <w:ind w:left="-103" w:right="-110"/>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&lt; 0·0001</w:t>
            </w:r>
          </w:p>
        </w:tc>
      </w:tr>
      <w:tr w:rsidR="00B03F54" w:rsidRPr="00B03F54" w14:paraId="4BC5A210" w14:textId="77777777" w:rsidTr="00413D6A">
        <w:trPr>
          <w:trHeight w:val="433"/>
        </w:trPr>
        <w:tc>
          <w:tcPr>
            <w:tcW w:w="2345" w:type="dxa"/>
            <w:tcBorders>
              <w:top w:val="nil"/>
              <w:left w:val="nil"/>
              <w:bottom w:val="nil"/>
              <w:right w:val="nil"/>
            </w:tcBorders>
            <w:shd w:val="clear" w:color="auto" w:fill="auto"/>
            <w:vAlign w:val="center"/>
          </w:tcPr>
          <w:p w14:paraId="645C7B0C" w14:textId="77777777" w:rsidR="00181B36" w:rsidRPr="00B03F54" w:rsidRDefault="00181B36" w:rsidP="000002E0">
            <w:pPr>
              <w:spacing w:before="60" w:after="60" w:line="192" w:lineRule="auto"/>
              <w:ind w:left="314"/>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Induration</w:t>
            </w:r>
          </w:p>
        </w:tc>
        <w:tc>
          <w:tcPr>
            <w:tcW w:w="1379" w:type="dxa"/>
            <w:tcBorders>
              <w:top w:val="nil"/>
              <w:left w:val="nil"/>
              <w:bottom w:val="nil"/>
              <w:right w:val="nil"/>
            </w:tcBorders>
            <w:shd w:val="clear" w:color="auto" w:fill="auto"/>
            <w:vAlign w:val="center"/>
          </w:tcPr>
          <w:p w14:paraId="4AE974E5"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7936407E"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315510AB"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w:t>
            </w:r>
          </w:p>
          <w:p w14:paraId="276D435E"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0·02%</w:t>
            </w:r>
          </w:p>
        </w:tc>
        <w:tc>
          <w:tcPr>
            <w:tcW w:w="1655" w:type="dxa"/>
            <w:tcBorders>
              <w:top w:val="nil"/>
              <w:left w:val="nil"/>
              <w:bottom w:val="nil"/>
              <w:right w:val="nil"/>
            </w:tcBorders>
            <w:shd w:val="clear" w:color="auto" w:fill="auto"/>
            <w:vAlign w:val="center"/>
          </w:tcPr>
          <w:p w14:paraId="25BE3F6C"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78</w:t>
            </w:r>
          </w:p>
          <w:p w14:paraId="0E93D6A6"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1·3%</w:t>
            </w:r>
          </w:p>
        </w:tc>
        <w:tc>
          <w:tcPr>
            <w:tcW w:w="1655" w:type="dxa"/>
            <w:tcBorders>
              <w:top w:val="nil"/>
              <w:left w:val="nil"/>
              <w:bottom w:val="nil"/>
              <w:right w:val="nil"/>
            </w:tcBorders>
            <w:shd w:val="clear" w:color="auto" w:fill="auto"/>
            <w:vAlign w:val="center"/>
          </w:tcPr>
          <w:p w14:paraId="589E4B8F" w14:textId="77777777" w:rsidR="00181B36" w:rsidRPr="00B03F54" w:rsidRDefault="00181B36" w:rsidP="000002E0">
            <w:pPr>
              <w:spacing w:before="60" w:after="60" w:line="192" w:lineRule="auto"/>
              <w:ind w:left="-103" w:right="-110"/>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&lt; 0·0001</w:t>
            </w:r>
          </w:p>
        </w:tc>
      </w:tr>
      <w:tr w:rsidR="00B03F54" w:rsidRPr="00B03F54" w14:paraId="593281B8" w14:textId="77777777" w:rsidTr="00413D6A">
        <w:trPr>
          <w:trHeight w:val="346"/>
        </w:trPr>
        <w:tc>
          <w:tcPr>
            <w:tcW w:w="3725" w:type="dxa"/>
            <w:gridSpan w:val="2"/>
            <w:tcBorders>
              <w:top w:val="nil"/>
              <w:left w:val="nil"/>
              <w:bottom w:val="nil"/>
              <w:right w:val="nil"/>
            </w:tcBorders>
            <w:shd w:val="clear" w:color="auto" w:fill="auto"/>
            <w:vAlign w:val="center"/>
          </w:tcPr>
          <w:p w14:paraId="77E715FA" w14:textId="77777777" w:rsidR="00181B36" w:rsidRPr="00B03F54" w:rsidRDefault="00181B36" w:rsidP="000002E0">
            <w:pPr>
              <w:spacing w:before="60" w:after="60" w:line="192" w:lineRule="auto"/>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Solicited adverse events</w:t>
            </w:r>
          </w:p>
        </w:tc>
        <w:tc>
          <w:tcPr>
            <w:tcW w:w="1655" w:type="dxa"/>
            <w:tcBorders>
              <w:top w:val="nil"/>
              <w:left w:val="nil"/>
              <w:bottom w:val="nil"/>
              <w:right w:val="nil"/>
            </w:tcBorders>
            <w:shd w:val="clear" w:color="auto" w:fill="auto"/>
            <w:vAlign w:val="center"/>
          </w:tcPr>
          <w:p w14:paraId="774313AC" w14:textId="77777777" w:rsidR="00181B36" w:rsidRPr="00B03F54" w:rsidRDefault="00181B36" w:rsidP="000002E0">
            <w:pPr>
              <w:spacing w:before="60" w:after="60" w:line="192" w:lineRule="auto"/>
              <w:rPr>
                <w:rFonts w:ascii="Arabic Typesetting" w:hAnsi="Arabic Typesetting" w:cs="Arabic Typesetting"/>
                <w:sz w:val="28"/>
                <w:szCs w:val="28"/>
                <w:lang w:val="en-GB"/>
              </w:rPr>
            </w:pPr>
          </w:p>
        </w:tc>
        <w:tc>
          <w:tcPr>
            <w:tcW w:w="1655" w:type="dxa"/>
            <w:tcBorders>
              <w:top w:val="nil"/>
              <w:left w:val="nil"/>
              <w:bottom w:val="nil"/>
              <w:right w:val="nil"/>
            </w:tcBorders>
            <w:shd w:val="clear" w:color="auto" w:fill="auto"/>
            <w:vAlign w:val="center"/>
          </w:tcPr>
          <w:p w14:paraId="6356B76D" w14:textId="77777777" w:rsidR="00181B36" w:rsidRPr="00B03F54" w:rsidRDefault="00181B36" w:rsidP="000002E0">
            <w:pPr>
              <w:spacing w:before="60" w:after="60" w:line="192" w:lineRule="auto"/>
              <w:rPr>
                <w:rFonts w:ascii="Arabic Typesetting" w:hAnsi="Arabic Typesetting" w:cs="Arabic Typesetting"/>
                <w:sz w:val="28"/>
                <w:szCs w:val="28"/>
                <w:lang w:val="en-GB"/>
              </w:rPr>
            </w:pPr>
          </w:p>
        </w:tc>
        <w:tc>
          <w:tcPr>
            <w:tcW w:w="1655" w:type="dxa"/>
            <w:tcBorders>
              <w:top w:val="nil"/>
              <w:left w:val="nil"/>
              <w:bottom w:val="nil"/>
              <w:right w:val="nil"/>
            </w:tcBorders>
            <w:shd w:val="clear" w:color="auto" w:fill="auto"/>
          </w:tcPr>
          <w:p w14:paraId="10C7B9E0" w14:textId="77777777" w:rsidR="00181B36" w:rsidRPr="00B03F54" w:rsidRDefault="00181B36" w:rsidP="000002E0">
            <w:pPr>
              <w:spacing w:before="60" w:after="60" w:line="192" w:lineRule="auto"/>
              <w:ind w:right="-110"/>
              <w:rPr>
                <w:rFonts w:ascii="Arabic Typesetting" w:hAnsi="Arabic Typesetting" w:cs="Arabic Typesetting"/>
                <w:sz w:val="28"/>
                <w:szCs w:val="28"/>
                <w:lang w:val="en-GB"/>
              </w:rPr>
            </w:pPr>
          </w:p>
        </w:tc>
      </w:tr>
      <w:tr w:rsidR="00B03F54" w:rsidRPr="00B03F54" w14:paraId="45500B3C" w14:textId="77777777" w:rsidTr="00413D6A">
        <w:trPr>
          <w:trHeight w:val="433"/>
        </w:trPr>
        <w:tc>
          <w:tcPr>
            <w:tcW w:w="2345" w:type="dxa"/>
            <w:tcBorders>
              <w:top w:val="nil"/>
              <w:left w:val="nil"/>
              <w:bottom w:val="nil"/>
              <w:right w:val="nil"/>
            </w:tcBorders>
            <w:shd w:val="clear" w:color="auto" w:fill="auto"/>
            <w:vAlign w:val="center"/>
          </w:tcPr>
          <w:p w14:paraId="01A7444B" w14:textId="77777777" w:rsidR="00181B36" w:rsidRPr="00B03F54" w:rsidRDefault="00181B36" w:rsidP="000002E0">
            <w:pPr>
              <w:spacing w:before="60" w:after="60" w:line="192" w:lineRule="auto"/>
              <w:ind w:left="314"/>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Any</w:t>
            </w:r>
          </w:p>
        </w:tc>
        <w:tc>
          <w:tcPr>
            <w:tcW w:w="1379" w:type="dxa"/>
            <w:tcBorders>
              <w:top w:val="nil"/>
              <w:left w:val="nil"/>
              <w:bottom w:val="nil"/>
              <w:right w:val="nil"/>
            </w:tcBorders>
            <w:shd w:val="clear" w:color="auto" w:fill="auto"/>
            <w:vAlign w:val="center"/>
          </w:tcPr>
          <w:p w14:paraId="08F39990"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0456D227"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11C8E0EC"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1924</w:t>
            </w:r>
          </w:p>
          <w:p w14:paraId="62698926"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32·1%</w:t>
            </w:r>
          </w:p>
        </w:tc>
        <w:tc>
          <w:tcPr>
            <w:tcW w:w="1655" w:type="dxa"/>
            <w:tcBorders>
              <w:top w:val="nil"/>
              <w:left w:val="nil"/>
              <w:bottom w:val="nil"/>
              <w:right w:val="nil"/>
            </w:tcBorders>
            <w:shd w:val="clear" w:color="auto" w:fill="auto"/>
            <w:vAlign w:val="center"/>
          </w:tcPr>
          <w:p w14:paraId="05BF5CF9"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2069</w:t>
            </w:r>
          </w:p>
          <w:p w14:paraId="195E764E"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34·5%</w:t>
            </w:r>
          </w:p>
        </w:tc>
        <w:tc>
          <w:tcPr>
            <w:tcW w:w="1655" w:type="dxa"/>
            <w:tcBorders>
              <w:top w:val="nil"/>
              <w:left w:val="nil"/>
              <w:bottom w:val="nil"/>
              <w:right w:val="nil"/>
            </w:tcBorders>
            <w:shd w:val="clear" w:color="auto" w:fill="auto"/>
            <w:vAlign w:val="center"/>
          </w:tcPr>
          <w:p w14:paraId="57ED4A81" w14:textId="77777777" w:rsidR="00181B36" w:rsidRPr="00B03F54" w:rsidRDefault="00181B36" w:rsidP="000002E0">
            <w:pPr>
              <w:spacing w:before="60" w:after="60" w:line="192" w:lineRule="auto"/>
              <w:ind w:left="-103" w:right="-110"/>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0·0053</w:t>
            </w:r>
          </w:p>
        </w:tc>
      </w:tr>
      <w:tr w:rsidR="00B03F54" w:rsidRPr="00B03F54" w14:paraId="21CC13E1" w14:textId="77777777" w:rsidTr="00413D6A">
        <w:trPr>
          <w:trHeight w:val="433"/>
        </w:trPr>
        <w:tc>
          <w:tcPr>
            <w:tcW w:w="2345" w:type="dxa"/>
            <w:tcBorders>
              <w:top w:val="nil"/>
              <w:left w:val="nil"/>
              <w:bottom w:val="nil"/>
              <w:right w:val="nil"/>
            </w:tcBorders>
            <w:shd w:val="clear" w:color="auto" w:fill="auto"/>
            <w:vAlign w:val="center"/>
          </w:tcPr>
          <w:p w14:paraId="2ACBC481" w14:textId="77777777" w:rsidR="00181B36" w:rsidRPr="00B03F54" w:rsidRDefault="00181B36" w:rsidP="000002E0">
            <w:pPr>
              <w:spacing w:before="60" w:after="60" w:line="192" w:lineRule="auto"/>
              <w:ind w:left="314"/>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Fever</w:t>
            </w:r>
          </w:p>
        </w:tc>
        <w:tc>
          <w:tcPr>
            <w:tcW w:w="1379" w:type="dxa"/>
            <w:tcBorders>
              <w:top w:val="nil"/>
              <w:left w:val="nil"/>
              <w:bottom w:val="nil"/>
              <w:right w:val="nil"/>
            </w:tcBorders>
            <w:shd w:val="clear" w:color="auto" w:fill="auto"/>
            <w:vAlign w:val="center"/>
          </w:tcPr>
          <w:p w14:paraId="663E5C2E"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01635051"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5A0CF3B7"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1582</w:t>
            </w:r>
          </w:p>
          <w:p w14:paraId="3DEE877A"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26·4%</w:t>
            </w:r>
          </w:p>
        </w:tc>
        <w:tc>
          <w:tcPr>
            <w:tcW w:w="1655" w:type="dxa"/>
            <w:tcBorders>
              <w:top w:val="nil"/>
              <w:left w:val="nil"/>
              <w:bottom w:val="nil"/>
              <w:right w:val="nil"/>
            </w:tcBorders>
            <w:shd w:val="clear" w:color="auto" w:fill="auto"/>
            <w:vAlign w:val="center"/>
          </w:tcPr>
          <w:p w14:paraId="02D02A04"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1641</w:t>
            </w:r>
          </w:p>
          <w:p w14:paraId="06E89500"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27·4%</w:t>
            </w:r>
          </w:p>
        </w:tc>
        <w:tc>
          <w:tcPr>
            <w:tcW w:w="1655" w:type="dxa"/>
            <w:tcBorders>
              <w:top w:val="nil"/>
              <w:left w:val="nil"/>
              <w:bottom w:val="nil"/>
              <w:right w:val="nil"/>
            </w:tcBorders>
            <w:shd w:val="clear" w:color="auto" w:fill="auto"/>
            <w:vAlign w:val="center"/>
          </w:tcPr>
          <w:p w14:paraId="23A8E7A9" w14:textId="77777777" w:rsidR="00181B36" w:rsidRPr="00B03F54" w:rsidRDefault="00181B36" w:rsidP="000002E0">
            <w:pPr>
              <w:spacing w:before="60" w:after="60" w:line="192" w:lineRule="auto"/>
              <w:ind w:left="-103" w:right="-110"/>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0·232</w:t>
            </w:r>
          </w:p>
        </w:tc>
      </w:tr>
      <w:tr w:rsidR="00B03F54" w:rsidRPr="00B03F54" w14:paraId="23B4BB05" w14:textId="77777777" w:rsidTr="00413D6A">
        <w:trPr>
          <w:trHeight w:val="433"/>
        </w:trPr>
        <w:tc>
          <w:tcPr>
            <w:tcW w:w="2345" w:type="dxa"/>
            <w:tcBorders>
              <w:top w:val="nil"/>
              <w:left w:val="nil"/>
              <w:bottom w:val="nil"/>
              <w:right w:val="nil"/>
            </w:tcBorders>
            <w:shd w:val="clear" w:color="auto" w:fill="auto"/>
            <w:vAlign w:val="center"/>
          </w:tcPr>
          <w:p w14:paraId="2D2372FF" w14:textId="77777777" w:rsidR="00181B36" w:rsidRPr="00B03F54" w:rsidRDefault="00181B36" w:rsidP="000002E0">
            <w:pPr>
              <w:spacing w:before="60" w:after="60" w:line="192" w:lineRule="auto"/>
              <w:ind w:left="314"/>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Headache</w:t>
            </w:r>
          </w:p>
        </w:tc>
        <w:tc>
          <w:tcPr>
            <w:tcW w:w="1379" w:type="dxa"/>
            <w:tcBorders>
              <w:top w:val="nil"/>
              <w:left w:val="nil"/>
              <w:bottom w:val="nil"/>
              <w:right w:val="nil"/>
            </w:tcBorders>
            <w:shd w:val="clear" w:color="auto" w:fill="auto"/>
            <w:vAlign w:val="center"/>
          </w:tcPr>
          <w:p w14:paraId="43FF7113"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39A1AC39"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0A58DF6D"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382</w:t>
            </w:r>
          </w:p>
          <w:p w14:paraId="0E800E79"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6·4%</w:t>
            </w:r>
          </w:p>
        </w:tc>
        <w:tc>
          <w:tcPr>
            <w:tcW w:w="1655" w:type="dxa"/>
            <w:tcBorders>
              <w:top w:val="nil"/>
              <w:left w:val="nil"/>
              <w:bottom w:val="nil"/>
              <w:right w:val="nil"/>
            </w:tcBorders>
            <w:shd w:val="clear" w:color="auto" w:fill="auto"/>
            <w:vAlign w:val="center"/>
          </w:tcPr>
          <w:p w14:paraId="61B8026F"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476</w:t>
            </w:r>
          </w:p>
          <w:p w14:paraId="6B424B4A"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7·9%</w:t>
            </w:r>
          </w:p>
        </w:tc>
        <w:tc>
          <w:tcPr>
            <w:tcW w:w="1655" w:type="dxa"/>
            <w:tcBorders>
              <w:top w:val="nil"/>
              <w:left w:val="nil"/>
              <w:bottom w:val="nil"/>
              <w:right w:val="nil"/>
            </w:tcBorders>
            <w:shd w:val="clear" w:color="auto" w:fill="auto"/>
            <w:vAlign w:val="center"/>
          </w:tcPr>
          <w:p w14:paraId="694F5675" w14:textId="77777777" w:rsidR="00181B36" w:rsidRPr="00B03F54" w:rsidRDefault="00181B36" w:rsidP="000002E0">
            <w:pPr>
              <w:spacing w:before="60" w:after="60" w:line="192" w:lineRule="auto"/>
              <w:ind w:left="-103" w:right="-110"/>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0·001</w:t>
            </w:r>
          </w:p>
        </w:tc>
      </w:tr>
      <w:tr w:rsidR="00B03F54" w:rsidRPr="00B03F54" w14:paraId="77F54464" w14:textId="77777777" w:rsidTr="00413D6A">
        <w:trPr>
          <w:trHeight w:val="433"/>
        </w:trPr>
        <w:tc>
          <w:tcPr>
            <w:tcW w:w="2345" w:type="dxa"/>
            <w:tcBorders>
              <w:top w:val="nil"/>
              <w:left w:val="nil"/>
              <w:bottom w:val="nil"/>
              <w:right w:val="nil"/>
            </w:tcBorders>
            <w:shd w:val="clear" w:color="auto" w:fill="auto"/>
            <w:vAlign w:val="center"/>
          </w:tcPr>
          <w:p w14:paraId="67777399" w14:textId="77777777" w:rsidR="00181B36" w:rsidRPr="00B03F54" w:rsidRDefault="00181B36" w:rsidP="000002E0">
            <w:pPr>
              <w:spacing w:before="60" w:after="60" w:line="192" w:lineRule="auto"/>
              <w:ind w:left="314"/>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Fatigue</w:t>
            </w:r>
          </w:p>
        </w:tc>
        <w:tc>
          <w:tcPr>
            <w:tcW w:w="1379" w:type="dxa"/>
            <w:tcBorders>
              <w:top w:val="nil"/>
              <w:left w:val="nil"/>
              <w:bottom w:val="nil"/>
              <w:right w:val="nil"/>
            </w:tcBorders>
            <w:shd w:val="clear" w:color="auto" w:fill="auto"/>
            <w:vAlign w:val="center"/>
          </w:tcPr>
          <w:p w14:paraId="6C9AAB0B"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04A0A582"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21FA1DE8"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201</w:t>
            </w:r>
          </w:p>
          <w:p w14:paraId="135A112B"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3·4%</w:t>
            </w:r>
          </w:p>
        </w:tc>
        <w:tc>
          <w:tcPr>
            <w:tcW w:w="1655" w:type="dxa"/>
            <w:tcBorders>
              <w:top w:val="nil"/>
              <w:left w:val="nil"/>
              <w:bottom w:val="nil"/>
              <w:right w:val="nil"/>
            </w:tcBorders>
            <w:shd w:val="clear" w:color="auto" w:fill="auto"/>
            <w:vAlign w:val="center"/>
          </w:tcPr>
          <w:p w14:paraId="015167D5"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288</w:t>
            </w:r>
          </w:p>
          <w:p w14:paraId="2B08F540"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4·8%</w:t>
            </w:r>
          </w:p>
        </w:tc>
        <w:tc>
          <w:tcPr>
            <w:tcW w:w="1655" w:type="dxa"/>
            <w:tcBorders>
              <w:top w:val="nil"/>
              <w:left w:val="nil"/>
              <w:bottom w:val="nil"/>
              <w:right w:val="nil"/>
            </w:tcBorders>
            <w:shd w:val="clear" w:color="auto" w:fill="auto"/>
            <w:vAlign w:val="center"/>
          </w:tcPr>
          <w:p w14:paraId="11B56BCD" w14:textId="77777777" w:rsidR="00181B36" w:rsidRPr="00B03F54" w:rsidRDefault="00181B36" w:rsidP="000002E0">
            <w:pPr>
              <w:spacing w:before="60" w:after="60" w:line="192" w:lineRule="auto"/>
              <w:ind w:left="-103" w:right="-110"/>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&lt; 0·0001</w:t>
            </w:r>
          </w:p>
        </w:tc>
      </w:tr>
      <w:tr w:rsidR="00B03F54" w:rsidRPr="00B03F54" w14:paraId="1E0C551E" w14:textId="77777777" w:rsidTr="00413D6A">
        <w:trPr>
          <w:trHeight w:val="433"/>
        </w:trPr>
        <w:tc>
          <w:tcPr>
            <w:tcW w:w="2345" w:type="dxa"/>
            <w:tcBorders>
              <w:top w:val="nil"/>
              <w:left w:val="nil"/>
              <w:bottom w:val="nil"/>
              <w:right w:val="nil"/>
            </w:tcBorders>
            <w:shd w:val="clear" w:color="auto" w:fill="auto"/>
            <w:vAlign w:val="center"/>
          </w:tcPr>
          <w:p w14:paraId="174D9945" w14:textId="77777777" w:rsidR="00181B36" w:rsidRPr="00B03F54" w:rsidRDefault="00181B36" w:rsidP="000002E0">
            <w:pPr>
              <w:spacing w:before="60" w:after="60" w:line="192" w:lineRule="auto"/>
              <w:ind w:left="314"/>
              <w:rPr>
                <w:rFonts w:ascii="Arabic Typesetting" w:hAnsi="Arabic Typesetting" w:cs="Arabic Typesetting"/>
                <w:b/>
                <w:bCs/>
                <w:sz w:val="28"/>
                <w:szCs w:val="28"/>
                <w:lang w:val="en-GB"/>
              </w:rPr>
            </w:pPr>
            <w:r w:rsidRPr="00B03F54">
              <w:rPr>
                <w:rFonts w:ascii="Arabic Typesetting" w:hAnsi="Arabic Typesetting" w:cs="Arabic Typesetting"/>
                <w:sz w:val="28"/>
                <w:szCs w:val="28"/>
                <w:lang w:val="en-GB"/>
              </w:rPr>
              <w:t xml:space="preserve">Nausea/Vomiting </w:t>
            </w:r>
          </w:p>
        </w:tc>
        <w:tc>
          <w:tcPr>
            <w:tcW w:w="1379" w:type="dxa"/>
            <w:tcBorders>
              <w:top w:val="nil"/>
              <w:left w:val="nil"/>
              <w:bottom w:val="nil"/>
              <w:right w:val="nil"/>
            </w:tcBorders>
            <w:shd w:val="clear" w:color="auto" w:fill="auto"/>
            <w:vAlign w:val="center"/>
          </w:tcPr>
          <w:p w14:paraId="16FD9B59"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1A3D706A"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420E4622"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125</w:t>
            </w:r>
          </w:p>
          <w:p w14:paraId="38A565F6"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2·1%</w:t>
            </w:r>
          </w:p>
        </w:tc>
        <w:tc>
          <w:tcPr>
            <w:tcW w:w="1655" w:type="dxa"/>
            <w:tcBorders>
              <w:top w:val="nil"/>
              <w:left w:val="nil"/>
              <w:bottom w:val="nil"/>
              <w:right w:val="nil"/>
            </w:tcBorders>
            <w:shd w:val="clear" w:color="auto" w:fill="auto"/>
            <w:vAlign w:val="center"/>
          </w:tcPr>
          <w:p w14:paraId="3C455F84"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122</w:t>
            </w:r>
          </w:p>
          <w:p w14:paraId="4C6E19ED"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2·0%</w:t>
            </w:r>
          </w:p>
        </w:tc>
        <w:tc>
          <w:tcPr>
            <w:tcW w:w="1655" w:type="dxa"/>
            <w:tcBorders>
              <w:top w:val="nil"/>
              <w:left w:val="nil"/>
              <w:bottom w:val="nil"/>
              <w:right w:val="nil"/>
            </w:tcBorders>
            <w:shd w:val="clear" w:color="auto" w:fill="auto"/>
            <w:vAlign w:val="center"/>
          </w:tcPr>
          <w:p w14:paraId="36E5842C" w14:textId="77777777" w:rsidR="00181B36" w:rsidRPr="00B03F54" w:rsidRDefault="00181B36" w:rsidP="000002E0">
            <w:pPr>
              <w:spacing w:before="60" w:after="60" w:line="192" w:lineRule="auto"/>
              <w:ind w:right="-110"/>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0·847</w:t>
            </w:r>
          </w:p>
        </w:tc>
      </w:tr>
      <w:tr w:rsidR="00B03F54" w:rsidRPr="00B03F54" w14:paraId="35345BF2" w14:textId="77777777" w:rsidTr="00413D6A">
        <w:trPr>
          <w:trHeight w:val="439"/>
        </w:trPr>
        <w:tc>
          <w:tcPr>
            <w:tcW w:w="2345" w:type="dxa"/>
            <w:tcBorders>
              <w:top w:val="nil"/>
              <w:left w:val="nil"/>
              <w:bottom w:val="nil"/>
              <w:right w:val="nil"/>
            </w:tcBorders>
            <w:shd w:val="clear" w:color="auto" w:fill="auto"/>
            <w:vAlign w:val="center"/>
          </w:tcPr>
          <w:p w14:paraId="5A2A1E2A" w14:textId="77777777" w:rsidR="00181B36" w:rsidRPr="00B03F54" w:rsidRDefault="00181B36" w:rsidP="000002E0">
            <w:pPr>
              <w:spacing w:before="60" w:after="60" w:line="192" w:lineRule="auto"/>
              <w:ind w:left="314"/>
              <w:rPr>
                <w:rFonts w:ascii="Arabic Typesetting" w:hAnsi="Arabic Typesetting" w:cs="Arabic Typesetting"/>
                <w:b/>
                <w:bCs/>
                <w:sz w:val="28"/>
                <w:szCs w:val="28"/>
                <w:lang w:val="en-GB"/>
              </w:rPr>
            </w:pPr>
            <w:proofErr w:type="spellStart"/>
            <w:r w:rsidRPr="00B03F54">
              <w:rPr>
                <w:rFonts w:ascii="Arabic Typesetting" w:hAnsi="Arabic Typesetting" w:cs="Arabic Typesetting"/>
                <w:sz w:val="28"/>
                <w:szCs w:val="28"/>
                <w:lang w:val="en-GB"/>
              </w:rPr>
              <w:t>Diarrhea</w:t>
            </w:r>
            <w:proofErr w:type="spellEnd"/>
          </w:p>
        </w:tc>
        <w:tc>
          <w:tcPr>
            <w:tcW w:w="1379" w:type="dxa"/>
            <w:tcBorders>
              <w:top w:val="nil"/>
              <w:left w:val="nil"/>
              <w:bottom w:val="nil"/>
              <w:right w:val="nil"/>
            </w:tcBorders>
            <w:shd w:val="clear" w:color="auto" w:fill="auto"/>
            <w:vAlign w:val="center"/>
          </w:tcPr>
          <w:p w14:paraId="1CD408ED"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0D673382"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4B2FB9AC"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93</w:t>
            </w:r>
          </w:p>
          <w:p w14:paraId="00F2E536"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1·6%</w:t>
            </w:r>
          </w:p>
        </w:tc>
        <w:tc>
          <w:tcPr>
            <w:tcW w:w="1655" w:type="dxa"/>
            <w:tcBorders>
              <w:top w:val="nil"/>
              <w:left w:val="nil"/>
              <w:bottom w:val="nil"/>
              <w:right w:val="nil"/>
            </w:tcBorders>
            <w:shd w:val="clear" w:color="auto" w:fill="auto"/>
            <w:vAlign w:val="center"/>
          </w:tcPr>
          <w:p w14:paraId="01500769"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94</w:t>
            </w:r>
          </w:p>
          <w:p w14:paraId="763902DC"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1·6%</w:t>
            </w:r>
          </w:p>
        </w:tc>
        <w:tc>
          <w:tcPr>
            <w:tcW w:w="1655" w:type="dxa"/>
            <w:tcBorders>
              <w:top w:val="nil"/>
              <w:left w:val="nil"/>
              <w:bottom w:val="nil"/>
              <w:right w:val="nil"/>
            </w:tcBorders>
            <w:shd w:val="clear" w:color="auto" w:fill="auto"/>
            <w:vAlign w:val="center"/>
          </w:tcPr>
          <w:p w14:paraId="042FB4B6" w14:textId="77777777" w:rsidR="00181B36" w:rsidRPr="00B03F54" w:rsidRDefault="00181B36" w:rsidP="000002E0">
            <w:pPr>
              <w:spacing w:before="60" w:after="60" w:line="192" w:lineRule="auto"/>
              <w:ind w:right="-110"/>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1·000</w:t>
            </w:r>
          </w:p>
        </w:tc>
      </w:tr>
      <w:tr w:rsidR="00B03F54" w:rsidRPr="00B03F54" w14:paraId="3AE6B570" w14:textId="77777777" w:rsidTr="00413D6A">
        <w:trPr>
          <w:trHeight w:val="433"/>
        </w:trPr>
        <w:tc>
          <w:tcPr>
            <w:tcW w:w="2345" w:type="dxa"/>
            <w:tcBorders>
              <w:top w:val="nil"/>
              <w:left w:val="nil"/>
              <w:bottom w:val="nil"/>
              <w:right w:val="nil"/>
            </w:tcBorders>
            <w:shd w:val="clear" w:color="auto" w:fill="auto"/>
            <w:vAlign w:val="center"/>
          </w:tcPr>
          <w:p w14:paraId="34B824BD" w14:textId="77777777" w:rsidR="00181B36" w:rsidRPr="00B03F54" w:rsidRDefault="00181B36" w:rsidP="000002E0">
            <w:pPr>
              <w:spacing w:before="60" w:after="60" w:line="192" w:lineRule="auto"/>
              <w:ind w:left="314"/>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Myalgia</w:t>
            </w:r>
          </w:p>
        </w:tc>
        <w:tc>
          <w:tcPr>
            <w:tcW w:w="1379" w:type="dxa"/>
            <w:tcBorders>
              <w:top w:val="nil"/>
              <w:left w:val="nil"/>
              <w:bottom w:val="nil"/>
              <w:right w:val="nil"/>
            </w:tcBorders>
            <w:shd w:val="clear" w:color="auto" w:fill="auto"/>
            <w:vAlign w:val="center"/>
          </w:tcPr>
          <w:p w14:paraId="176627A0"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450AEB1C"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4EEA5DAC"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72</w:t>
            </w:r>
          </w:p>
          <w:p w14:paraId="10187AC9"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1·2%</w:t>
            </w:r>
          </w:p>
        </w:tc>
        <w:tc>
          <w:tcPr>
            <w:tcW w:w="1655" w:type="dxa"/>
            <w:tcBorders>
              <w:top w:val="nil"/>
              <w:left w:val="nil"/>
              <w:bottom w:val="nil"/>
              <w:right w:val="nil"/>
            </w:tcBorders>
            <w:shd w:val="clear" w:color="auto" w:fill="auto"/>
            <w:vAlign w:val="center"/>
          </w:tcPr>
          <w:p w14:paraId="162B28B2" w14:textId="7DDEF3EF"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eastAsia="zh-CN"/>
              </w:rPr>
            </w:pPr>
            <w:r w:rsidRPr="00B03F54">
              <w:rPr>
                <w:rFonts w:ascii="Arabic Typesetting" w:hAnsi="Arabic Typesetting" w:cs="Arabic Typesetting"/>
                <w:sz w:val="28"/>
                <w:szCs w:val="28"/>
                <w:lang w:val="en-GB"/>
              </w:rPr>
              <w:t>113</w:t>
            </w:r>
          </w:p>
          <w:p w14:paraId="10C4E692"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1·9%</w:t>
            </w:r>
          </w:p>
        </w:tc>
        <w:tc>
          <w:tcPr>
            <w:tcW w:w="1655" w:type="dxa"/>
            <w:tcBorders>
              <w:top w:val="nil"/>
              <w:left w:val="nil"/>
              <w:bottom w:val="nil"/>
              <w:right w:val="nil"/>
            </w:tcBorders>
            <w:shd w:val="clear" w:color="auto" w:fill="auto"/>
            <w:vAlign w:val="center"/>
          </w:tcPr>
          <w:p w14:paraId="6CCE2177" w14:textId="77777777" w:rsidR="00181B36" w:rsidRPr="00B03F54" w:rsidRDefault="00181B36" w:rsidP="000002E0">
            <w:pPr>
              <w:spacing w:before="60" w:after="60" w:line="192" w:lineRule="auto"/>
              <w:ind w:right="-110"/>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0·003</w:t>
            </w:r>
          </w:p>
        </w:tc>
      </w:tr>
      <w:tr w:rsidR="00B03F54" w:rsidRPr="00B03F54" w14:paraId="2FD74B5F" w14:textId="77777777" w:rsidTr="00413D6A">
        <w:trPr>
          <w:trHeight w:val="433"/>
        </w:trPr>
        <w:tc>
          <w:tcPr>
            <w:tcW w:w="2345" w:type="dxa"/>
            <w:tcBorders>
              <w:top w:val="nil"/>
              <w:left w:val="nil"/>
              <w:bottom w:val="nil"/>
              <w:right w:val="nil"/>
            </w:tcBorders>
            <w:shd w:val="clear" w:color="auto" w:fill="auto"/>
            <w:vAlign w:val="center"/>
          </w:tcPr>
          <w:p w14:paraId="3FCB500C" w14:textId="77777777" w:rsidR="00181B36" w:rsidRPr="00B03F54" w:rsidRDefault="00181B36" w:rsidP="000002E0">
            <w:pPr>
              <w:spacing w:before="60" w:after="60" w:line="192" w:lineRule="auto"/>
              <w:ind w:left="314"/>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Allergic condition</w:t>
            </w:r>
          </w:p>
        </w:tc>
        <w:tc>
          <w:tcPr>
            <w:tcW w:w="1379" w:type="dxa"/>
            <w:tcBorders>
              <w:top w:val="nil"/>
              <w:left w:val="nil"/>
              <w:bottom w:val="nil"/>
              <w:right w:val="nil"/>
            </w:tcBorders>
            <w:shd w:val="clear" w:color="auto" w:fill="auto"/>
            <w:vAlign w:val="center"/>
          </w:tcPr>
          <w:p w14:paraId="75CAA556"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7A35D14B"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w:t>
            </w:r>
          </w:p>
        </w:tc>
        <w:tc>
          <w:tcPr>
            <w:tcW w:w="1655" w:type="dxa"/>
            <w:tcBorders>
              <w:top w:val="nil"/>
              <w:left w:val="nil"/>
              <w:bottom w:val="nil"/>
              <w:right w:val="nil"/>
            </w:tcBorders>
            <w:shd w:val="clear" w:color="auto" w:fill="auto"/>
            <w:vAlign w:val="center"/>
          </w:tcPr>
          <w:p w14:paraId="7DAB3097"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33</w:t>
            </w:r>
          </w:p>
          <w:p w14:paraId="2B7404EC" w14:textId="437F10E6"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0·6%</w:t>
            </w:r>
          </w:p>
        </w:tc>
        <w:tc>
          <w:tcPr>
            <w:tcW w:w="1655" w:type="dxa"/>
            <w:tcBorders>
              <w:top w:val="nil"/>
              <w:left w:val="nil"/>
              <w:bottom w:val="nil"/>
              <w:right w:val="nil"/>
            </w:tcBorders>
            <w:shd w:val="clear" w:color="auto" w:fill="auto"/>
            <w:vAlign w:val="center"/>
          </w:tcPr>
          <w:p w14:paraId="1CED9326"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34</w:t>
            </w:r>
          </w:p>
          <w:p w14:paraId="6132E23C"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0·6%</w:t>
            </w:r>
          </w:p>
        </w:tc>
        <w:tc>
          <w:tcPr>
            <w:tcW w:w="1655" w:type="dxa"/>
            <w:tcBorders>
              <w:top w:val="nil"/>
              <w:left w:val="nil"/>
              <w:bottom w:val="nil"/>
              <w:right w:val="nil"/>
            </w:tcBorders>
            <w:shd w:val="clear" w:color="auto" w:fill="auto"/>
            <w:vAlign w:val="center"/>
          </w:tcPr>
          <w:p w14:paraId="781DF1EF" w14:textId="77777777" w:rsidR="00181B36" w:rsidRPr="00B03F54" w:rsidRDefault="00181B36" w:rsidP="000002E0">
            <w:pPr>
              <w:spacing w:before="60" w:after="60" w:line="192" w:lineRule="auto"/>
              <w:ind w:right="-110"/>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1·000</w:t>
            </w:r>
          </w:p>
        </w:tc>
      </w:tr>
      <w:tr w:rsidR="00181B36" w:rsidRPr="00B03F54" w14:paraId="6E1A4C55" w14:textId="77777777" w:rsidTr="00413D6A">
        <w:trPr>
          <w:trHeight w:val="753"/>
        </w:trPr>
        <w:tc>
          <w:tcPr>
            <w:tcW w:w="8690" w:type="dxa"/>
            <w:gridSpan w:val="5"/>
            <w:tcBorders>
              <w:top w:val="single" w:sz="4" w:space="0" w:color="auto"/>
              <w:left w:val="nil"/>
              <w:bottom w:val="nil"/>
              <w:right w:val="nil"/>
            </w:tcBorders>
            <w:shd w:val="clear" w:color="auto" w:fill="auto"/>
            <w:vAlign w:val="center"/>
          </w:tcPr>
          <w:p w14:paraId="71734490" w14:textId="77777777" w:rsidR="00181B36" w:rsidRPr="00B03F54" w:rsidRDefault="00181B36" w:rsidP="000002E0">
            <w:pPr>
              <w:spacing w:before="60" w:after="120" w:line="192" w:lineRule="auto"/>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Data are presented as number of events (n) and percentage of participants reporting the event (%).</w:t>
            </w:r>
            <w:r w:rsidRPr="00B03F54">
              <w:rPr>
                <w:rFonts w:ascii="Arabic Typesetting" w:hAnsi="Arabic Typesetting" w:cs="Arabic Typesetting"/>
                <w:sz w:val="28"/>
                <w:szCs w:val="28"/>
                <w:lang w:val="en-GB"/>
              </w:rPr>
              <w:br/>
            </w:r>
            <w:r w:rsidRPr="00B03F54">
              <w:rPr>
                <w:rFonts w:ascii="Arabic Typesetting" w:hAnsi="Arabic Typesetting" w:cs="Arabic Typesetting"/>
                <w:i/>
                <w:iCs/>
                <w:sz w:val="28"/>
                <w:szCs w:val="28"/>
                <w:lang w:val="en-GB"/>
              </w:rPr>
              <w:t>P</w:t>
            </w:r>
            <w:r w:rsidRPr="00B03F54">
              <w:rPr>
                <w:rFonts w:ascii="Arabic Typesetting" w:hAnsi="Arabic Typesetting" w:cs="Arabic Typesetting"/>
                <w:sz w:val="28"/>
                <w:szCs w:val="28"/>
                <w:lang w:val="en-GB"/>
              </w:rPr>
              <w:t>-values were calculated using chi-square or Fisher’s exact test, as appropriate.</w:t>
            </w:r>
            <w:r w:rsidRPr="00B03F54">
              <w:rPr>
                <w:rFonts w:ascii="Arabic Typesetting" w:hAnsi="Arabic Typesetting" w:cs="Arabic Typesetting"/>
                <w:sz w:val="28"/>
                <w:szCs w:val="28"/>
                <w:lang w:val="en-GB"/>
              </w:rPr>
              <w:br/>
              <w:t>All solicited adverse events were recorded for 7 days following each dose.</w:t>
            </w:r>
            <w:r w:rsidRPr="00B03F54">
              <w:rPr>
                <w:rFonts w:ascii="Arabic Typesetting" w:hAnsi="Arabic Typesetting" w:cs="Arabic Typesetting"/>
                <w:sz w:val="28"/>
                <w:szCs w:val="28"/>
                <w:lang w:val="en-GB"/>
              </w:rPr>
              <w:br/>
              <w:t>HPV-2: Bivalent human papillomavirus vaccine.</w:t>
            </w:r>
          </w:p>
        </w:tc>
      </w:tr>
    </w:tbl>
    <w:p w14:paraId="01EF5B2F" w14:textId="77777777" w:rsidR="00181B36" w:rsidRPr="00B03F54" w:rsidRDefault="00181B36" w:rsidP="000002E0">
      <w:pPr>
        <w:spacing w:before="120" w:after="120" w:line="360" w:lineRule="auto"/>
        <w:jc w:val="center"/>
        <w:rPr>
          <w:rFonts w:ascii="Times New Roman" w:hAnsi="Times New Roman" w:cs="Times New Roman"/>
          <w:lang w:val="en-GB"/>
        </w:rPr>
        <w:sectPr w:rsidR="00181B36" w:rsidRPr="00B03F54" w:rsidSect="000002E0">
          <w:type w:val="nextColumn"/>
          <w:pgSz w:w="11900" w:h="16840"/>
          <w:pgMar w:top="1440" w:right="1440" w:bottom="1440" w:left="1440" w:header="709" w:footer="709" w:gutter="0"/>
          <w:lnNumType w:countBy="1" w:restart="continuous"/>
          <w:cols w:space="708"/>
          <w:docGrid w:linePitch="360"/>
        </w:sectPr>
      </w:pPr>
    </w:p>
    <w:p w14:paraId="5689C8C1" w14:textId="77777777" w:rsidR="00181B36" w:rsidRPr="00B03F54" w:rsidRDefault="00181B36" w:rsidP="000002E0">
      <w:pPr>
        <w:spacing w:before="120" w:after="120"/>
        <w:rPr>
          <w:rFonts w:ascii="Times New Roman" w:hAnsi="Times New Roman" w:cs="Times New Roman"/>
          <w:i/>
          <w:iCs/>
          <w:lang w:val="en-GB"/>
        </w:rPr>
      </w:pPr>
      <w:r w:rsidRPr="00B03F54">
        <w:rPr>
          <w:rFonts w:ascii="Times New Roman" w:hAnsi="Times New Roman" w:cs="Times New Roman"/>
          <w:b/>
          <w:bCs/>
          <w:i/>
          <w:iCs/>
          <w:lang w:val="en-GB"/>
        </w:rPr>
        <w:lastRenderedPageBreak/>
        <w:t xml:space="preserve">Supplementary table 2. </w:t>
      </w:r>
      <w:r w:rsidRPr="00B03F54">
        <w:rPr>
          <w:rFonts w:ascii="Times New Roman" w:hAnsi="Times New Roman" w:cs="Times New Roman"/>
          <w:i/>
          <w:iCs/>
          <w:lang w:val="en-GB"/>
        </w:rPr>
        <w:t>Occurrence and outcomes of pregnancies during the study</w:t>
      </w:r>
    </w:p>
    <w:tbl>
      <w:tblPr>
        <w:tblStyle w:val="ae"/>
        <w:tblW w:w="8941" w:type="dxa"/>
        <w:tblLayout w:type="fixed"/>
        <w:tblLook w:val="04A0" w:firstRow="1" w:lastRow="0" w:firstColumn="1" w:lastColumn="0" w:noHBand="0" w:noVBand="1"/>
      </w:tblPr>
      <w:tblGrid>
        <w:gridCol w:w="2412"/>
        <w:gridCol w:w="1420"/>
        <w:gridCol w:w="2553"/>
        <w:gridCol w:w="2556"/>
      </w:tblGrid>
      <w:tr w:rsidR="00B03F54" w:rsidRPr="00B03F54" w14:paraId="7EE3FEA0" w14:textId="77777777" w:rsidTr="00413D6A">
        <w:trPr>
          <w:trHeight w:val="178"/>
        </w:trPr>
        <w:tc>
          <w:tcPr>
            <w:tcW w:w="3832" w:type="dxa"/>
            <w:gridSpan w:val="2"/>
            <w:tcBorders>
              <w:top w:val="single" w:sz="4" w:space="0" w:color="auto"/>
              <w:left w:val="nil"/>
              <w:bottom w:val="single" w:sz="4" w:space="0" w:color="auto"/>
              <w:right w:val="nil"/>
            </w:tcBorders>
            <w:shd w:val="clear" w:color="auto" w:fill="auto"/>
            <w:vAlign w:val="center"/>
          </w:tcPr>
          <w:p w14:paraId="7EE7742C" w14:textId="77777777" w:rsidR="00181B36" w:rsidRPr="00B03F54" w:rsidRDefault="00181B36" w:rsidP="000002E0">
            <w:pPr>
              <w:spacing w:before="60" w:after="120" w:line="192" w:lineRule="auto"/>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Events associated with pregnancy</w:t>
            </w:r>
          </w:p>
        </w:tc>
        <w:tc>
          <w:tcPr>
            <w:tcW w:w="2553" w:type="dxa"/>
            <w:tcBorders>
              <w:top w:val="single" w:sz="4" w:space="0" w:color="auto"/>
              <w:left w:val="nil"/>
              <w:bottom w:val="single" w:sz="4" w:space="0" w:color="auto"/>
              <w:right w:val="nil"/>
            </w:tcBorders>
            <w:shd w:val="clear" w:color="auto" w:fill="auto"/>
            <w:vAlign w:val="center"/>
          </w:tcPr>
          <w:p w14:paraId="1060A796" w14:textId="77777777" w:rsidR="00181B36" w:rsidRPr="00B03F54" w:rsidRDefault="00181B36" w:rsidP="000002E0">
            <w:pPr>
              <w:spacing w:before="60" w:after="12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Placebo</w:t>
            </w:r>
          </w:p>
        </w:tc>
        <w:tc>
          <w:tcPr>
            <w:tcW w:w="2554" w:type="dxa"/>
            <w:tcBorders>
              <w:top w:val="single" w:sz="4" w:space="0" w:color="auto"/>
              <w:left w:val="nil"/>
              <w:bottom w:val="single" w:sz="4" w:space="0" w:color="auto"/>
              <w:right w:val="nil"/>
            </w:tcBorders>
            <w:vAlign w:val="center"/>
          </w:tcPr>
          <w:p w14:paraId="6709D2AC" w14:textId="77777777" w:rsidR="00181B36" w:rsidRPr="00B03F54" w:rsidRDefault="00181B36" w:rsidP="000002E0">
            <w:pPr>
              <w:spacing w:before="60" w:after="120" w:line="192" w:lineRule="auto"/>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HPV-2</w:t>
            </w:r>
          </w:p>
        </w:tc>
      </w:tr>
      <w:tr w:rsidR="00B03F54" w:rsidRPr="00B03F54" w14:paraId="1A18685A" w14:textId="77777777" w:rsidTr="00413D6A">
        <w:trPr>
          <w:trHeight w:val="174"/>
        </w:trPr>
        <w:tc>
          <w:tcPr>
            <w:tcW w:w="3832" w:type="dxa"/>
            <w:gridSpan w:val="2"/>
            <w:tcBorders>
              <w:top w:val="nil"/>
              <w:left w:val="nil"/>
              <w:bottom w:val="single" w:sz="4" w:space="0" w:color="auto"/>
              <w:right w:val="nil"/>
            </w:tcBorders>
            <w:shd w:val="clear" w:color="auto" w:fill="auto"/>
            <w:vAlign w:val="center"/>
          </w:tcPr>
          <w:p w14:paraId="0BAC40C8" w14:textId="77777777" w:rsidR="00181B36" w:rsidRPr="00B03F54" w:rsidRDefault="00181B36" w:rsidP="000002E0">
            <w:pPr>
              <w:spacing w:before="60" w:after="120" w:line="192" w:lineRule="auto"/>
              <w:rPr>
                <w:rFonts w:ascii="Arabic Typesetting" w:hAnsi="Arabic Typesetting" w:cs="Arabic Typesetting"/>
                <w:b/>
                <w:bCs/>
                <w:sz w:val="28"/>
                <w:szCs w:val="28"/>
                <w:lang w:val="en-GB"/>
              </w:rPr>
            </w:pPr>
          </w:p>
        </w:tc>
        <w:tc>
          <w:tcPr>
            <w:tcW w:w="2553" w:type="dxa"/>
            <w:tcBorders>
              <w:top w:val="nil"/>
              <w:left w:val="nil"/>
              <w:bottom w:val="single" w:sz="4" w:space="0" w:color="auto"/>
              <w:right w:val="nil"/>
            </w:tcBorders>
            <w:shd w:val="clear" w:color="auto" w:fill="auto"/>
            <w:vAlign w:val="center"/>
          </w:tcPr>
          <w:p w14:paraId="6A3DE77C" w14:textId="77777777" w:rsidR="00181B36" w:rsidRPr="00B03F54" w:rsidRDefault="00181B36" w:rsidP="000002E0">
            <w:pPr>
              <w:spacing w:before="60" w:after="12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 5998)</w:t>
            </w:r>
          </w:p>
        </w:tc>
        <w:tc>
          <w:tcPr>
            <w:tcW w:w="2554" w:type="dxa"/>
            <w:tcBorders>
              <w:top w:val="nil"/>
              <w:left w:val="nil"/>
              <w:bottom w:val="single" w:sz="4" w:space="0" w:color="auto"/>
              <w:right w:val="nil"/>
            </w:tcBorders>
            <w:shd w:val="clear" w:color="auto" w:fill="auto"/>
            <w:vAlign w:val="center"/>
          </w:tcPr>
          <w:p w14:paraId="63E66E0A" w14:textId="77777777" w:rsidR="00181B36" w:rsidRPr="00B03F54" w:rsidRDefault="00181B36" w:rsidP="000002E0">
            <w:pPr>
              <w:spacing w:before="60" w:after="120" w:line="192" w:lineRule="auto"/>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 6001)</w:t>
            </w:r>
          </w:p>
        </w:tc>
      </w:tr>
      <w:tr w:rsidR="00B03F54" w:rsidRPr="00B03F54" w14:paraId="4D8B4E57" w14:textId="77777777" w:rsidTr="00413D6A">
        <w:trPr>
          <w:trHeight w:val="253"/>
        </w:trPr>
        <w:tc>
          <w:tcPr>
            <w:tcW w:w="3832" w:type="dxa"/>
            <w:gridSpan w:val="2"/>
            <w:tcBorders>
              <w:top w:val="single" w:sz="4" w:space="0" w:color="auto"/>
              <w:left w:val="nil"/>
              <w:bottom w:val="nil"/>
              <w:right w:val="nil"/>
            </w:tcBorders>
            <w:shd w:val="clear" w:color="auto" w:fill="auto"/>
            <w:vAlign w:val="center"/>
          </w:tcPr>
          <w:p w14:paraId="3567FBB2" w14:textId="77777777" w:rsidR="00181B36" w:rsidRPr="00B03F54" w:rsidRDefault="00181B36" w:rsidP="000002E0">
            <w:pPr>
              <w:spacing w:before="40" w:after="40" w:line="192" w:lineRule="auto"/>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Pregnant participants</w:t>
            </w:r>
          </w:p>
        </w:tc>
        <w:tc>
          <w:tcPr>
            <w:tcW w:w="2553" w:type="dxa"/>
            <w:tcBorders>
              <w:top w:val="single" w:sz="4" w:space="0" w:color="auto"/>
              <w:left w:val="nil"/>
              <w:bottom w:val="nil"/>
              <w:right w:val="nil"/>
            </w:tcBorders>
            <w:shd w:val="clear" w:color="auto" w:fill="auto"/>
            <w:vAlign w:val="center"/>
          </w:tcPr>
          <w:p w14:paraId="712F9B93"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209</w:t>
            </w:r>
          </w:p>
          <w:p w14:paraId="4A705448"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(3·5%)</w:t>
            </w:r>
          </w:p>
        </w:tc>
        <w:tc>
          <w:tcPr>
            <w:tcW w:w="2554" w:type="dxa"/>
            <w:tcBorders>
              <w:top w:val="single" w:sz="4" w:space="0" w:color="auto"/>
              <w:left w:val="nil"/>
              <w:bottom w:val="nil"/>
              <w:right w:val="nil"/>
            </w:tcBorders>
            <w:shd w:val="clear" w:color="auto" w:fill="auto"/>
            <w:vAlign w:val="center"/>
          </w:tcPr>
          <w:p w14:paraId="525E2DFD"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190</w:t>
            </w:r>
          </w:p>
          <w:p w14:paraId="021728F7" w14:textId="77777777" w:rsidR="00181B36" w:rsidRPr="00B03F54" w:rsidRDefault="00181B36" w:rsidP="000002E0">
            <w:pPr>
              <w:spacing w:before="40" w:after="40" w:line="192" w:lineRule="auto"/>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(3·2%)</w:t>
            </w:r>
          </w:p>
        </w:tc>
      </w:tr>
      <w:tr w:rsidR="00B03F54" w:rsidRPr="00B03F54" w14:paraId="67F1E8AD" w14:textId="77777777" w:rsidTr="00413D6A">
        <w:trPr>
          <w:trHeight w:val="253"/>
        </w:trPr>
        <w:tc>
          <w:tcPr>
            <w:tcW w:w="3832" w:type="dxa"/>
            <w:gridSpan w:val="2"/>
            <w:tcBorders>
              <w:top w:val="nil"/>
              <w:left w:val="nil"/>
              <w:bottom w:val="nil"/>
              <w:right w:val="nil"/>
            </w:tcBorders>
            <w:shd w:val="clear" w:color="auto" w:fill="auto"/>
            <w:vAlign w:val="center"/>
          </w:tcPr>
          <w:p w14:paraId="74494BCD" w14:textId="77777777" w:rsidR="00181B36" w:rsidRPr="00B03F54" w:rsidRDefault="00181B36" w:rsidP="000002E0">
            <w:pPr>
              <w:spacing w:before="40" w:after="40" w:line="192" w:lineRule="auto"/>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Cases of pregnancy</w:t>
            </w:r>
          </w:p>
        </w:tc>
        <w:tc>
          <w:tcPr>
            <w:tcW w:w="2553" w:type="dxa"/>
            <w:tcBorders>
              <w:top w:val="nil"/>
              <w:left w:val="nil"/>
              <w:bottom w:val="nil"/>
              <w:right w:val="nil"/>
            </w:tcBorders>
            <w:shd w:val="clear" w:color="auto" w:fill="auto"/>
            <w:vAlign w:val="center"/>
          </w:tcPr>
          <w:p w14:paraId="3AEDF368"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209</w:t>
            </w:r>
          </w:p>
        </w:tc>
        <w:tc>
          <w:tcPr>
            <w:tcW w:w="2554" w:type="dxa"/>
            <w:tcBorders>
              <w:top w:val="nil"/>
              <w:left w:val="nil"/>
              <w:bottom w:val="nil"/>
              <w:right w:val="nil"/>
            </w:tcBorders>
            <w:shd w:val="clear" w:color="auto" w:fill="auto"/>
            <w:vAlign w:val="center"/>
          </w:tcPr>
          <w:p w14:paraId="559FA10A"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191</w:t>
            </w:r>
          </w:p>
        </w:tc>
      </w:tr>
      <w:tr w:rsidR="00B03F54" w:rsidRPr="00B03F54" w14:paraId="7E42AFAB" w14:textId="77777777" w:rsidTr="00413D6A">
        <w:trPr>
          <w:trHeight w:val="253"/>
        </w:trPr>
        <w:tc>
          <w:tcPr>
            <w:tcW w:w="2412" w:type="dxa"/>
            <w:tcBorders>
              <w:top w:val="nil"/>
              <w:left w:val="nil"/>
              <w:bottom w:val="nil"/>
              <w:right w:val="nil"/>
            </w:tcBorders>
            <w:shd w:val="clear" w:color="auto" w:fill="auto"/>
            <w:vAlign w:val="center"/>
          </w:tcPr>
          <w:p w14:paraId="46783234" w14:textId="77777777" w:rsidR="00181B36" w:rsidRPr="00B03F54" w:rsidRDefault="00181B36" w:rsidP="000002E0">
            <w:pPr>
              <w:spacing w:before="40" w:after="40" w:line="192" w:lineRule="auto"/>
              <w:ind w:left="314"/>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Outcomes</w:t>
            </w:r>
          </w:p>
        </w:tc>
        <w:tc>
          <w:tcPr>
            <w:tcW w:w="1419" w:type="dxa"/>
            <w:tcBorders>
              <w:top w:val="nil"/>
              <w:left w:val="nil"/>
              <w:bottom w:val="nil"/>
              <w:right w:val="nil"/>
            </w:tcBorders>
            <w:shd w:val="clear" w:color="auto" w:fill="auto"/>
            <w:vAlign w:val="center"/>
          </w:tcPr>
          <w:p w14:paraId="0C2ACA50" w14:textId="77777777" w:rsidR="00181B36" w:rsidRPr="00B03F54" w:rsidRDefault="00181B36" w:rsidP="000002E0">
            <w:pPr>
              <w:spacing w:before="40" w:after="4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 events</w:t>
            </w:r>
          </w:p>
          <w:p w14:paraId="60A0153C" w14:textId="77777777" w:rsidR="00181B36" w:rsidRPr="00B03F54" w:rsidRDefault="00181B36" w:rsidP="000002E0">
            <w:pPr>
              <w:spacing w:before="40" w:after="4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w:t>
            </w:r>
            <w:r w:rsidRPr="00B03F54">
              <w:rPr>
                <w:rFonts w:ascii="Arabic Typesetting" w:hAnsi="Arabic Typesetting" w:cs="Arabic Typesetting"/>
                <w:b/>
                <w:bCs/>
                <w:sz w:val="28"/>
                <w:szCs w:val="28"/>
                <w:lang w:val="en-GB"/>
              </w:rPr>
              <w:t>%</w:t>
            </w:r>
            <w:r w:rsidRPr="00B03F54">
              <w:rPr>
                <w:rFonts w:ascii="Arabic Typesetting" w:hAnsi="Arabic Typesetting" w:cs="Arabic Typesetting"/>
                <w:sz w:val="28"/>
                <w:szCs w:val="28"/>
                <w:lang w:val="en-GB"/>
              </w:rPr>
              <w:t>)</w:t>
            </w:r>
          </w:p>
        </w:tc>
        <w:tc>
          <w:tcPr>
            <w:tcW w:w="2553" w:type="dxa"/>
            <w:tcBorders>
              <w:top w:val="nil"/>
              <w:left w:val="nil"/>
              <w:bottom w:val="nil"/>
              <w:right w:val="nil"/>
            </w:tcBorders>
            <w:shd w:val="clear" w:color="auto" w:fill="auto"/>
            <w:vAlign w:val="center"/>
          </w:tcPr>
          <w:p w14:paraId="785B8525"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p>
        </w:tc>
        <w:tc>
          <w:tcPr>
            <w:tcW w:w="2554" w:type="dxa"/>
            <w:tcBorders>
              <w:top w:val="nil"/>
              <w:left w:val="nil"/>
              <w:bottom w:val="nil"/>
              <w:right w:val="nil"/>
            </w:tcBorders>
            <w:shd w:val="clear" w:color="auto" w:fill="auto"/>
            <w:vAlign w:val="center"/>
          </w:tcPr>
          <w:p w14:paraId="6A0FE149"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p>
        </w:tc>
      </w:tr>
      <w:tr w:rsidR="00B03F54" w:rsidRPr="00B03F54" w14:paraId="5AB4D354" w14:textId="77777777" w:rsidTr="00413D6A">
        <w:trPr>
          <w:trHeight w:val="253"/>
        </w:trPr>
        <w:tc>
          <w:tcPr>
            <w:tcW w:w="3832" w:type="dxa"/>
            <w:gridSpan w:val="2"/>
            <w:tcBorders>
              <w:top w:val="nil"/>
              <w:left w:val="nil"/>
              <w:bottom w:val="nil"/>
              <w:right w:val="nil"/>
            </w:tcBorders>
            <w:shd w:val="clear" w:color="auto" w:fill="auto"/>
            <w:vAlign w:val="center"/>
          </w:tcPr>
          <w:p w14:paraId="5F5A2084" w14:textId="77777777" w:rsidR="00181B36" w:rsidRPr="00B03F54" w:rsidRDefault="00181B36" w:rsidP="000002E0">
            <w:pPr>
              <w:spacing w:before="40" w:after="40" w:line="192" w:lineRule="auto"/>
              <w:ind w:left="597"/>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Undelivered</w:t>
            </w:r>
          </w:p>
        </w:tc>
        <w:tc>
          <w:tcPr>
            <w:tcW w:w="2553" w:type="dxa"/>
            <w:tcBorders>
              <w:top w:val="nil"/>
              <w:left w:val="nil"/>
              <w:bottom w:val="nil"/>
              <w:right w:val="nil"/>
            </w:tcBorders>
            <w:shd w:val="clear" w:color="auto" w:fill="auto"/>
            <w:vAlign w:val="center"/>
          </w:tcPr>
          <w:p w14:paraId="1F9E494A"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151</w:t>
            </w:r>
          </w:p>
          <w:p w14:paraId="166E4D7D" w14:textId="77777777" w:rsidR="00181B36" w:rsidRPr="00B03F54" w:rsidRDefault="00181B36" w:rsidP="000002E0">
            <w:pPr>
              <w:spacing w:before="40" w:after="4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(72·2%)</w:t>
            </w:r>
            <w:r w:rsidRPr="00B03F54">
              <w:rPr>
                <w:rFonts w:ascii="Arabic Typesetting" w:hAnsi="Arabic Typesetting" w:cs="Arabic Typesetting"/>
                <w:sz w:val="28"/>
                <w:szCs w:val="28"/>
                <w:vertAlign w:val="superscript"/>
                <w:lang w:val="en-GB"/>
              </w:rPr>
              <w:t xml:space="preserve"> a</w:t>
            </w:r>
          </w:p>
        </w:tc>
        <w:tc>
          <w:tcPr>
            <w:tcW w:w="2554" w:type="dxa"/>
            <w:tcBorders>
              <w:top w:val="nil"/>
              <w:left w:val="nil"/>
              <w:bottom w:val="nil"/>
              <w:right w:val="nil"/>
            </w:tcBorders>
            <w:shd w:val="clear" w:color="auto" w:fill="auto"/>
            <w:vAlign w:val="center"/>
          </w:tcPr>
          <w:p w14:paraId="209F7154"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125</w:t>
            </w:r>
          </w:p>
          <w:p w14:paraId="1FCB70D8" w14:textId="77777777" w:rsidR="00181B36" w:rsidRPr="00B03F54" w:rsidRDefault="00181B36" w:rsidP="000002E0">
            <w:pPr>
              <w:spacing w:before="40" w:after="4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(65·.4%)</w:t>
            </w:r>
            <w:r w:rsidRPr="00B03F54">
              <w:rPr>
                <w:rFonts w:ascii="Arabic Typesetting" w:hAnsi="Arabic Typesetting" w:cs="Arabic Typesetting"/>
                <w:sz w:val="28"/>
                <w:szCs w:val="28"/>
                <w:vertAlign w:val="superscript"/>
                <w:lang w:val="en-GB"/>
              </w:rPr>
              <w:t xml:space="preserve"> a</w:t>
            </w:r>
          </w:p>
        </w:tc>
      </w:tr>
      <w:tr w:rsidR="00B03F54" w:rsidRPr="00B03F54" w14:paraId="0A96D3B8" w14:textId="77777777" w:rsidTr="00413D6A">
        <w:trPr>
          <w:trHeight w:val="253"/>
        </w:trPr>
        <w:tc>
          <w:tcPr>
            <w:tcW w:w="3832" w:type="dxa"/>
            <w:gridSpan w:val="2"/>
            <w:tcBorders>
              <w:top w:val="nil"/>
              <w:left w:val="nil"/>
              <w:bottom w:val="nil"/>
              <w:right w:val="nil"/>
            </w:tcBorders>
            <w:shd w:val="clear" w:color="auto" w:fill="auto"/>
            <w:vAlign w:val="center"/>
          </w:tcPr>
          <w:p w14:paraId="661C1495" w14:textId="77777777" w:rsidR="00181B36" w:rsidRPr="00B03F54" w:rsidRDefault="00181B36" w:rsidP="000002E0">
            <w:pPr>
              <w:spacing w:before="40" w:after="40" w:line="192" w:lineRule="auto"/>
              <w:ind w:left="1022"/>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Induced abortion</w:t>
            </w:r>
          </w:p>
        </w:tc>
        <w:tc>
          <w:tcPr>
            <w:tcW w:w="2553" w:type="dxa"/>
            <w:tcBorders>
              <w:top w:val="nil"/>
              <w:left w:val="nil"/>
              <w:bottom w:val="nil"/>
              <w:right w:val="nil"/>
            </w:tcBorders>
            <w:shd w:val="clear" w:color="auto" w:fill="auto"/>
            <w:vAlign w:val="center"/>
          </w:tcPr>
          <w:p w14:paraId="5E4E7484"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150</w:t>
            </w:r>
          </w:p>
          <w:p w14:paraId="02D8C45F"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(71·2%)</w:t>
            </w:r>
            <w:r w:rsidRPr="00B03F54">
              <w:rPr>
                <w:rFonts w:ascii="Arabic Typesetting" w:hAnsi="Arabic Typesetting" w:cs="Arabic Typesetting"/>
                <w:sz w:val="28"/>
                <w:szCs w:val="28"/>
                <w:vertAlign w:val="superscript"/>
                <w:lang w:val="en-GB"/>
              </w:rPr>
              <w:t xml:space="preserve"> a</w:t>
            </w:r>
          </w:p>
        </w:tc>
        <w:tc>
          <w:tcPr>
            <w:tcW w:w="2554" w:type="dxa"/>
            <w:tcBorders>
              <w:top w:val="nil"/>
              <w:left w:val="nil"/>
              <w:bottom w:val="nil"/>
              <w:right w:val="nil"/>
            </w:tcBorders>
            <w:shd w:val="clear" w:color="auto" w:fill="auto"/>
            <w:vAlign w:val="center"/>
          </w:tcPr>
          <w:p w14:paraId="50F230E0"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123</w:t>
            </w:r>
          </w:p>
          <w:p w14:paraId="7649DC56"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(64·4%)</w:t>
            </w:r>
            <w:r w:rsidRPr="00B03F54">
              <w:rPr>
                <w:rFonts w:ascii="Arabic Typesetting" w:hAnsi="Arabic Typesetting" w:cs="Arabic Typesetting"/>
                <w:sz w:val="28"/>
                <w:szCs w:val="28"/>
                <w:vertAlign w:val="superscript"/>
                <w:lang w:val="en-GB"/>
              </w:rPr>
              <w:t xml:space="preserve"> a</w:t>
            </w:r>
          </w:p>
        </w:tc>
      </w:tr>
      <w:tr w:rsidR="00B03F54" w:rsidRPr="00B03F54" w14:paraId="42F2B32F" w14:textId="77777777" w:rsidTr="00413D6A">
        <w:trPr>
          <w:trHeight w:val="253"/>
        </w:trPr>
        <w:tc>
          <w:tcPr>
            <w:tcW w:w="3832" w:type="dxa"/>
            <w:gridSpan w:val="2"/>
            <w:tcBorders>
              <w:top w:val="nil"/>
              <w:left w:val="nil"/>
              <w:bottom w:val="nil"/>
              <w:right w:val="nil"/>
            </w:tcBorders>
            <w:shd w:val="clear" w:color="auto" w:fill="auto"/>
            <w:vAlign w:val="center"/>
          </w:tcPr>
          <w:p w14:paraId="5744F2B7" w14:textId="77777777" w:rsidR="00181B36" w:rsidRPr="00B03F54" w:rsidRDefault="00181B36" w:rsidP="000002E0">
            <w:pPr>
              <w:spacing w:before="40" w:after="40" w:line="192" w:lineRule="auto"/>
              <w:ind w:left="1022"/>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Spontaneous abortion</w:t>
            </w:r>
          </w:p>
        </w:tc>
        <w:tc>
          <w:tcPr>
            <w:tcW w:w="2553" w:type="dxa"/>
            <w:tcBorders>
              <w:top w:val="nil"/>
              <w:left w:val="nil"/>
              <w:bottom w:val="nil"/>
              <w:right w:val="nil"/>
            </w:tcBorders>
            <w:shd w:val="clear" w:color="auto" w:fill="auto"/>
            <w:vAlign w:val="center"/>
          </w:tcPr>
          <w:p w14:paraId="0B202B27"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w:t>
            </w:r>
          </w:p>
          <w:p w14:paraId="6C243462"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(0·5%)</w:t>
            </w:r>
            <w:r w:rsidRPr="00B03F54">
              <w:rPr>
                <w:rFonts w:ascii="Arabic Typesetting" w:hAnsi="Arabic Typesetting" w:cs="Arabic Typesetting"/>
                <w:sz w:val="28"/>
                <w:szCs w:val="28"/>
                <w:vertAlign w:val="superscript"/>
                <w:lang w:val="en-GB"/>
              </w:rPr>
              <w:t xml:space="preserve"> a</w:t>
            </w:r>
          </w:p>
        </w:tc>
        <w:tc>
          <w:tcPr>
            <w:tcW w:w="2554" w:type="dxa"/>
            <w:tcBorders>
              <w:top w:val="nil"/>
              <w:left w:val="nil"/>
              <w:bottom w:val="nil"/>
              <w:right w:val="nil"/>
            </w:tcBorders>
            <w:shd w:val="clear" w:color="auto" w:fill="auto"/>
            <w:vAlign w:val="center"/>
          </w:tcPr>
          <w:p w14:paraId="43FA7CCD" w14:textId="77777777" w:rsidR="00181B36" w:rsidRPr="00B03F54" w:rsidRDefault="00181B36" w:rsidP="000002E0">
            <w:pPr>
              <w:spacing w:before="40" w:after="4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sz w:val="28"/>
                <w:szCs w:val="28"/>
                <w:lang w:val="en-GB"/>
              </w:rPr>
              <w:t>2</w:t>
            </w:r>
          </w:p>
          <w:p w14:paraId="7B929F35"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(1·0%)</w:t>
            </w:r>
            <w:r w:rsidRPr="00B03F54">
              <w:rPr>
                <w:rFonts w:ascii="Arabic Typesetting" w:hAnsi="Arabic Typesetting" w:cs="Arabic Typesetting"/>
                <w:sz w:val="28"/>
                <w:szCs w:val="28"/>
                <w:vertAlign w:val="superscript"/>
                <w:lang w:val="en-GB"/>
              </w:rPr>
              <w:t xml:space="preserve"> a</w:t>
            </w:r>
          </w:p>
        </w:tc>
      </w:tr>
      <w:tr w:rsidR="00B03F54" w:rsidRPr="00B03F54" w14:paraId="4FF31B43" w14:textId="77777777" w:rsidTr="00413D6A">
        <w:trPr>
          <w:trHeight w:val="253"/>
        </w:trPr>
        <w:tc>
          <w:tcPr>
            <w:tcW w:w="3832" w:type="dxa"/>
            <w:gridSpan w:val="2"/>
            <w:tcBorders>
              <w:top w:val="nil"/>
              <w:left w:val="nil"/>
              <w:bottom w:val="nil"/>
              <w:right w:val="nil"/>
            </w:tcBorders>
            <w:shd w:val="clear" w:color="auto" w:fill="auto"/>
            <w:vAlign w:val="center"/>
          </w:tcPr>
          <w:p w14:paraId="73D0E085" w14:textId="77777777" w:rsidR="00181B36" w:rsidRPr="00B03F54" w:rsidRDefault="00181B36" w:rsidP="000002E0">
            <w:pPr>
              <w:spacing w:before="40" w:after="40" w:line="192" w:lineRule="auto"/>
              <w:ind w:left="597"/>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Babies delivered</w:t>
            </w:r>
          </w:p>
        </w:tc>
        <w:tc>
          <w:tcPr>
            <w:tcW w:w="2553" w:type="dxa"/>
            <w:tcBorders>
              <w:top w:val="nil"/>
              <w:left w:val="nil"/>
              <w:bottom w:val="nil"/>
              <w:right w:val="nil"/>
            </w:tcBorders>
            <w:shd w:val="clear" w:color="auto" w:fill="auto"/>
            <w:vAlign w:val="center"/>
          </w:tcPr>
          <w:p w14:paraId="2F425557"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 xml:space="preserve">58 </w:t>
            </w:r>
          </w:p>
          <w:p w14:paraId="1ED0AA5F"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(27·8%)</w:t>
            </w:r>
            <w:r w:rsidRPr="00B03F54">
              <w:rPr>
                <w:rFonts w:ascii="Arabic Typesetting" w:hAnsi="Arabic Typesetting" w:cs="Arabic Typesetting"/>
                <w:sz w:val="28"/>
                <w:szCs w:val="28"/>
                <w:vertAlign w:val="superscript"/>
                <w:lang w:val="en-GB"/>
              </w:rPr>
              <w:t xml:space="preserve"> a</w:t>
            </w:r>
          </w:p>
        </w:tc>
        <w:tc>
          <w:tcPr>
            <w:tcW w:w="2554" w:type="dxa"/>
            <w:tcBorders>
              <w:top w:val="nil"/>
              <w:left w:val="nil"/>
              <w:bottom w:val="nil"/>
              <w:right w:val="nil"/>
            </w:tcBorders>
            <w:shd w:val="clear" w:color="auto" w:fill="auto"/>
            <w:vAlign w:val="center"/>
          </w:tcPr>
          <w:p w14:paraId="4624C817"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66</w:t>
            </w:r>
          </w:p>
          <w:p w14:paraId="0C1D026F"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(34·6%)</w:t>
            </w:r>
            <w:r w:rsidRPr="00B03F54">
              <w:rPr>
                <w:rFonts w:ascii="Arabic Typesetting" w:hAnsi="Arabic Typesetting" w:cs="Arabic Typesetting"/>
                <w:sz w:val="28"/>
                <w:szCs w:val="28"/>
                <w:vertAlign w:val="superscript"/>
                <w:lang w:val="en-GB"/>
              </w:rPr>
              <w:t xml:space="preserve"> a</w:t>
            </w:r>
          </w:p>
        </w:tc>
      </w:tr>
      <w:tr w:rsidR="00B03F54" w:rsidRPr="00B03F54" w14:paraId="184DFAE6" w14:textId="77777777" w:rsidTr="00413D6A">
        <w:trPr>
          <w:trHeight w:val="253"/>
        </w:trPr>
        <w:tc>
          <w:tcPr>
            <w:tcW w:w="3832" w:type="dxa"/>
            <w:gridSpan w:val="2"/>
            <w:tcBorders>
              <w:top w:val="nil"/>
              <w:left w:val="nil"/>
              <w:bottom w:val="nil"/>
              <w:right w:val="nil"/>
            </w:tcBorders>
            <w:shd w:val="clear" w:color="auto" w:fill="auto"/>
            <w:vAlign w:val="center"/>
          </w:tcPr>
          <w:p w14:paraId="3C69C95C" w14:textId="77777777" w:rsidR="00181B36" w:rsidRPr="00B03F54" w:rsidRDefault="00181B36" w:rsidP="000002E0">
            <w:pPr>
              <w:spacing w:before="40" w:after="40" w:line="192" w:lineRule="auto"/>
              <w:ind w:left="1022"/>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Healthy full-term newborn</w:t>
            </w:r>
          </w:p>
        </w:tc>
        <w:tc>
          <w:tcPr>
            <w:tcW w:w="2553" w:type="dxa"/>
            <w:tcBorders>
              <w:top w:val="nil"/>
              <w:left w:val="nil"/>
              <w:bottom w:val="nil"/>
              <w:right w:val="nil"/>
            </w:tcBorders>
            <w:shd w:val="clear" w:color="auto" w:fill="auto"/>
            <w:vAlign w:val="center"/>
          </w:tcPr>
          <w:p w14:paraId="415E971A"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55</w:t>
            </w:r>
          </w:p>
          <w:p w14:paraId="64D7A1A0"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 xml:space="preserve">(94·8%) </w:t>
            </w:r>
            <w:r w:rsidRPr="00B03F54">
              <w:rPr>
                <w:rFonts w:ascii="Arabic Typesetting" w:hAnsi="Arabic Typesetting" w:cs="Arabic Typesetting"/>
                <w:sz w:val="28"/>
                <w:szCs w:val="28"/>
                <w:vertAlign w:val="superscript"/>
                <w:lang w:val="en-GB"/>
              </w:rPr>
              <w:t>b</w:t>
            </w:r>
          </w:p>
        </w:tc>
        <w:tc>
          <w:tcPr>
            <w:tcW w:w="2554" w:type="dxa"/>
            <w:tcBorders>
              <w:top w:val="nil"/>
              <w:left w:val="nil"/>
              <w:bottom w:val="nil"/>
              <w:right w:val="nil"/>
            </w:tcBorders>
            <w:shd w:val="clear" w:color="auto" w:fill="auto"/>
            <w:vAlign w:val="center"/>
          </w:tcPr>
          <w:p w14:paraId="3F606785"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65</w:t>
            </w:r>
          </w:p>
          <w:p w14:paraId="70701E79"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 xml:space="preserve">(98·5%) </w:t>
            </w:r>
            <w:r w:rsidRPr="00B03F54">
              <w:rPr>
                <w:rFonts w:ascii="Arabic Typesetting" w:hAnsi="Arabic Typesetting" w:cs="Arabic Typesetting"/>
                <w:sz w:val="28"/>
                <w:szCs w:val="28"/>
                <w:vertAlign w:val="superscript"/>
                <w:lang w:val="en-GB"/>
              </w:rPr>
              <w:t>b</w:t>
            </w:r>
          </w:p>
        </w:tc>
      </w:tr>
      <w:tr w:rsidR="00B03F54" w:rsidRPr="00B03F54" w14:paraId="40554644" w14:textId="77777777" w:rsidTr="00413D6A">
        <w:trPr>
          <w:trHeight w:val="253"/>
        </w:trPr>
        <w:tc>
          <w:tcPr>
            <w:tcW w:w="3832" w:type="dxa"/>
            <w:gridSpan w:val="2"/>
            <w:tcBorders>
              <w:top w:val="nil"/>
              <w:left w:val="nil"/>
              <w:bottom w:val="nil"/>
              <w:right w:val="nil"/>
            </w:tcBorders>
            <w:shd w:val="clear" w:color="auto" w:fill="auto"/>
            <w:vAlign w:val="center"/>
          </w:tcPr>
          <w:p w14:paraId="029F159C" w14:textId="77777777" w:rsidR="00181B36" w:rsidRPr="00B03F54" w:rsidRDefault="00181B36" w:rsidP="000002E0">
            <w:pPr>
              <w:spacing w:before="40" w:after="40" w:line="192" w:lineRule="auto"/>
              <w:ind w:left="1022"/>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Birth defects</w:t>
            </w:r>
          </w:p>
        </w:tc>
        <w:tc>
          <w:tcPr>
            <w:tcW w:w="2553" w:type="dxa"/>
            <w:tcBorders>
              <w:top w:val="nil"/>
              <w:left w:val="nil"/>
              <w:bottom w:val="nil"/>
              <w:right w:val="nil"/>
            </w:tcBorders>
            <w:shd w:val="clear" w:color="auto" w:fill="auto"/>
            <w:vAlign w:val="center"/>
          </w:tcPr>
          <w:p w14:paraId="2C0CC329"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0</w:t>
            </w:r>
          </w:p>
        </w:tc>
        <w:tc>
          <w:tcPr>
            <w:tcW w:w="2554" w:type="dxa"/>
            <w:tcBorders>
              <w:top w:val="nil"/>
              <w:left w:val="nil"/>
              <w:bottom w:val="nil"/>
              <w:right w:val="nil"/>
            </w:tcBorders>
            <w:shd w:val="clear" w:color="auto" w:fill="auto"/>
            <w:vAlign w:val="center"/>
          </w:tcPr>
          <w:p w14:paraId="00A7CC4D"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0</w:t>
            </w:r>
          </w:p>
        </w:tc>
      </w:tr>
      <w:tr w:rsidR="00B03F54" w:rsidRPr="00B03F54" w14:paraId="2B933F72" w14:textId="77777777" w:rsidTr="00413D6A">
        <w:trPr>
          <w:trHeight w:val="253"/>
        </w:trPr>
        <w:tc>
          <w:tcPr>
            <w:tcW w:w="3832" w:type="dxa"/>
            <w:gridSpan w:val="2"/>
            <w:tcBorders>
              <w:top w:val="nil"/>
              <w:left w:val="nil"/>
              <w:bottom w:val="nil"/>
              <w:right w:val="nil"/>
            </w:tcBorders>
            <w:shd w:val="clear" w:color="auto" w:fill="auto"/>
            <w:vAlign w:val="center"/>
          </w:tcPr>
          <w:p w14:paraId="2275838F" w14:textId="77777777" w:rsidR="00181B36" w:rsidRPr="00B03F54" w:rsidRDefault="00181B36" w:rsidP="000002E0">
            <w:pPr>
              <w:spacing w:before="40" w:after="40" w:line="192" w:lineRule="auto"/>
              <w:ind w:left="1022"/>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Neonatal death</w:t>
            </w:r>
          </w:p>
        </w:tc>
        <w:tc>
          <w:tcPr>
            <w:tcW w:w="2553" w:type="dxa"/>
            <w:tcBorders>
              <w:top w:val="nil"/>
              <w:left w:val="nil"/>
              <w:bottom w:val="nil"/>
              <w:right w:val="nil"/>
            </w:tcBorders>
            <w:shd w:val="clear" w:color="auto" w:fill="auto"/>
            <w:vAlign w:val="center"/>
          </w:tcPr>
          <w:p w14:paraId="1144D6A0"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w:t>
            </w:r>
          </w:p>
          <w:p w14:paraId="18EA6B27" w14:textId="77777777" w:rsidR="00181B36" w:rsidRPr="00B03F54" w:rsidRDefault="00181B36" w:rsidP="000002E0">
            <w:pPr>
              <w:spacing w:before="40" w:after="4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 xml:space="preserve">(1·7%) </w:t>
            </w:r>
            <w:r w:rsidRPr="00B03F54">
              <w:rPr>
                <w:rFonts w:ascii="Arabic Typesetting" w:hAnsi="Arabic Typesetting" w:cs="Arabic Typesetting"/>
                <w:sz w:val="28"/>
                <w:szCs w:val="28"/>
                <w:vertAlign w:val="superscript"/>
                <w:lang w:val="en-GB"/>
              </w:rPr>
              <w:t>b</w:t>
            </w:r>
          </w:p>
        </w:tc>
        <w:tc>
          <w:tcPr>
            <w:tcW w:w="2554" w:type="dxa"/>
            <w:tcBorders>
              <w:top w:val="nil"/>
              <w:left w:val="nil"/>
              <w:bottom w:val="nil"/>
              <w:right w:val="nil"/>
            </w:tcBorders>
            <w:shd w:val="clear" w:color="auto" w:fill="auto"/>
            <w:vAlign w:val="center"/>
          </w:tcPr>
          <w:p w14:paraId="741D8564"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0</w:t>
            </w:r>
          </w:p>
        </w:tc>
      </w:tr>
      <w:tr w:rsidR="00B03F54" w:rsidRPr="00B03F54" w14:paraId="29054066" w14:textId="77777777" w:rsidTr="00413D6A">
        <w:trPr>
          <w:trHeight w:val="253"/>
        </w:trPr>
        <w:tc>
          <w:tcPr>
            <w:tcW w:w="3832" w:type="dxa"/>
            <w:gridSpan w:val="2"/>
            <w:tcBorders>
              <w:top w:val="nil"/>
              <w:left w:val="nil"/>
              <w:bottom w:val="nil"/>
              <w:right w:val="nil"/>
            </w:tcBorders>
            <w:shd w:val="clear" w:color="auto" w:fill="auto"/>
            <w:vAlign w:val="center"/>
          </w:tcPr>
          <w:p w14:paraId="4AF5C477" w14:textId="77777777" w:rsidR="00181B36" w:rsidRPr="00B03F54" w:rsidRDefault="00181B36" w:rsidP="000002E0">
            <w:pPr>
              <w:spacing w:before="40" w:after="40" w:line="192" w:lineRule="auto"/>
              <w:ind w:left="1022"/>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Premature</w:t>
            </w:r>
          </w:p>
        </w:tc>
        <w:tc>
          <w:tcPr>
            <w:tcW w:w="2553" w:type="dxa"/>
            <w:tcBorders>
              <w:top w:val="nil"/>
              <w:left w:val="nil"/>
              <w:bottom w:val="nil"/>
              <w:right w:val="nil"/>
            </w:tcBorders>
            <w:shd w:val="clear" w:color="auto" w:fill="auto"/>
            <w:vAlign w:val="center"/>
          </w:tcPr>
          <w:p w14:paraId="517EF115"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w:t>
            </w:r>
          </w:p>
          <w:p w14:paraId="0DF38308" w14:textId="77777777" w:rsidR="00181B36" w:rsidRPr="00B03F54" w:rsidRDefault="00181B36" w:rsidP="000002E0">
            <w:pPr>
              <w:spacing w:before="40" w:after="4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 xml:space="preserve">(3·4%) </w:t>
            </w:r>
            <w:r w:rsidRPr="00B03F54">
              <w:rPr>
                <w:rFonts w:ascii="Arabic Typesetting" w:hAnsi="Arabic Typesetting" w:cs="Arabic Typesetting"/>
                <w:sz w:val="28"/>
                <w:szCs w:val="28"/>
                <w:vertAlign w:val="superscript"/>
                <w:lang w:val="en-GB"/>
              </w:rPr>
              <w:t>b</w:t>
            </w:r>
          </w:p>
        </w:tc>
        <w:tc>
          <w:tcPr>
            <w:tcW w:w="2554" w:type="dxa"/>
            <w:tcBorders>
              <w:top w:val="nil"/>
              <w:left w:val="nil"/>
              <w:bottom w:val="nil"/>
              <w:right w:val="nil"/>
            </w:tcBorders>
            <w:shd w:val="clear" w:color="auto" w:fill="auto"/>
            <w:vAlign w:val="center"/>
          </w:tcPr>
          <w:p w14:paraId="51F6798F"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w:t>
            </w:r>
          </w:p>
          <w:p w14:paraId="77A250DE" w14:textId="77777777" w:rsidR="00181B36" w:rsidRPr="00B03F54" w:rsidRDefault="00181B36" w:rsidP="000002E0">
            <w:pPr>
              <w:spacing w:before="40" w:after="4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 xml:space="preserve">(1·5%) </w:t>
            </w:r>
            <w:r w:rsidRPr="00B03F54">
              <w:rPr>
                <w:rFonts w:ascii="Arabic Typesetting" w:hAnsi="Arabic Typesetting" w:cs="Arabic Typesetting"/>
                <w:sz w:val="28"/>
                <w:szCs w:val="28"/>
                <w:vertAlign w:val="superscript"/>
                <w:lang w:val="en-GB"/>
              </w:rPr>
              <w:t>b</w:t>
            </w:r>
          </w:p>
        </w:tc>
      </w:tr>
      <w:tr w:rsidR="00B03F54" w:rsidRPr="00B03F54" w14:paraId="30253F6C" w14:textId="77777777" w:rsidTr="00413D6A">
        <w:trPr>
          <w:trHeight w:val="253"/>
        </w:trPr>
        <w:tc>
          <w:tcPr>
            <w:tcW w:w="3832" w:type="dxa"/>
            <w:gridSpan w:val="2"/>
            <w:tcBorders>
              <w:top w:val="nil"/>
              <w:left w:val="nil"/>
              <w:bottom w:val="nil"/>
              <w:right w:val="nil"/>
            </w:tcBorders>
            <w:shd w:val="clear" w:color="auto" w:fill="auto"/>
            <w:vAlign w:val="center"/>
          </w:tcPr>
          <w:p w14:paraId="49844453" w14:textId="77777777" w:rsidR="00181B36" w:rsidRPr="00B03F54" w:rsidRDefault="00181B36" w:rsidP="000002E0">
            <w:pPr>
              <w:spacing w:before="40" w:after="40" w:line="192" w:lineRule="auto"/>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Number of newborns</w:t>
            </w:r>
          </w:p>
        </w:tc>
        <w:tc>
          <w:tcPr>
            <w:tcW w:w="2553" w:type="dxa"/>
            <w:tcBorders>
              <w:top w:val="nil"/>
              <w:left w:val="nil"/>
              <w:bottom w:val="nil"/>
              <w:right w:val="nil"/>
            </w:tcBorders>
            <w:shd w:val="clear" w:color="auto" w:fill="auto"/>
            <w:vAlign w:val="center"/>
          </w:tcPr>
          <w:p w14:paraId="723DF1A0"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58</w:t>
            </w:r>
          </w:p>
        </w:tc>
        <w:tc>
          <w:tcPr>
            <w:tcW w:w="2554" w:type="dxa"/>
            <w:tcBorders>
              <w:top w:val="nil"/>
              <w:left w:val="nil"/>
              <w:bottom w:val="nil"/>
              <w:right w:val="nil"/>
            </w:tcBorders>
            <w:shd w:val="clear" w:color="auto" w:fill="auto"/>
            <w:vAlign w:val="center"/>
          </w:tcPr>
          <w:p w14:paraId="4D6B8049" w14:textId="77777777" w:rsidR="00181B36" w:rsidRPr="00B03F54" w:rsidRDefault="00181B36" w:rsidP="000002E0">
            <w:pPr>
              <w:spacing w:before="40" w:after="40" w:line="192" w:lineRule="auto"/>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67</w:t>
            </w:r>
          </w:p>
        </w:tc>
      </w:tr>
      <w:tr w:rsidR="00B03F54" w:rsidRPr="00B03F54" w14:paraId="6BD874AD" w14:textId="77777777" w:rsidTr="00413D6A">
        <w:trPr>
          <w:trHeight w:val="253"/>
        </w:trPr>
        <w:tc>
          <w:tcPr>
            <w:tcW w:w="3832" w:type="dxa"/>
            <w:gridSpan w:val="2"/>
            <w:tcBorders>
              <w:top w:val="nil"/>
              <w:left w:val="nil"/>
              <w:bottom w:val="nil"/>
              <w:right w:val="nil"/>
            </w:tcBorders>
            <w:shd w:val="clear" w:color="auto" w:fill="auto"/>
            <w:vAlign w:val="center"/>
          </w:tcPr>
          <w:p w14:paraId="1FFECFFA" w14:textId="77777777" w:rsidR="00181B36" w:rsidRPr="00B03F54" w:rsidRDefault="00181B36" w:rsidP="000002E0">
            <w:pPr>
              <w:spacing w:before="40" w:after="40" w:line="192" w:lineRule="auto"/>
              <w:ind w:left="597"/>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 xml:space="preserve">Occurrence of SAEs </w:t>
            </w:r>
          </w:p>
        </w:tc>
        <w:tc>
          <w:tcPr>
            <w:tcW w:w="2553" w:type="dxa"/>
            <w:tcBorders>
              <w:top w:val="nil"/>
              <w:left w:val="nil"/>
              <w:bottom w:val="nil"/>
              <w:right w:val="nil"/>
            </w:tcBorders>
            <w:shd w:val="clear" w:color="auto" w:fill="auto"/>
            <w:vAlign w:val="center"/>
          </w:tcPr>
          <w:p w14:paraId="0D7D7713"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3</w:t>
            </w:r>
          </w:p>
          <w:p w14:paraId="214DD1CC"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 xml:space="preserve">(5·2%) </w:t>
            </w:r>
            <w:r w:rsidRPr="00B03F54">
              <w:rPr>
                <w:rFonts w:ascii="Arabic Typesetting" w:hAnsi="Arabic Typesetting" w:cs="Arabic Typesetting"/>
                <w:sz w:val="28"/>
                <w:szCs w:val="28"/>
                <w:vertAlign w:val="superscript"/>
                <w:lang w:val="en-GB"/>
              </w:rPr>
              <w:t>b</w:t>
            </w:r>
          </w:p>
        </w:tc>
        <w:tc>
          <w:tcPr>
            <w:tcW w:w="2554" w:type="dxa"/>
            <w:tcBorders>
              <w:top w:val="nil"/>
              <w:left w:val="nil"/>
              <w:bottom w:val="nil"/>
              <w:right w:val="nil"/>
            </w:tcBorders>
            <w:shd w:val="clear" w:color="auto" w:fill="auto"/>
            <w:vAlign w:val="center"/>
          </w:tcPr>
          <w:p w14:paraId="417633EF"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w:t>
            </w:r>
          </w:p>
          <w:p w14:paraId="6EB333D5" w14:textId="77777777" w:rsidR="00181B36" w:rsidRPr="00B03F54" w:rsidRDefault="00181B36" w:rsidP="000002E0">
            <w:pPr>
              <w:spacing w:before="40" w:after="4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 xml:space="preserve">(1·5%) </w:t>
            </w:r>
            <w:r w:rsidRPr="00B03F54">
              <w:rPr>
                <w:rFonts w:ascii="Arabic Typesetting" w:hAnsi="Arabic Typesetting" w:cs="Arabic Typesetting"/>
                <w:sz w:val="28"/>
                <w:szCs w:val="28"/>
                <w:vertAlign w:val="superscript"/>
                <w:lang w:val="en-GB"/>
              </w:rPr>
              <w:t>b</w:t>
            </w:r>
          </w:p>
        </w:tc>
      </w:tr>
      <w:tr w:rsidR="00B03F54" w:rsidRPr="00B03F54" w14:paraId="026E15C6" w14:textId="77777777" w:rsidTr="00413D6A">
        <w:trPr>
          <w:trHeight w:val="482"/>
        </w:trPr>
        <w:tc>
          <w:tcPr>
            <w:tcW w:w="8941" w:type="dxa"/>
            <w:gridSpan w:val="4"/>
            <w:tcBorders>
              <w:top w:val="single" w:sz="4" w:space="0" w:color="auto"/>
              <w:left w:val="nil"/>
              <w:bottom w:val="nil"/>
              <w:right w:val="nil"/>
            </w:tcBorders>
            <w:shd w:val="clear" w:color="auto" w:fill="auto"/>
            <w:vAlign w:val="center"/>
          </w:tcPr>
          <w:p w14:paraId="6A010C41" w14:textId="77777777" w:rsidR="00181B36" w:rsidRPr="00B03F54" w:rsidRDefault="00181B36" w:rsidP="000002E0">
            <w:pPr>
              <w:spacing w:before="60" w:after="120" w:line="192" w:lineRule="auto"/>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a: Percentage with total cases of pregnancy as denominator</w:t>
            </w:r>
          </w:p>
          <w:p w14:paraId="453FF9BF" w14:textId="77777777" w:rsidR="00181B36" w:rsidRPr="00B03F54" w:rsidRDefault="00181B36" w:rsidP="000002E0">
            <w:pPr>
              <w:spacing w:before="60" w:after="120" w:line="192" w:lineRule="auto"/>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 xml:space="preserve">b: Percentage with total numbers of deliveries as denominator </w:t>
            </w:r>
          </w:p>
          <w:p w14:paraId="425CEFF3" w14:textId="77777777" w:rsidR="00181B36" w:rsidRPr="00B03F54" w:rsidRDefault="00181B36" w:rsidP="000002E0">
            <w:pPr>
              <w:spacing w:before="60" w:after="120" w:line="192" w:lineRule="auto"/>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SAEs: Serious adverse events; HPV-2: Bivalent human papillomavirus vaccine.</w:t>
            </w:r>
          </w:p>
        </w:tc>
      </w:tr>
    </w:tbl>
    <w:p w14:paraId="19C46767" w14:textId="77777777" w:rsidR="00181B36" w:rsidRPr="00B03F54" w:rsidRDefault="00181B36" w:rsidP="000002E0">
      <w:pPr>
        <w:rPr>
          <w:rFonts w:ascii="Times New Roman" w:hAnsi="Times New Roman" w:cs="Times New Roman"/>
          <w:lang w:val="en-GB"/>
        </w:rPr>
      </w:pPr>
      <w:r w:rsidRPr="00B03F54">
        <w:rPr>
          <w:rFonts w:ascii="Times New Roman" w:hAnsi="Times New Roman" w:cs="Times New Roman"/>
          <w:lang w:val="en-GB"/>
        </w:rPr>
        <w:br w:type="page"/>
      </w:r>
    </w:p>
    <w:p w14:paraId="1EBF928B" w14:textId="77777777" w:rsidR="00181B36" w:rsidRPr="00B03F54" w:rsidRDefault="00181B36" w:rsidP="000002E0">
      <w:pPr>
        <w:spacing w:before="120" w:after="120"/>
        <w:rPr>
          <w:rFonts w:ascii="Times New Roman" w:hAnsi="Times New Roman" w:cs="Times New Roman"/>
          <w:i/>
          <w:iCs/>
          <w:lang w:val="en-GB"/>
        </w:rPr>
      </w:pPr>
      <w:r w:rsidRPr="00B03F54">
        <w:rPr>
          <w:rFonts w:ascii="Times New Roman" w:hAnsi="Times New Roman" w:cs="Times New Roman"/>
          <w:b/>
          <w:bCs/>
          <w:i/>
          <w:iCs/>
          <w:lang w:val="en-GB"/>
        </w:rPr>
        <w:lastRenderedPageBreak/>
        <w:t>Supplementary table 3.</w:t>
      </w:r>
      <w:r w:rsidRPr="00B03F54">
        <w:rPr>
          <w:rFonts w:ascii="Times New Roman" w:hAnsi="Times New Roman" w:cs="Times New Roman"/>
          <w:i/>
          <w:iCs/>
          <w:lang w:val="en-GB"/>
        </w:rPr>
        <w:t xml:space="preserve"> Neutralizing antibodies in the Placebo and HPV-2 groups (Per Protocol Immunogenicity set).</w:t>
      </w:r>
    </w:p>
    <w:tbl>
      <w:tblPr>
        <w:tblStyle w:val="ae"/>
        <w:tblW w:w="8659" w:type="dxa"/>
        <w:tblLayout w:type="fixed"/>
        <w:tblLook w:val="04A0" w:firstRow="1" w:lastRow="0" w:firstColumn="1" w:lastColumn="0" w:noHBand="0" w:noVBand="1"/>
      </w:tblPr>
      <w:tblGrid>
        <w:gridCol w:w="1512"/>
        <w:gridCol w:w="2336"/>
        <w:gridCol w:w="1648"/>
        <w:gridCol w:w="1648"/>
        <w:gridCol w:w="1515"/>
      </w:tblGrid>
      <w:tr w:rsidR="00C5199B" w:rsidRPr="00B03F54" w14:paraId="205671F4" w14:textId="77777777" w:rsidTr="00413D6A">
        <w:trPr>
          <w:trHeight w:val="157"/>
        </w:trPr>
        <w:tc>
          <w:tcPr>
            <w:tcW w:w="3848" w:type="dxa"/>
            <w:gridSpan w:val="2"/>
            <w:tcBorders>
              <w:top w:val="single" w:sz="4" w:space="0" w:color="auto"/>
              <w:left w:val="nil"/>
              <w:bottom w:val="single" w:sz="4" w:space="0" w:color="auto"/>
              <w:right w:val="nil"/>
            </w:tcBorders>
            <w:shd w:val="clear" w:color="auto" w:fill="auto"/>
            <w:vAlign w:val="center"/>
          </w:tcPr>
          <w:p w14:paraId="366593D9" w14:textId="77777777" w:rsidR="00181B36" w:rsidRPr="00B03F54" w:rsidRDefault="00181B36" w:rsidP="000002E0">
            <w:pPr>
              <w:spacing w:before="60" w:after="60" w:line="192" w:lineRule="auto"/>
              <w:rPr>
                <w:rFonts w:ascii="Arabic Typesetting" w:hAnsi="Arabic Typesetting" w:cs="Arabic Typesetting"/>
                <w:b/>
                <w:bCs/>
                <w:sz w:val="28"/>
                <w:szCs w:val="28"/>
                <w:lang w:val="en-GB"/>
              </w:rPr>
            </w:pPr>
          </w:p>
        </w:tc>
        <w:tc>
          <w:tcPr>
            <w:tcW w:w="1648" w:type="dxa"/>
            <w:tcBorders>
              <w:top w:val="single" w:sz="4" w:space="0" w:color="auto"/>
              <w:left w:val="nil"/>
              <w:bottom w:val="single" w:sz="4" w:space="0" w:color="auto"/>
              <w:right w:val="nil"/>
            </w:tcBorders>
            <w:shd w:val="clear" w:color="auto" w:fill="auto"/>
            <w:vAlign w:val="center"/>
          </w:tcPr>
          <w:p w14:paraId="71E5ABE5"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Placebo</w:t>
            </w:r>
          </w:p>
        </w:tc>
        <w:tc>
          <w:tcPr>
            <w:tcW w:w="1648" w:type="dxa"/>
            <w:tcBorders>
              <w:top w:val="single" w:sz="4" w:space="0" w:color="auto"/>
              <w:left w:val="nil"/>
              <w:bottom w:val="single" w:sz="4" w:space="0" w:color="auto"/>
              <w:right w:val="nil"/>
            </w:tcBorders>
            <w:vAlign w:val="center"/>
          </w:tcPr>
          <w:p w14:paraId="130055A6" w14:textId="77777777" w:rsidR="00181B36" w:rsidRPr="00B03F54" w:rsidRDefault="00181B36" w:rsidP="000002E0">
            <w:pPr>
              <w:spacing w:before="60" w:after="60" w:line="192" w:lineRule="auto"/>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HPV-2</w:t>
            </w:r>
          </w:p>
        </w:tc>
        <w:tc>
          <w:tcPr>
            <w:tcW w:w="1513" w:type="dxa"/>
            <w:vMerge w:val="restart"/>
            <w:tcBorders>
              <w:top w:val="single" w:sz="4" w:space="0" w:color="auto"/>
              <w:left w:val="nil"/>
              <w:right w:val="nil"/>
            </w:tcBorders>
            <w:vAlign w:val="center"/>
          </w:tcPr>
          <w:p w14:paraId="0EE272B0" w14:textId="77777777" w:rsidR="00181B36" w:rsidRPr="00B03F54" w:rsidRDefault="00181B36" w:rsidP="000002E0">
            <w:pPr>
              <w:spacing w:line="192" w:lineRule="auto"/>
              <w:ind w:left="-108" w:right="-108" w:firstLine="6"/>
              <w:jc w:val="center"/>
              <w:rPr>
                <w:rFonts w:ascii="Arabic Typesetting" w:hAnsi="Arabic Typesetting" w:cs="Arabic Typesetting"/>
                <w:b/>
                <w:bCs/>
                <w:sz w:val="28"/>
                <w:szCs w:val="28"/>
                <w:lang w:val="en-GB"/>
              </w:rPr>
            </w:pPr>
            <w:r w:rsidRPr="00B03F54">
              <w:rPr>
                <w:rFonts w:ascii="Arabic Typesetting" w:hAnsi="Arabic Typesetting" w:cs="Arabic Typesetting"/>
                <w:b/>
                <w:bCs/>
                <w:i/>
                <w:iCs/>
                <w:sz w:val="28"/>
                <w:szCs w:val="28"/>
                <w:lang w:val="en-GB"/>
              </w:rPr>
              <w:t>p</w:t>
            </w:r>
            <w:r w:rsidRPr="00B03F54">
              <w:rPr>
                <w:rFonts w:ascii="Arabic Typesetting" w:hAnsi="Arabic Typesetting" w:cs="Arabic Typesetting"/>
                <w:b/>
                <w:bCs/>
                <w:sz w:val="28"/>
                <w:szCs w:val="28"/>
                <w:lang w:val="en-GB"/>
              </w:rPr>
              <w:t xml:space="preserve">-value </w:t>
            </w:r>
            <w:r w:rsidRPr="00B03F54">
              <w:rPr>
                <w:rFonts w:ascii="Arabic Typesetting" w:hAnsi="Arabic Typesetting" w:cs="Arabic Typesetting"/>
                <w:b/>
                <w:bCs/>
                <w:i/>
                <w:iCs/>
                <w:sz w:val="28"/>
                <w:szCs w:val="28"/>
                <w:lang w:val="en-GB"/>
              </w:rPr>
              <w:t>HPV</w:t>
            </w:r>
            <w:r w:rsidRPr="00B03F54">
              <w:rPr>
                <w:rFonts w:ascii="Arabic Typesetting" w:hAnsi="Arabic Typesetting" w:cs="Arabic Typesetting"/>
                <w:b/>
                <w:bCs/>
                <w:sz w:val="28"/>
                <w:szCs w:val="28"/>
                <w:lang w:val="en-GB"/>
              </w:rPr>
              <w:t xml:space="preserve">-2 </w:t>
            </w:r>
            <w:r w:rsidRPr="00B03F54">
              <w:rPr>
                <w:rFonts w:ascii="Arabic Typesetting" w:hAnsi="Arabic Typesetting" w:cs="Arabic Typesetting"/>
                <w:b/>
                <w:bCs/>
                <w:i/>
                <w:iCs/>
                <w:sz w:val="28"/>
                <w:szCs w:val="28"/>
                <w:lang w:val="en-GB"/>
              </w:rPr>
              <w:t>vs Placebo</w:t>
            </w:r>
          </w:p>
        </w:tc>
      </w:tr>
      <w:tr w:rsidR="00C5199B" w:rsidRPr="00B03F54" w14:paraId="3475EB74" w14:textId="77777777" w:rsidTr="00413D6A">
        <w:trPr>
          <w:trHeight w:val="153"/>
        </w:trPr>
        <w:tc>
          <w:tcPr>
            <w:tcW w:w="3848" w:type="dxa"/>
            <w:gridSpan w:val="2"/>
            <w:tcBorders>
              <w:top w:val="nil"/>
              <w:left w:val="nil"/>
              <w:bottom w:val="single" w:sz="4" w:space="0" w:color="auto"/>
              <w:right w:val="nil"/>
            </w:tcBorders>
            <w:shd w:val="clear" w:color="auto" w:fill="auto"/>
            <w:vAlign w:val="center"/>
          </w:tcPr>
          <w:p w14:paraId="2F5E50F8" w14:textId="77777777" w:rsidR="00181B36" w:rsidRPr="00B03F54" w:rsidRDefault="00181B36" w:rsidP="000002E0">
            <w:pPr>
              <w:spacing w:before="60" w:after="60" w:line="192" w:lineRule="auto"/>
              <w:jc w:val="right"/>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 xml:space="preserve">N = </w:t>
            </w:r>
          </w:p>
        </w:tc>
        <w:tc>
          <w:tcPr>
            <w:tcW w:w="1648" w:type="dxa"/>
            <w:tcBorders>
              <w:top w:val="nil"/>
              <w:left w:val="nil"/>
              <w:bottom w:val="single" w:sz="4" w:space="0" w:color="auto"/>
              <w:right w:val="nil"/>
            </w:tcBorders>
            <w:shd w:val="clear" w:color="auto" w:fill="auto"/>
            <w:vAlign w:val="center"/>
          </w:tcPr>
          <w:p w14:paraId="5054FDD4"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347</w:t>
            </w:r>
          </w:p>
        </w:tc>
        <w:tc>
          <w:tcPr>
            <w:tcW w:w="1648" w:type="dxa"/>
            <w:tcBorders>
              <w:top w:val="nil"/>
              <w:left w:val="nil"/>
              <w:bottom w:val="single" w:sz="4" w:space="0" w:color="auto"/>
              <w:right w:val="nil"/>
            </w:tcBorders>
            <w:shd w:val="clear" w:color="auto" w:fill="auto"/>
            <w:vAlign w:val="center"/>
          </w:tcPr>
          <w:p w14:paraId="679A8FA5" w14:textId="77777777" w:rsidR="00181B36" w:rsidRPr="00B03F54" w:rsidRDefault="00181B36" w:rsidP="000002E0">
            <w:pPr>
              <w:spacing w:before="60" w:after="60" w:line="192" w:lineRule="auto"/>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350</w:t>
            </w:r>
          </w:p>
        </w:tc>
        <w:tc>
          <w:tcPr>
            <w:tcW w:w="1513" w:type="dxa"/>
            <w:vMerge/>
            <w:tcBorders>
              <w:left w:val="nil"/>
              <w:bottom w:val="single" w:sz="4" w:space="0" w:color="auto"/>
              <w:right w:val="nil"/>
            </w:tcBorders>
            <w:shd w:val="clear" w:color="auto" w:fill="auto"/>
            <w:vAlign w:val="center"/>
          </w:tcPr>
          <w:p w14:paraId="2F85A0C8" w14:textId="77777777" w:rsidR="00181B36" w:rsidRPr="00B03F54" w:rsidRDefault="00181B36" w:rsidP="000002E0">
            <w:pPr>
              <w:spacing w:before="60" w:after="60" w:line="192" w:lineRule="auto"/>
              <w:ind w:left="-108" w:right="-108" w:firstLine="6"/>
              <w:jc w:val="center"/>
              <w:rPr>
                <w:rFonts w:ascii="Arabic Typesetting" w:hAnsi="Arabic Typesetting" w:cs="Arabic Typesetting"/>
                <w:sz w:val="28"/>
                <w:szCs w:val="28"/>
                <w:lang w:val="en-GB"/>
              </w:rPr>
            </w:pPr>
          </w:p>
        </w:tc>
      </w:tr>
      <w:tr w:rsidR="00C5199B" w:rsidRPr="00B03F54" w14:paraId="1EBB5822" w14:textId="77777777" w:rsidTr="00413D6A">
        <w:trPr>
          <w:trHeight w:val="182"/>
        </w:trPr>
        <w:tc>
          <w:tcPr>
            <w:tcW w:w="1512" w:type="dxa"/>
            <w:tcBorders>
              <w:top w:val="single" w:sz="4" w:space="0" w:color="auto"/>
              <w:left w:val="nil"/>
              <w:bottom w:val="nil"/>
              <w:right w:val="nil"/>
            </w:tcBorders>
            <w:shd w:val="clear" w:color="auto" w:fill="F2F2F2" w:themeFill="background1" w:themeFillShade="F2"/>
            <w:vAlign w:val="center"/>
          </w:tcPr>
          <w:p w14:paraId="2AD68FF8" w14:textId="77777777" w:rsidR="00181B36" w:rsidRPr="00B03F54" w:rsidRDefault="00181B36" w:rsidP="000002E0">
            <w:pPr>
              <w:spacing w:before="60" w:after="60"/>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HPV 16</w:t>
            </w:r>
          </w:p>
        </w:tc>
        <w:tc>
          <w:tcPr>
            <w:tcW w:w="2336" w:type="dxa"/>
            <w:tcBorders>
              <w:top w:val="single" w:sz="4" w:space="0" w:color="auto"/>
              <w:left w:val="nil"/>
              <w:bottom w:val="nil"/>
              <w:right w:val="nil"/>
            </w:tcBorders>
            <w:shd w:val="clear" w:color="auto" w:fill="F2F2F2" w:themeFill="background1" w:themeFillShade="F2"/>
            <w:vAlign w:val="center"/>
          </w:tcPr>
          <w:p w14:paraId="045DD3DF" w14:textId="77777777" w:rsidR="00181B36" w:rsidRPr="00B03F54" w:rsidRDefault="00181B36" w:rsidP="000002E0">
            <w:pPr>
              <w:spacing w:before="60" w:after="60" w:line="192" w:lineRule="auto"/>
              <w:jc w:val="right"/>
              <w:rPr>
                <w:rFonts w:ascii="Arabic Typesetting" w:hAnsi="Arabic Typesetting" w:cs="Arabic Typesetting"/>
                <w:b/>
                <w:bCs/>
                <w:sz w:val="28"/>
                <w:szCs w:val="28"/>
                <w:lang w:val="en-GB"/>
              </w:rPr>
            </w:pPr>
          </w:p>
        </w:tc>
        <w:tc>
          <w:tcPr>
            <w:tcW w:w="1648" w:type="dxa"/>
            <w:tcBorders>
              <w:top w:val="single" w:sz="4" w:space="0" w:color="auto"/>
              <w:left w:val="nil"/>
              <w:bottom w:val="nil"/>
              <w:right w:val="nil"/>
            </w:tcBorders>
            <w:shd w:val="clear" w:color="auto" w:fill="F2F2F2" w:themeFill="background1" w:themeFillShade="F2"/>
            <w:vAlign w:val="center"/>
          </w:tcPr>
          <w:p w14:paraId="1E95BD06"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p>
        </w:tc>
        <w:tc>
          <w:tcPr>
            <w:tcW w:w="1648" w:type="dxa"/>
            <w:tcBorders>
              <w:top w:val="single" w:sz="4" w:space="0" w:color="auto"/>
              <w:left w:val="nil"/>
              <w:bottom w:val="nil"/>
              <w:right w:val="nil"/>
            </w:tcBorders>
            <w:shd w:val="clear" w:color="auto" w:fill="F2F2F2" w:themeFill="background1" w:themeFillShade="F2"/>
            <w:vAlign w:val="center"/>
          </w:tcPr>
          <w:p w14:paraId="71814CB1" w14:textId="77777777" w:rsidR="00181B36" w:rsidRPr="00B03F54" w:rsidRDefault="00181B36" w:rsidP="000002E0">
            <w:pPr>
              <w:spacing w:before="60" w:after="60" w:line="192" w:lineRule="auto"/>
              <w:jc w:val="center"/>
              <w:rPr>
                <w:rFonts w:ascii="Arabic Typesetting" w:hAnsi="Arabic Typesetting" w:cs="Arabic Typesetting"/>
                <w:sz w:val="28"/>
                <w:szCs w:val="28"/>
                <w:lang w:val="en-GB"/>
              </w:rPr>
            </w:pPr>
          </w:p>
        </w:tc>
        <w:tc>
          <w:tcPr>
            <w:tcW w:w="1513" w:type="dxa"/>
            <w:tcBorders>
              <w:top w:val="single" w:sz="4" w:space="0" w:color="auto"/>
              <w:left w:val="nil"/>
              <w:bottom w:val="nil"/>
              <w:right w:val="nil"/>
            </w:tcBorders>
            <w:shd w:val="clear" w:color="auto" w:fill="F2F2F2" w:themeFill="background1" w:themeFillShade="F2"/>
            <w:vAlign w:val="center"/>
          </w:tcPr>
          <w:p w14:paraId="08682761" w14:textId="77777777" w:rsidR="00181B36" w:rsidRPr="00B03F54" w:rsidRDefault="00181B36" w:rsidP="000002E0">
            <w:pPr>
              <w:spacing w:before="60" w:after="60" w:line="192" w:lineRule="auto"/>
              <w:ind w:left="-108" w:right="-108" w:firstLine="6"/>
              <w:jc w:val="center"/>
              <w:rPr>
                <w:rFonts w:ascii="Arabic Typesetting" w:hAnsi="Arabic Typesetting" w:cs="Arabic Typesetting"/>
                <w:sz w:val="28"/>
                <w:szCs w:val="28"/>
                <w:lang w:val="en-GB"/>
              </w:rPr>
            </w:pPr>
          </w:p>
        </w:tc>
      </w:tr>
      <w:tr w:rsidR="00C5199B" w:rsidRPr="00B03F54" w14:paraId="4FBB7E25" w14:textId="77777777" w:rsidTr="00413D6A">
        <w:trPr>
          <w:trHeight w:val="373"/>
        </w:trPr>
        <w:tc>
          <w:tcPr>
            <w:tcW w:w="1512" w:type="dxa"/>
            <w:tcBorders>
              <w:top w:val="nil"/>
              <w:left w:val="nil"/>
              <w:bottom w:val="single" w:sz="4" w:space="0" w:color="auto"/>
              <w:right w:val="nil"/>
            </w:tcBorders>
            <w:shd w:val="clear" w:color="auto" w:fill="auto"/>
            <w:vAlign w:val="center"/>
          </w:tcPr>
          <w:p w14:paraId="1430C40E" w14:textId="77777777" w:rsidR="00181B36" w:rsidRPr="00B03F54" w:rsidRDefault="00181B36" w:rsidP="000002E0">
            <w:pPr>
              <w:spacing w:before="60" w:after="60"/>
              <w:ind w:left="-100" w:right="-104"/>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Baseline</w:t>
            </w:r>
          </w:p>
        </w:tc>
        <w:tc>
          <w:tcPr>
            <w:tcW w:w="2336" w:type="dxa"/>
            <w:tcBorders>
              <w:top w:val="nil"/>
              <w:left w:val="nil"/>
              <w:bottom w:val="single" w:sz="4" w:space="0" w:color="auto"/>
              <w:right w:val="nil"/>
            </w:tcBorders>
            <w:shd w:val="clear" w:color="auto" w:fill="auto"/>
            <w:vAlign w:val="center"/>
          </w:tcPr>
          <w:p w14:paraId="2DDE0D4D" w14:textId="77777777" w:rsidR="00181B36" w:rsidRPr="00B03F54" w:rsidRDefault="00181B36" w:rsidP="000002E0">
            <w:pPr>
              <w:spacing w:before="60" w:after="60" w:line="192" w:lineRule="auto"/>
              <w:ind w:left="30" w:right="-104"/>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GMT</w:t>
            </w:r>
          </w:p>
          <w:p w14:paraId="3AB11000"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(95% CI)</w:t>
            </w:r>
          </w:p>
        </w:tc>
        <w:tc>
          <w:tcPr>
            <w:tcW w:w="1648" w:type="dxa"/>
            <w:tcBorders>
              <w:top w:val="nil"/>
              <w:left w:val="nil"/>
              <w:bottom w:val="single" w:sz="4" w:space="0" w:color="auto"/>
              <w:right w:val="nil"/>
            </w:tcBorders>
            <w:shd w:val="clear" w:color="auto" w:fill="auto"/>
            <w:vAlign w:val="center"/>
          </w:tcPr>
          <w:p w14:paraId="35BF9F5A"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22·.7</w:t>
            </w:r>
          </w:p>
          <w:p w14:paraId="135100E3"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(21·4–24·1)</w:t>
            </w:r>
          </w:p>
        </w:tc>
        <w:tc>
          <w:tcPr>
            <w:tcW w:w="1648" w:type="dxa"/>
            <w:tcBorders>
              <w:top w:val="nil"/>
              <w:left w:val="nil"/>
              <w:bottom w:val="single" w:sz="4" w:space="0" w:color="auto"/>
              <w:right w:val="nil"/>
            </w:tcBorders>
            <w:shd w:val="clear" w:color="auto" w:fill="auto"/>
            <w:vAlign w:val="center"/>
          </w:tcPr>
          <w:p w14:paraId="259BB8FE"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23·2</w:t>
            </w:r>
          </w:p>
          <w:p w14:paraId="6214A869"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(21·9–24·6)</w:t>
            </w:r>
          </w:p>
        </w:tc>
        <w:tc>
          <w:tcPr>
            <w:tcW w:w="1513" w:type="dxa"/>
            <w:tcBorders>
              <w:top w:val="nil"/>
              <w:left w:val="nil"/>
              <w:bottom w:val="single" w:sz="4" w:space="0" w:color="auto"/>
              <w:right w:val="nil"/>
            </w:tcBorders>
            <w:shd w:val="clear" w:color="auto" w:fill="auto"/>
            <w:vAlign w:val="center"/>
          </w:tcPr>
          <w:p w14:paraId="4D8DB091" w14:textId="77777777" w:rsidR="00181B36" w:rsidRPr="00B03F54" w:rsidRDefault="00181B36" w:rsidP="000002E0">
            <w:pPr>
              <w:spacing w:before="60" w:after="60" w:line="192" w:lineRule="auto"/>
              <w:ind w:left="-108" w:right="-108" w:firstLine="6"/>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0·633</w:t>
            </w:r>
          </w:p>
        </w:tc>
      </w:tr>
      <w:tr w:rsidR="00C5199B" w:rsidRPr="00B03F54" w14:paraId="04106498" w14:textId="77777777" w:rsidTr="00413D6A">
        <w:trPr>
          <w:trHeight w:val="373"/>
        </w:trPr>
        <w:tc>
          <w:tcPr>
            <w:tcW w:w="1512" w:type="dxa"/>
            <w:vMerge w:val="restart"/>
            <w:tcBorders>
              <w:top w:val="single" w:sz="4" w:space="0" w:color="auto"/>
              <w:left w:val="nil"/>
              <w:right w:val="nil"/>
            </w:tcBorders>
            <w:shd w:val="clear" w:color="auto" w:fill="auto"/>
            <w:vAlign w:val="center"/>
          </w:tcPr>
          <w:p w14:paraId="66E3389E" w14:textId="77777777" w:rsidR="00181B36" w:rsidRPr="00B03F54" w:rsidRDefault="00181B36" w:rsidP="000002E0">
            <w:pPr>
              <w:spacing w:before="60" w:after="60"/>
              <w:ind w:left="-100" w:right="-104"/>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Month 7</w:t>
            </w:r>
          </w:p>
        </w:tc>
        <w:tc>
          <w:tcPr>
            <w:tcW w:w="2336" w:type="dxa"/>
            <w:tcBorders>
              <w:top w:val="single" w:sz="4" w:space="0" w:color="auto"/>
              <w:left w:val="nil"/>
              <w:bottom w:val="nil"/>
              <w:right w:val="nil"/>
            </w:tcBorders>
            <w:shd w:val="clear" w:color="auto" w:fill="auto"/>
            <w:vAlign w:val="center"/>
          </w:tcPr>
          <w:p w14:paraId="35FFE3CF" w14:textId="77777777" w:rsidR="00181B36" w:rsidRPr="00B03F54" w:rsidRDefault="00181B36" w:rsidP="000002E0">
            <w:pPr>
              <w:spacing w:before="60" w:after="60" w:line="192" w:lineRule="auto"/>
              <w:ind w:left="30" w:right="-104"/>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GMT</w:t>
            </w:r>
          </w:p>
          <w:p w14:paraId="34D350F2"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(95% CI)</w:t>
            </w:r>
          </w:p>
        </w:tc>
        <w:tc>
          <w:tcPr>
            <w:tcW w:w="1648" w:type="dxa"/>
            <w:tcBorders>
              <w:top w:val="single" w:sz="4" w:space="0" w:color="auto"/>
              <w:left w:val="nil"/>
              <w:bottom w:val="nil"/>
              <w:right w:val="nil"/>
            </w:tcBorders>
            <w:shd w:val="clear" w:color="auto" w:fill="auto"/>
            <w:vAlign w:val="center"/>
          </w:tcPr>
          <w:p w14:paraId="29D5181A"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22·9</w:t>
            </w:r>
          </w:p>
          <w:p w14:paraId="6F0A5C28"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(21·5–24·3)</w:t>
            </w:r>
          </w:p>
        </w:tc>
        <w:tc>
          <w:tcPr>
            <w:tcW w:w="1648" w:type="dxa"/>
            <w:tcBorders>
              <w:top w:val="single" w:sz="4" w:space="0" w:color="auto"/>
              <w:left w:val="nil"/>
              <w:bottom w:val="nil"/>
              <w:right w:val="nil"/>
            </w:tcBorders>
            <w:shd w:val="clear" w:color="auto" w:fill="auto"/>
            <w:vAlign w:val="center"/>
          </w:tcPr>
          <w:p w14:paraId="7B7E6C01"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3145</w:t>
            </w:r>
          </w:p>
          <w:p w14:paraId="3C025DC5"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(2803–3529)</w:t>
            </w:r>
          </w:p>
        </w:tc>
        <w:tc>
          <w:tcPr>
            <w:tcW w:w="1513" w:type="dxa"/>
            <w:tcBorders>
              <w:top w:val="single" w:sz="4" w:space="0" w:color="auto"/>
              <w:left w:val="nil"/>
              <w:bottom w:val="nil"/>
              <w:right w:val="nil"/>
            </w:tcBorders>
            <w:shd w:val="clear" w:color="auto" w:fill="auto"/>
            <w:vAlign w:val="center"/>
          </w:tcPr>
          <w:p w14:paraId="41D42EB3" w14:textId="77777777" w:rsidR="00181B36" w:rsidRPr="00B03F54" w:rsidRDefault="00181B36" w:rsidP="000002E0">
            <w:pPr>
              <w:spacing w:before="60" w:after="60" w:line="192" w:lineRule="auto"/>
              <w:ind w:left="-108" w:right="-108" w:firstLine="6"/>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&lt; 0·0001</w:t>
            </w:r>
          </w:p>
        </w:tc>
      </w:tr>
      <w:tr w:rsidR="00C5199B" w:rsidRPr="00B03F54" w14:paraId="719BCA28" w14:textId="77777777" w:rsidTr="00413D6A">
        <w:trPr>
          <w:trHeight w:val="444"/>
        </w:trPr>
        <w:tc>
          <w:tcPr>
            <w:tcW w:w="1512" w:type="dxa"/>
            <w:vMerge/>
            <w:tcBorders>
              <w:left w:val="nil"/>
              <w:right w:val="nil"/>
            </w:tcBorders>
            <w:shd w:val="clear" w:color="auto" w:fill="auto"/>
            <w:vAlign w:val="center"/>
          </w:tcPr>
          <w:p w14:paraId="03EFCD5A" w14:textId="77777777" w:rsidR="00181B36" w:rsidRPr="00B03F54" w:rsidRDefault="00181B36" w:rsidP="000002E0">
            <w:pPr>
              <w:spacing w:before="60" w:after="60"/>
              <w:ind w:left="30" w:right="-104"/>
              <w:jc w:val="center"/>
              <w:rPr>
                <w:rFonts w:ascii="Arabic Typesetting" w:hAnsi="Arabic Typesetting" w:cs="Arabic Typesetting"/>
                <w:sz w:val="28"/>
                <w:szCs w:val="28"/>
                <w:lang w:val="en-GB"/>
              </w:rPr>
            </w:pPr>
          </w:p>
        </w:tc>
        <w:tc>
          <w:tcPr>
            <w:tcW w:w="2336" w:type="dxa"/>
            <w:tcBorders>
              <w:top w:val="nil"/>
              <w:left w:val="nil"/>
              <w:bottom w:val="nil"/>
              <w:right w:val="nil"/>
            </w:tcBorders>
            <w:shd w:val="clear" w:color="auto" w:fill="auto"/>
            <w:vAlign w:val="center"/>
          </w:tcPr>
          <w:p w14:paraId="21A596AA" w14:textId="77777777" w:rsidR="00181B36" w:rsidRPr="00B03F54" w:rsidRDefault="00181B36" w:rsidP="000002E0">
            <w:pPr>
              <w:spacing w:before="60" w:after="60" w:line="192" w:lineRule="auto"/>
              <w:ind w:left="30" w:right="-104"/>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GMI</w:t>
            </w:r>
            <w:r w:rsidRPr="00B03F54">
              <w:rPr>
                <w:rFonts w:ascii="Arabic Typesetting" w:hAnsi="Arabic Typesetting" w:cs="Arabic Typesetting"/>
                <w:sz w:val="28"/>
                <w:szCs w:val="28"/>
                <w:vertAlign w:val="superscript"/>
                <w:lang w:val="en-GB"/>
              </w:rPr>
              <w:t xml:space="preserve"> a</w:t>
            </w:r>
          </w:p>
          <w:p w14:paraId="6891CE99"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(95% CI)</w:t>
            </w:r>
          </w:p>
        </w:tc>
        <w:tc>
          <w:tcPr>
            <w:tcW w:w="1648" w:type="dxa"/>
            <w:tcBorders>
              <w:top w:val="nil"/>
              <w:left w:val="nil"/>
              <w:bottom w:val="nil"/>
              <w:right w:val="nil"/>
            </w:tcBorders>
            <w:shd w:val="clear" w:color="auto" w:fill="auto"/>
            <w:vAlign w:val="center"/>
          </w:tcPr>
          <w:p w14:paraId="3CAFB16D"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1·01</w:t>
            </w:r>
          </w:p>
          <w:p w14:paraId="3B368760"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(0·96–1·05)</w:t>
            </w:r>
          </w:p>
        </w:tc>
        <w:tc>
          <w:tcPr>
            <w:tcW w:w="1648" w:type="dxa"/>
            <w:tcBorders>
              <w:top w:val="nil"/>
              <w:left w:val="nil"/>
              <w:bottom w:val="nil"/>
              <w:right w:val="nil"/>
            </w:tcBorders>
            <w:shd w:val="clear" w:color="auto" w:fill="auto"/>
            <w:vAlign w:val="center"/>
          </w:tcPr>
          <w:p w14:paraId="35F4537B"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136</w:t>
            </w:r>
          </w:p>
          <w:p w14:paraId="793354D8"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(120–153)</w:t>
            </w:r>
          </w:p>
        </w:tc>
        <w:tc>
          <w:tcPr>
            <w:tcW w:w="1513" w:type="dxa"/>
            <w:tcBorders>
              <w:top w:val="nil"/>
              <w:left w:val="nil"/>
              <w:bottom w:val="nil"/>
              <w:right w:val="nil"/>
            </w:tcBorders>
            <w:shd w:val="clear" w:color="auto" w:fill="auto"/>
            <w:vAlign w:val="center"/>
          </w:tcPr>
          <w:p w14:paraId="414AE764" w14:textId="77777777" w:rsidR="00181B36" w:rsidRPr="00B03F54" w:rsidRDefault="00181B36" w:rsidP="000002E0">
            <w:pPr>
              <w:spacing w:before="60" w:after="60" w:line="192" w:lineRule="auto"/>
              <w:ind w:left="-108" w:right="-108" w:firstLine="6"/>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&lt; 0·0001</w:t>
            </w:r>
          </w:p>
        </w:tc>
      </w:tr>
      <w:tr w:rsidR="00C5199B" w:rsidRPr="00B03F54" w14:paraId="20BC35D9" w14:textId="77777777" w:rsidTr="00413D6A">
        <w:trPr>
          <w:trHeight w:val="444"/>
        </w:trPr>
        <w:tc>
          <w:tcPr>
            <w:tcW w:w="1512" w:type="dxa"/>
            <w:vMerge/>
            <w:tcBorders>
              <w:left w:val="nil"/>
              <w:right w:val="nil"/>
            </w:tcBorders>
            <w:shd w:val="clear" w:color="auto" w:fill="auto"/>
            <w:vAlign w:val="center"/>
          </w:tcPr>
          <w:p w14:paraId="00A750C7" w14:textId="77777777" w:rsidR="00181B36" w:rsidRPr="00B03F54" w:rsidRDefault="00181B36" w:rsidP="000002E0">
            <w:pPr>
              <w:spacing w:before="60" w:after="60"/>
              <w:ind w:left="30" w:right="-104"/>
              <w:jc w:val="center"/>
              <w:rPr>
                <w:rFonts w:ascii="Arabic Typesetting" w:hAnsi="Arabic Typesetting" w:cs="Arabic Typesetting"/>
                <w:sz w:val="28"/>
                <w:szCs w:val="28"/>
                <w:lang w:val="en-GB"/>
              </w:rPr>
            </w:pPr>
          </w:p>
        </w:tc>
        <w:tc>
          <w:tcPr>
            <w:tcW w:w="2336" w:type="dxa"/>
            <w:tcBorders>
              <w:top w:val="nil"/>
              <w:left w:val="nil"/>
              <w:bottom w:val="nil"/>
              <w:right w:val="nil"/>
            </w:tcBorders>
            <w:shd w:val="clear" w:color="auto" w:fill="auto"/>
            <w:vAlign w:val="center"/>
          </w:tcPr>
          <w:p w14:paraId="2DD299AB" w14:textId="77777777" w:rsidR="00181B36" w:rsidRPr="00B03F54" w:rsidRDefault="00181B36" w:rsidP="000002E0">
            <w:pPr>
              <w:spacing w:before="60" w:after="60" w:line="192" w:lineRule="auto"/>
              <w:ind w:left="30" w:right="-104"/>
              <w:jc w:val="center"/>
              <w:rPr>
                <w:rFonts w:ascii="Arabic Typesetting" w:hAnsi="Arabic Typesetting" w:cs="Arabic Typesetting"/>
                <w:sz w:val="28"/>
                <w:szCs w:val="28"/>
                <w:lang w:val="en-GB"/>
              </w:rPr>
            </w:pPr>
            <w:proofErr w:type="spellStart"/>
            <w:r w:rsidRPr="00B03F54">
              <w:rPr>
                <w:rFonts w:ascii="Arabic Typesetting" w:hAnsi="Arabic Typesetting" w:cs="Arabic Typesetting"/>
                <w:b/>
                <w:bCs/>
                <w:sz w:val="28"/>
                <w:szCs w:val="28"/>
                <w:lang w:val="en-GB"/>
              </w:rPr>
              <w:t>Seropositives</w:t>
            </w:r>
            <w:proofErr w:type="spellEnd"/>
            <w:r w:rsidRPr="00B03F54">
              <w:rPr>
                <w:rFonts w:ascii="Arabic Typesetting" w:hAnsi="Arabic Typesetting" w:cs="Arabic Typesetting"/>
                <w:sz w:val="28"/>
                <w:szCs w:val="28"/>
                <w:vertAlign w:val="superscript"/>
                <w:lang w:val="en-GB"/>
              </w:rPr>
              <w:t xml:space="preserve"> b </w:t>
            </w:r>
            <w:r w:rsidRPr="00B03F54">
              <w:rPr>
                <w:rFonts w:ascii="Arabic Typesetting" w:hAnsi="Arabic Typesetting" w:cs="Arabic Typesetting"/>
                <w:sz w:val="28"/>
                <w:szCs w:val="28"/>
                <w:lang w:val="en-GB"/>
              </w:rPr>
              <w:t>n</w:t>
            </w:r>
          </w:p>
          <w:p w14:paraId="035DF185"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w:t>
            </w:r>
          </w:p>
          <w:p w14:paraId="4607235E"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(95% CI)</w:t>
            </w:r>
          </w:p>
        </w:tc>
        <w:tc>
          <w:tcPr>
            <w:tcW w:w="1648" w:type="dxa"/>
            <w:tcBorders>
              <w:top w:val="nil"/>
              <w:left w:val="nil"/>
              <w:bottom w:val="nil"/>
              <w:right w:val="nil"/>
            </w:tcBorders>
            <w:shd w:val="clear" w:color="auto" w:fill="auto"/>
            <w:vAlign w:val="center"/>
          </w:tcPr>
          <w:p w14:paraId="1AE49725"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22</w:t>
            </w:r>
          </w:p>
          <w:p w14:paraId="4E8714E5"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6·3%</w:t>
            </w:r>
          </w:p>
          <w:p w14:paraId="2F3986B6"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(4·0–9·4)</w:t>
            </w:r>
          </w:p>
        </w:tc>
        <w:tc>
          <w:tcPr>
            <w:tcW w:w="1648" w:type="dxa"/>
            <w:tcBorders>
              <w:top w:val="nil"/>
              <w:left w:val="nil"/>
              <w:bottom w:val="nil"/>
              <w:right w:val="nil"/>
            </w:tcBorders>
            <w:shd w:val="clear" w:color="auto" w:fill="auto"/>
            <w:vAlign w:val="center"/>
          </w:tcPr>
          <w:p w14:paraId="4CF1AEB6"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349</w:t>
            </w:r>
          </w:p>
          <w:p w14:paraId="6EC8579A"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99·7%</w:t>
            </w:r>
          </w:p>
          <w:p w14:paraId="16D5A6D5"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(98.4–100)</w:t>
            </w:r>
          </w:p>
        </w:tc>
        <w:tc>
          <w:tcPr>
            <w:tcW w:w="1513" w:type="dxa"/>
            <w:tcBorders>
              <w:top w:val="nil"/>
              <w:left w:val="nil"/>
              <w:bottom w:val="nil"/>
              <w:right w:val="nil"/>
            </w:tcBorders>
            <w:shd w:val="clear" w:color="auto" w:fill="auto"/>
            <w:vAlign w:val="center"/>
          </w:tcPr>
          <w:p w14:paraId="1D6E04D6" w14:textId="77777777" w:rsidR="00181B36" w:rsidRPr="00B03F54" w:rsidRDefault="00181B36" w:rsidP="000002E0">
            <w:pPr>
              <w:spacing w:before="60" w:after="60" w:line="192" w:lineRule="auto"/>
              <w:ind w:left="-108" w:right="-108" w:firstLine="6"/>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&lt; 0·0001</w:t>
            </w:r>
          </w:p>
        </w:tc>
      </w:tr>
      <w:tr w:rsidR="00C5199B" w:rsidRPr="00B03F54" w14:paraId="2E4E1492" w14:textId="77777777" w:rsidTr="00413D6A">
        <w:trPr>
          <w:trHeight w:val="261"/>
        </w:trPr>
        <w:tc>
          <w:tcPr>
            <w:tcW w:w="1512" w:type="dxa"/>
            <w:vMerge/>
            <w:tcBorders>
              <w:left w:val="nil"/>
              <w:bottom w:val="single" w:sz="4" w:space="0" w:color="auto"/>
              <w:right w:val="nil"/>
            </w:tcBorders>
            <w:shd w:val="clear" w:color="auto" w:fill="auto"/>
            <w:vAlign w:val="center"/>
          </w:tcPr>
          <w:p w14:paraId="6F6A90D5" w14:textId="77777777" w:rsidR="00181B36" w:rsidRPr="00B03F54" w:rsidRDefault="00181B36" w:rsidP="000002E0">
            <w:pPr>
              <w:spacing w:before="60" w:after="60"/>
              <w:ind w:left="30" w:right="-104"/>
              <w:jc w:val="center"/>
              <w:rPr>
                <w:rFonts w:ascii="Arabic Typesetting" w:hAnsi="Arabic Typesetting" w:cs="Arabic Typesetting"/>
                <w:sz w:val="28"/>
                <w:szCs w:val="28"/>
                <w:lang w:val="en-GB"/>
              </w:rPr>
            </w:pPr>
          </w:p>
        </w:tc>
        <w:tc>
          <w:tcPr>
            <w:tcW w:w="2336" w:type="dxa"/>
            <w:tcBorders>
              <w:top w:val="nil"/>
              <w:left w:val="nil"/>
              <w:bottom w:val="single" w:sz="4" w:space="0" w:color="auto"/>
              <w:right w:val="nil"/>
            </w:tcBorders>
            <w:shd w:val="clear" w:color="auto" w:fill="auto"/>
            <w:vAlign w:val="center"/>
          </w:tcPr>
          <w:p w14:paraId="664334C3"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 xml:space="preserve">Seroconverted </w:t>
            </w:r>
            <w:r w:rsidRPr="00B03F54">
              <w:rPr>
                <w:rFonts w:ascii="Arabic Typesetting" w:hAnsi="Arabic Typesetting" w:cs="Arabic Typesetting"/>
                <w:sz w:val="28"/>
                <w:szCs w:val="28"/>
                <w:vertAlign w:val="superscript"/>
                <w:lang w:val="en-GB"/>
              </w:rPr>
              <w:t>c</w:t>
            </w:r>
            <w:r w:rsidRPr="00B03F54">
              <w:rPr>
                <w:rFonts w:ascii="Arabic Typesetting" w:hAnsi="Arabic Typesetting" w:cs="Arabic Typesetting"/>
                <w:sz w:val="28"/>
                <w:szCs w:val="28"/>
                <w:lang w:val="en-GB"/>
              </w:rPr>
              <w:t xml:space="preserve"> n</w:t>
            </w:r>
          </w:p>
          <w:p w14:paraId="3B4C0092"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w:t>
            </w:r>
          </w:p>
          <w:p w14:paraId="6DBEB1CF"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(95% CI)</w:t>
            </w:r>
          </w:p>
        </w:tc>
        <w:tc>
          <w:tcPr>
            <w:tcW w:w="1648" w:type="dxa"/>
            <w:tcBorders>
              <w:top w:val="nil"/>
              <w:left w:val="nil"/>
              <w:bottom w:val="single" w:sz="4" w:space="0" w:color="auto"/>
              <w:right w:val="nil"/>
            </w:tcBorders>
            <w:shd w:val="clear" w:color="auto" w:fill="auto"/>
            <w:vAlign w:val="center"/>
          </w:tcPr>
          <w:p w14:paraId="47B84B0F"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w:t>
            </w:r>
          </w:p>
          <w:p w14:paraId="042457D8"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2·6%</w:t>
            </w:r>
          </w:p>
          <w:p w14:paraId="014AA156"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(1·2–4·9)</w:t>
            </w:r>
          </w:p>
        </w:tc>
        <w:tc>
          <w:tcPr>
            <w:tcW w:w="1648" w:type="dxa"/>
            <w:tcBorders>
              <w:top w:val="nil"/>
              <w:left w:val="nil"/>
              <w:bottom w:val="single" w:sz="4" w:space="0" w:color="auto"/>
              <w:right w:val="nil"/>
            </w:tcBorders>
            <w:shd w:val="clear" w:color="auto" w:fill="auto"/>
            <w:vAlign w:val="center"/>
          </w:tcPr>
          <w:p w14:paraId="271C05A2"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349</w:t>
            </w:r>
          </w:p>
          <w:p w14:paraId="7910E3D4"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99·7%</w:t>
            </w:r>
          </w:p>
          <w:p w14:paraId="18012867" w14:textId="77777777" w:rsidR="00181B36" w:rsidRPr="00B03F54" w:rsidRDefault="00181B36" w:rsidP="000002E0">
            <w:pPr>
              <w:spacing w:before="60" w:after="60" w:line="192" w:lineRule="auto"/>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(98·4–100)</w:t>
            </w:r>
          </w:p>
        </w:tc>
        <w:tc>
          <w:tcPr>
            <w:tcW w:w="1513" w:type="dxa"/>
            <w:tcBorders>
              <w:top w:val="nil"/>
              <w:left w:val="nil"/>
              <w:bottom w:val="single" w:sz="4" w:space="0" w:color="auto"/>
              <w:right w:val="nil"/>
            </w:tcBorders>
            <w:shd w:val="clear" w:color="auto" w:fill="auto"/>
            <w:vAlign w:val="center"/>
          </w:tcPr>
          <w:p w14:paraId="7F77B455" w14:textId="77777777" w:rsidR="00181B36" w:rsidRPr="00B03F54" w:rsidRDefault="00181B36" w:rsidP="000002E0">
            <w:pPr>
              <w:spacing w:before="60" w:after="60" w:line="192" w:lineRule="auto"/>
              <w:ind w:left="-108" w:right="-108" w:firstLine="6"/>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&lt; 0·0001</w:t>
            </w:r>
          </w:p>
        </w:tc>
      </w:tr>
      <w:tr w:rsidR="00C5199B" w:rsidRPr="00B03F54" w14:paraId="328C5C12" w14:textId="77777777" w:rsidTr="00413D6A">
        <w:trPr>
          <w:trHeight w:val="157"/>
        </w:trPr>
        <w:tc>
          <w:tcPr>
            <w:tcW w:w="3848" w:type="dxa"/>
            <w:gridSpan w:val="2"/>
            <w:tcBorders>
              <w:top w:val="single" w:sz="4" w:space="0" w:color="auto"/>
              <w:left w:val="nil"/>
              <w:bottom w:val="nil"/>
              <w:right w:val="nil"/>
            </w:tcBorders>
            <w:shd w:val="clear" w:color="auto" w:fill="F2F2F2" w:themeFill="background1" w:themeFillShade="F2"/>
            <w:vAlign w:val="center"/>
          </w:tcPr>
          <w:p w14:paraId="0477E9E7" w14:textId="77777777" w:rsidR="00181B36" w:rsidRPr="00B03F54" w:rsidRDefault="00181B36" w:rsidP="000002E0">
            <w:pPr>
              <w:spacing w:before="60" w:after="60" w:line="192" w:lineRule="auto"/>
              <w:ind w:left="30" w:right="-104"/>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HPV 18</w:t>
            </w:r>
          </w:p>
        </w:tc>
        <w:tc>
          <w:tcPr>
            <w:tcW w:w="1648" w:type="dxa"/>
            <w:tcBorders>
              <w:top w:val="single" w:sz="4" w:space="0" w:color="auto"/>
              <w:left w:val="nil"/>
              <w:bottom w:val="nil"/>
              <w:right w:val="nil"/>
            </w:tcBorders>
            <w:shd w:val="clear" w:color="auto" w:fill="F2F2F2" w:themeFill="background1" w:themeFillShade="F2"/>
            <w:vAlign w:val="center"/>
          </w:tcPr>
          <w:p w14:paraId="0754F3A0"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p>
        </w:tc>
        <w:tc>
          <w:tcPr>
            <w:tcW w:w="1648" w:type="dxa"/>
            <w:tcBorders>
              <w:top w:val="single" w:sz="4" w:space="0" w:color="auto"/>
              <w:left w:val="nil"/>
              <w:bottom w:val="nil"/>
              <w:right w:val="nil"/>
            </w:tcBorders>
            <w:shd w:val="clear" w:color="auto" w:fill="F2F2F2" w:themeFill="background1" w:themeFillShade="F2"/>
            <w:vAlign w:val="center"/>
          </w:tcPr>
          <w:p w14:paraId="6112F726" w14:textId="77777777" w:rsidR="00181B36" w:rsidRPr="00B03F54" w:rsidRDefault="00181B36" w:rsidP="000002E0">
            <w:pPr>
              <w:spacing w:before="60" w:after="60" w:line="192" w:lineRule="auto"/>
              <w:jc w:val="center"/>
              <w:rPr>
                <w:rFonts w:ascii="Arabic Typesetting" w:hAnsi="Arabic Typesetting" w:cs="Arabic Typesetting"/>
                <w:sz w:val="28"/>
                <w:szCs w:val="28"/>
                <w:lang w:val="en-GB"/>
              </w:rPr>
            </w:pPr>
          </w:p>
        </w:tc>
        <w:tc>
          <w:tcPr>
            <w:tcW w:w="1513" w:type="dxa"/>
            <w:tcBorders>
              <w:top w:val="single" w:sz="4" w:space="0" w:color="auto"/>
              <w:left w:val="nil"/>
              <w:bottom w:val="nil"/>
              <w:right w:val="nil"/>
            </w:tcBorders>
            <w:shd w:val="clear" w:color="auto" w:fill="F2F2F2" w:themeFill="background1" w:themeFillShade="F2"/>
            <w:vAlign w:val="center"/>
          </w:tcPr>
          <w:p w14:paraId="2FA04539" w14:textId="77777777" w:rsidR="00181B36" w:rsidRPr="00B03F54" w:rsidRDefault="00181B36" w:rsidP="000002E0">
            <w:pPr>
              <w:spacing w:before="60" w:after="60" w:line="192" w:lineRule="auto"/>
              <w:ind w:left="-108" w:right="-108" w:firstLine="6"/>
              <w:jc w:val="center"/>
              <w:rPr>
                <w:rFonts w:ascii="Arabic Typesetting" w:hAnsi="Arabic Typesetting" w:cs="Arabic Typesetting"/>
                <w:sz w:val="28"/>
                <w:szCs w:val="28"/>
                <w:lang w:val="en-GB"/>
              </w:rPr>
            </w:pPr>
          </w:p>
        </w:tc>
      </w:tr>
      <w:tr w:rsidR="00C5199B" w:rsidRPr="00B03F54" w14:paraId="04974866" w14:textId="77777777" w:rsidTr="00413D6A">
        <w:trPr>
          <w:trHeight w:val="351"/>
        </w:trPr>
        <w:tc>
          <w:tcPr>
            <w:tcW w:w="1512" w:type="dxa"/>
            <w:tcBorders>
              <w:top w:val="nil"/>
              <w:left w:val="nil"/>
              <w:bottom w:val="single" w:sz="4" w:space="0" w:color="auto"/>
              <w:right w:val="nil"/>
            </w:tcBorders>
            <w:shd w:val="clear" w:color="auto" w:fill="auto"/>
            <w:vAlign w:val="center"/>
          </w:tcPr>
          <w:p w14:paraId="4DB4F980" w14:textId="77777777" w:rsidR="00181B36" w:rsidRPr="00B03F54" w:rsidRDefault="00181B36" w:rsidP="000002E0">
            <w:pPr>
              <w:spacing w:before="60" w:after="60"/>
              <w:ind w:left="-100" w:right="-104"/>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Baseline</w:t>
            </w:r>
          </w:p>
        </w:tc>
        <w:tc>
          <w:tcPr>
            <w:tcW w:w="2336" w:type="dxa"/>
            <w:tcBorders>
              <w:top w:val="nil"/>
              <w:left w:val="nil"/>
              <w:bottom w:val="single" w:sz="4" w:space="0" w:color="auto"/>
              <w:right w:val="nil"/>
            </w:tcBorders>
            <w:shd w:val="clear" w:color="auto" w:fill="auto"/>
            <w:vAlign w:val="center"/>
          </w:tcPr>
          <w:p w14:paraId="32D490F9" w14:textId="77777777" w:rsidR="00181B36" w:rsidRPr="00B03F54" w:rsidRDefault="00181B36" w:rsidP="000002E0">
            <w:pPr>
              <w:spacing w:before="60" w:after="60" w:line="192" w:lineRule="auto"/>
              <w:ind w:left="30" w:right="-104"/>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GMT</w:t>
            </w:r>
          </w:p>
          <w:p w14:paraId="1FCA6265" w14:textId="77777777" w:rsidR="00181B36" w:rsidRPr="00B03F54" w:rsidRDefault="00181B36" w:rsidP="000002E0">
            <w:pPr>
              <w:spacing w:before="60" w:after="60" w:line="192" w:lineRule="auto"/>
              <w:ind w:left="-102" w:hanging="9"/>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(95% CI)</w:t>
            </w:r>
          </w:p>
        </w:tc>
        <w:tc>
          <w:tcPr>
            <w:tcW w:w="1648" w:type="dxa"/>
            <w:tcBorders>
              <w:top w:val="nil"/>
              <w:left w:val="nil"/>
              <w:bottom w:val="single" w:sz="4" w:space="0" w:color="auto"/>
              <w:right w:val="nil"/>
            </w:tcBorders>
            <w:shd w:val="clear" w:color="auto" w:fill="auto"/>
            <w:vAlign w:val="center"/>
          </w:tcPr>
          <w:p w14:paraId="322D908A"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21·6</w:t>
            </w:r>
          </w:p>
          <w:p w14:paraId="190EBB6D"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(20·6–22·6)</w:t>
            </w:r>
          </w:p>
        </w:tc>
        <w:tc>
          <w:tcPr>
            <w:tcW w:w="1648" w:type="dxa"/>
            <w:tcBorders>
              <w:top w:val="nil"/>
              <w:left w:val="nil"/>
              <w:bottom w:val="single" w:sz="4" w:space="0" w:color="auto"/>
              <w:right w:val="nil"/>
            </w:tcBorders>
            <w:shd w:val="clear" w:color="auto" w:fill="auto"/>
            <w:vAlign w:val="center"/>
          </w:tcPr>
          <w:p w14:paraId="65390E66"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21·2</w:t>
            </w:r>
          </w:p>
          <w:p w14:paraId="58EA5C09" w14:textId="77777777" w:rsidR="00181B36" w:rsidRPr="00B03F54" w:rsidRDefault="00181B36" w:rsidP="000002E0">
            <w:pPr>
              <w:spacing w:before="60" w:after="60" w:line="192" w:lineRule="auto"/>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(20·4–22·1)</w:t>
            </w:r>
          </w:p>
        </w:tc>
        <w:tc>
          <w:tcPr>
            <w:tcW w:w="1513" w:type="dxa"/>
            <w:tcBorders>
              <w:top w:val="nil"/>
              <w:left w:val="nil"/>
              <w:bottom w:val="single" w:sz="4" w:space="0" w:color="auto"/>
              <w:right w:val="nil"/>
            </w:tcBorders>
            <w:shd w:val="clear" w:color="auto" w:fill="auto"/>
            <w:vAlign w:val="center"/>
          </w:tcPr>
          <w:p w14:paraId="31D99E36" w14:textId="77777777" w:rsidR="00181B36" w:rsidRPr="00B03F54" w:rsidRDefault="00181B36" w:rsidP="000002E0">
            <w:pPr>
              <w:spacing w:before="60" w:after="60" w:line="192" w:lineRule="auto"/>
              <w:ind w:left="-108" w:right="-108" w:firstLine="6"/>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0·602</w:t>
            </w:r>
          </w:p>
        </w:tc>
      </w:tr>
      <w:tr w:rsidR="00C5199B" w:rsidRPr="00B03F54" w14:paraId="0724F567" w14:textId="77777777" w:rsidTr="00413D6A">
        <w:trPr>
          <w:trHeight w:val="351"/>
        </w:trPr>
        <w:tc>
          <w:tcPr>
            <w:tcW w:w="1512" w:type="dxa"/>
            <w:vMerge w:val="restart"/>
            <w:tcBorders>
              <w:top w:val="single" w:sz="4" w:space="0" w:color="auto"/>
              <w:left w:val="nil"/>
              <w:right w:val="nil"/>
            </w:tcBorders>
            <w:shd w:val="clear" w:color="auto" w:fill="auto"/>
            <w:vAlign w:val="center"/>
          </w:tcPr>
          <w:p w14:paraId="3AC12F2C" w14:textId="77777777" w:rsidR="00181B36" w:rsidRPr="00B03F54" w:rsidRDefault="00181B36" w:rsidP="000002E0">
            <w:pPr>
              <w:spacing w:before="60" w:after="60"/>
              <w:ind w:left="-100" w:right="-104"/>
              <w:jc w:val="center"/>
              <w:rPr>
                <w:rFonts w:ascii="Arabic Typesetting" w:hAnsi="Arabic Typesetting" w:cs="Arabic Typesetting"/>
                <w:sz w:val="28"/>
                <w:szCs w:val="28"/>
                <w:lang w:val="en-GB"/>
              </w:rPr>
            </w:pPr>
            <w:r w:rsidRPr="00B03F54">
              <w:rPr>
                <w:rFonts w:ascii="Arabic Typesetting" w:hAnsi="Arabic Typesetting" w:cs="Arabic Typesetting"/>
                <w:b/>
                <w:bCs/>
                <w:sz w:val="28"/>
                <w:szCs w:val="28"/>
                <w:lang w:val="en-GB"/>
              </w:rPr>
              <w:t>Month 7</w:t>
            </w:r>
          </w:p>
        </w:tc>
        <w:tc>
          <w:tcPr>
            <w:tcW w:w="2336" w:type="dxa"/>
            <w:tcBorders>
              <w:top w:val="single" w:sz="4" w:space="0" w:color="auto"/>
              <w:left w:val="nil"/>
              <w:bottom w:val="nil"/>
              <w:right w:val="nil"/>
            </w:tcBorders>
            <w:shd w:val="clear" w:color="auto" w:fill="auto"/>
            <w:vAlign w:val="center"/>
          </w:tcPr>
          <w:p w14:paraId="203B74B7" w14:textId="77777777" w:rsidR="00181B36" w:rsidRPr="00B03F54" w:rsidRDefault="00181B36" w:rsidP="000002E0">
            <w:pPr>
              <w:spacing w:before="60" w:after="60" w:line="192" w:lineRule="auto"/>
              <w:ind w:left="30" w:right="-104"/>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GMT</w:t>
            </w:r>
          </w:p>
          <w:p w14:paraId="23F96022" w14:textId="77777777" w:rsidR="00181B36" w:rsidRPr="00B03F54" w:rsidRDefault="00181B36" w:rsidP="000002E0">
            <w:pPr>
              <w:spacing w:before="60" w:after="60" w:line="192" w:lineRule="auto"/>
              <w:ind w:left="-102" w:hanging="9"/>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(95% CI)</w:t>
            </w:r>
          </w:p>
        </w:tc>
        <w:tc>
          <w:tcPr>
            <w:tcW w:w="1648" w:type="dxa"/>
            <w:tcBorders>
              <w:top w:val="single" w:sz="4" w:space="0" w:color="auto"/>
              <w:left w:val="nil"/>
              <w:bottom w:val="nil"/>
              <w:right w:val="nil"/>
            </w:tcBorders>
            <w:shd w:val="clear" w:color="auto" w:fill="auto"/>
            <w:vAlign w:val="center"/>
          </w:tcPr>
          <w:p w14:paraId="30E9AF0D"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21·6</w:t>
            </w:r>
          </w:p>
          <w:p w14:paraId="0FED5021"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(20·7–22·5)</w:t>
            </w:r>
          </w:p>
        </w:tc>
        <w:tc>
          <w:tcPr>
            <w:tcW w:w="1648" w:type="dxa"/>
            <w:tcBorders>
              <w:top w:val="single" w:sz="4" w:space="0" w:color="auto"/>
              <w:left w:val="nil"/>
              <w:bottom w:val="nil"/>
              <w:right w:val="nil"/>
            </w:tcBorders>
            <w:shd w:val="clear" w:color="auto" w:fill="auto"/>
            <w:vAlign w:val="center"/>
          </w:tcPr>
          <w:p w14:paraId="1E27C3A1"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2309</w:t>
            </w:r>
          </w:p>
          <w:p w14:paraId="7688AF75" w14:textId="77777777" w:rsidR="00181B36" w:rsidRPr="00B03F54" w:rsidRDefault="00181B36" w:rsidP="000002E0">
            <w:pPr>
              <w:spacing w:before="60" w:after="60" w:line="192" w:lineRule="auto"/>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(2040–2614)</w:t>
            </w:r>
          </w:p>
        </w:tc>
        <w:tc>
          <w:tcPr>
            <w:tcW w:w="1513" w:type="dxa"/>
            <w:tcBorders>
              <w:top w:val="single" w:sz="4" w:space="0" w:color="auto"/>
              <w:left w:val="nil"/>
              <w:bottom w:val="nil"/>
              <w:right w:val="nil"/>
            </w:tcBorders>
            <w:shd w:val="clear" w:color="auto" w:fill="auto"/>
            <w:vAlign w:val="center"/>
          </w:tcPr>
          <w:p w14:paraId="74C00FA4" w14:textId="77777777" w:rsidR="00181B36" w:rsidRPr="00B03F54" w:rsidRDefault="00181B36" w:rsidP="000002E0">
            <w:pPr>
              <w:spacing w:before="60" w:after="60" w:line="192" w:lineRule="auto"/>
              <w:ind w:left="-108" w:right="-108" w:firstLine="6"/>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&lt; 0·0001</w:t>
            </w:r>
          </w:p>
        </w:tc>
      </w:tr>
      <w:tr w:rsidR="00C5199B" w:rsidRPr="00B03F54" w14:paraId="0589CF9F" w14:textId="77777777" w:rsidTr="00413D6A">
        <w:trPr>
          <w:trHeight w:val="444"/>
        </w:trPr>
        <w:tc>
          <w:tcPr>
            <w:tcW w:w="1512" w:type="dxa"/>
            <w:vMerge/>
            <w:tcBorders>
              <w:left w:val="nil"/>
              <w:right w:val="nil"/>
            </w:tcBorders>
            <w:shd w:val="clear" w:color="auto" w:fill="auto"/>
            <w:vAlign w:val="center"/>
          </w:tcPr>
          <w:p w14:paraId="2FE71668" w14:textId="77777777" w:rsidR="00181B36" w:rsidRPr="00B03F54" w:rsidRDefault="00181B36" w:rsidP="000002E0">
            <w:pPr>
              <w:spacing w:before="60" w:after="60"/>
              <w:ind w:left="30" w:right="-104"/>
              <w:jc w:val="center"/>
              <w:rPr>
                <w:rFonts w:ascii="Arabic Typesetting" w:hAnsi="Arabic Typesetting" w:cs="Arabic Typesetting"/>
                <w:sz w:val="28"/>
                <w:szCs w:val="28"/>
                <w:lang w:val="en-GB"/>
              </w:rPr>
            </w:pPr>
          </w:p>
        </w:tc>
        <w:tc>
          <w:tcPr>
            <w:tcW w:w="2336" w:type="dxa"/>
            <w:tcBorders>
              <w:top w:val="nil"/>
              <w:left w:val="nil"/>
              <w:bottom w:val="nil"/>
              <w:right w:val="nil"/>
            </w:tcBorders>
            <w:shd w:val="clear" w:color="auto" w:fill="auto"/>
            <w:vAlign w:val="center"/>
          </w:tcPr>
          <w:p w14:paraId="4F537124" w14:textId="77777777" w:rsidR="00181B36" w:rsidRPr="00B03F54" w:rsidRDefault="00181B36" w:rsidP="000002E0">
            <w:pPr>
              <w:spacing w:before="60" w:after="60" w:line="192" w:lineRule="auto"/>
              <w:ind w:left="30" w:right="-104"/>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GMI</w:t>
            </w:r>
            <w:r w:rsidRPr="00B03F54">
              <w:rPr>
                <w:rFonts w:ascii="Arabic Typesetting" w:hAnsi="Arabic Typesetting" w:cs="Arabic Typesetting"/>
                <w:sz w:val="28"/>
                <w:szCs w:val="28"/>
                <w:vertAlign w:val="superscript"/>
                <w:lang w:val="en-GB"/>
              </w:rPr>
              <w:t xml:space="preserve"> a</w:t>
            </w:r>
          </w:p>
          <w:p w14:paraId="4F28585B" w14:textId="77777777" w:rsidR="00181B36" w:rsidRPr="00B03F54" w:rsidRDefault="00181B36" w:rsidP="000002E0">
            <w:pPr>
              <w:spacing w:before="60" w:after="60" w:line="192" w:lineRule="auto"/>
              <w:ind w:left="-102" w:hanging="9"/>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(95% CI)</w:t>
            </w:r>
          </w:p>
        </w:tc>
        <w:tc>
          <w:tcPr>
            <w:tcW w:w="1648" w:type="dxa"/>
            <w:tcBorders>
              <w:top w:val="nil"/>
              <w:left w:val="nil"/>
              <w:bottom w:val="nil"/>
              <w:right w:val="nil"/>
            </w:tcBorders>
            <w:shd w:val="clear" w:color="auto" w:fill="auto"/>
            <w:vAlign w:val="center"/>
          </w:tcPr>
          <w:p w14:paraId="59D27293"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1·00</w:t>
            </w:r>
          </w:p>
          <w:p w14:paraId="7982513C"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(0·98–1·02)</w:t>
            </w:r>
          </w:p>
        </w:tc>
        <w:tc>
          <w:tcPr>
            <w:tcW w:w="1648" w:type="dxa"/>
            <w:tcBorders>
              <w:top w:val="nil"/>
              <w:left w:val="nil"/>
              <w:bottom w:val="nil"/>
              <w:right w:val="nil"/>
            </w:tcBorders>
            <w:shd w:val="clear" w:color="auto" w:fill="auto"/>
            <w:vAlign w:val="center"/>
          </w:tcPr>
          <w:p w14:paraId="177350DA"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109</w:t>
            </w:r>
          </w:p>
          <w:p w14:paraId="3DF17DF5"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(95·6–124)</w:t>
            </w:r>
          </w:p>
        </w:tc>
        <w:tc>
          <w:tcPr>
            <w:tcW w:w="1513" w:type="dxa"/>
            <w:tcBorders>
              <w:top w:val="nil"/>
              <w:left w:val="nil"/>
              <w:bottom w:val="nil"/>
              <w:right w:val="nil"/>
            </w:tcBorders>
            <w:shd w:val="clear" w:color="auto" w:fill="auto"/>
            <w:vAlign w:val="center"/>
          </w:tcPr>
          <w:p w14:paraId="7479F3C5" w14:textId="77777777" w:rsidR="00181B36" w:rsidRPr="00B03F54" w:rsidRDefault="00181B36" w:rsidP="000002E0">
            <w:pPr>
              <w:spacing w:before="60" w:after="60" w:line="192" w:lineRule="auto"/>
              <w:ind w:left="-108" w:right="-108" w:firstLine="6"/>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&lt; 0·0001</w:t>
            </w:r>
          </w:p>
        </w:tc>
      </w:tr>
      <w:tr w:rsidR="00C5199B" w:rsidRPr="00B03F54" w14:paraId="03D4C50B" w14:textId="77777777" w:rsidTr="00413D6A">
        <w:trPr>
          <w:trHeight w:val="444"/>
        </w:trPr>
        <w:tc>
          <w:tcPr>
            <w:tcW w:w="1512" w:type="dxa"/>
            <w:vMerge/>
            <w:tcBorders>
              <w:left w:val="nil"/>
              <w:right w:val="nil"/>
            </w:tcBorders>
            <w:shd w:val="clear" w:color="auto" w:fill="auto"/>
            <w:vAlign w:val="center"/>
          </w:tcPr>
          <w:p w14:paraId="12EEAE67" w14:textId="77777777" w:rsidR="00181B36" w:rsidRPr="00B03F54" w:rsidRDefault="00181B36" w:rsidP="000002E0">
            <w:pPr>
              <w:spacing w:before="60" w:after="60"/>
              <w:ind w:left="30" w:right="-104"/>
              <w:jc w:val="center"/>
              <w:rPr>
                <w:rFonts w:ascii="Arabic Typesetting" w:hAnsi="Arabic Typesetting" w:cs="Arabic Typesetting"/>
                <w:b/>
                <w:bCs/>
                <w:sz w:val="28"/>
                <w:szCs w:val="28"/>
                <w:lang w:val="en-GB"/>
              </w:rPr>
            </w:pPr>
          </w:p>
        </w:tc>
        <w:tc>
          <w:tcPr>
            <w:tcW w:w="2336" w:type="dxa"/>
            <w:tcBorders>
              <w:top w:val="nil"/>
              <w:left w:val="nil"/>
              <w:bottom w:val="nil"/>
              <w:right w:val="nil"/>
            </w:tcBorders>
            <w:shd w:val="clear" w:color="auto" w:fill="auto"/>
            <w:vAlign w:val="center"/>
          </w:tcPr>
          <w:p w14:paraId="69A55C43" w14:textId="77777777" w:rsidR="00181B36" w:rsidRPr="00B03F54" w:rsidRDefault="00181B36" w:rsidP="000002E0">
            <w:pPr>
              <w:spacing w:before="60" w:after="60" w:line="192" w:lineRule="auto"/>
              <w:ind w:left="30" w:right="-104"/>
              <w:jc w:val="center"/>
              <w:rPr>
                <w:rFonts w:ascii="Arabic Typesetting" w:hAnsi="Arabic Typesetting" w:cs="Arabic Typesetting"/>
                <w:sz w:val="28"/>
                <w:szCs w:val="28"/>
                <w:lang w:val="en-GB"/>
              </w:rPr>
            </w:pPr>
            <w:proofErr w:type="spellStart"/>
            <w:r w:rsidRPr="00B03F54">
              <w:rPr>
                <w:rFonts w:ascii="Arabic Typesetting" w:hAnsi="Arabic Typesetting" w:cs="Arabic Typesetting"/>
                <w:b/>
                <w:bCs/>
                <w:sz w:val="28"/>
                <w:szCs w:val="28"/>
                <w:lang w:val="en-GB"/>
              </w:rPr>
              <w:t>Seropositives</w:t>
            </w:r>
            <w:proofErr w:type="spellEnd"/>
            <w:r w:rsidRPr="00B03F54">
              <w:rPr>
                <w:rFonts w:ascii="Arabic Typesetting" w:hAnsi="Arabic Typesetting" w:cs="Arabic Typesetting"/>
                <w:sz w:val="28"/>
                <w:szCs w:val="28"/>
                <w:vertAlign w:val="superscript"/>
                <w:lang w:val="en-GB"/>
              </w:rPr>
              <w:t xml:space="preserve"> b</w:t>
            </w:r>
            <w:r w:rsidRPr="00B03F54">
              <w:rPr>
                <w:rFonts w:ascii="Arabic Typesetting" w:hAnsi="Arabic Typesetting" w:cs="Arabic Typesetting"/>
                <w:b/>
                <w:bCs/>
                <w:sz w:val="28"/>
                <w:szCs w:val="28"/>
                <w:lang w:val="en-GB"/>
              </w:rPr>
              <w:t xml:space="preserve"> </w:t>
            </w:r>
            <w:r w:rsidRPr="00B03F54">
              <w:rPr>
                <w:rFonts w:ascii="Arabic Typesetting" w:hAnsi="Arabic Typesetting" w:cs="Arabic Typesetting"/>
                <w:sz w:val="28"/>
                <w:szCs w:val="28"/>
                <w:lang w:val="en-GB"/>
              </w:rPr>
              <w:t>n</w:t>
            </w:r>
          </w:p>
          <w:p w14:paraId="07D1750C"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w:t>
            </w:r>
          </w:p>
          <w:p w14:paraId="098406C2" w14:textId="77777777" w:rsidR="00181B36" w:rsidRPr="00B03F54" w:rsidRDefault="00181B36" w:rsidP="000002E0">
            <w:pPr>
              <w:spacing w:before="60" w:after="60" w:line="192" w:lineRule="auto"/>
              <w:ind w:left="-102" w:hanging="9"/>
              <w:jc w:val="center"/>
              <w:rPr>
                <w:rFonts w:ascii="Arabic Typesetting" w:hAnsi="Arabic Typesetting" w:cs="Arabic Typesetting"/>
                <w:b/>
                <w:bCs/>
                <w:sz w:val="28"/>
                <w:szCs w:val="28"/>
                <w:lang w:val="en-GB"/>
              </w:rPr>
            </w:pPr>
            <w:r w:rsidRPr="00B03F54">
              <w:rPr>
                <w:rFonts w:ascii="Arabic Typesetting" w:hAnsi="Arabic Typesetting" w:cs="Arabic Typesetting"/>
                <w:sz w:val="28"/>
                <w:szCs w:val="28"/>
                <w:lang w:val="en-GB"/>
              </w:rPr>
              <w:t>(95% CI)</w:t>
            </w:r>
          </w:p>
        </w:tc>
        <w:tc>
          <w:tcPr>
            <w:tcW w:w="1648" w:type="dxa"/>
            <w:tcBorders>
              <w:top w:val="nil"/>
              <w:left w:val="nil"/>
              <w:bottom w:val="nil"/>
              <w:right w:val="nil"/>
            </w:tcBorders>
            <w:shd w:val="clear" w:color="auto" w:fill="auto"/>
            <w:vAlign w:val="center"/>
          </w:tcPr>
          <w:p w14:paraId="2903F933"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16</w:t>
            </w:r>
          </w:p>
          <w:p w14:paraId="187BE043"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4·6%</w:t>
            </w:r>
          </w:p>
          <w:p w14:paraId="63572FCC"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(2·7–7·4)</w:t>
            </w:r>
          </w:p>
        </w:tc>
        <w:tc>
          <w:tcPr>
            <w:tcW w:w="1648" w:type="dxa"/>
            <w:tcBorders>
              <w:top w:val="nil"/>
              <w:left w:val="nil"/>
              <w:bottom w:val="nil"/>
              <w:right w:val="nil"/>
            </w:tcBorders>
            <w:shd w:val="clear" w:color="auto" w:fill="auto"/>
            <w:vAlign w:val="center"/>
          </w:tcPr>
          <w:p w14:paraId="22D18D90"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348</w:t>
            </w:r>
          </w:p>
          <w:p w14:paraId="5C3088BB"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99·4%</w:t>
            </w:r>
          </w:p>
          <w:p w14:paraId="4CFA4958" w14:textId="77777777" w:rsidR="00181B36" w:rsidRPr="00B03F54" w:rsidRDefault="00181B36" w:rsidP="000002E0">
            <w:pPr>
              <w:spacing w:before="60" w:after="60" w:line="192" w:lineRule="auto"/>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(98·0–99·9)</w:t>
            </w:r>
          </w:p>
        </w:tc>
        <w:tc>
          <w:tcPr>
            <w:tcW w:w="1513" w:type="dxa"/>
            <w:tcBorders>
              <w:top w:val="nil"/>
              <w:left w:val="nil"/>
              <w:bottom w:val="nil"/>
              <w:right w:val="nil"/>
            </w:tcBorders>
            <w:shd w:val="clear" w:color="auto" w:fill="auto"/>
            <w:vAlign w:val="center"/>
          </w:tcPr>
          <w:p w14:paraId="38DCA5E3" w14:textId="77777777" w:rsidR="00181B36" w:rsidRPr="00B03F54" w:rsidRDefault="00181B36" w:rsidP="000002E0">
            <w:pPr>
              <w:spacing w:before="60" w:after="60" w:line="192" w:lineRule="auto"/>
              <w:ind w:left="-108" w:right="-108" w:firstLine="6"/>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&lt; 0·0001</w:t>
            </w:r>
          </w:p>
        </w:tc>
      </w:tr>
      <w:tr w:rsidR="00C5199B" w:rsidRPr="00B03F54" w14:paraId="78CAF130" w14:textId="77777777" w:rsidTr="00413D6A">
        <w:trPr>
          <w:trHeight w:val="444"/>
        </w:trPr>
        <w:tc>
          <w:tcPr>
            <w:tcW w:w="1512" w:type="dxa"/>
            <w:vMerge/>
            <w:tcBorders>
              <w:left w:val="nil"/>
              <w:bottom w:val="single" w:sz="4" w:space="0" w:color="auto"/>
              <w:right w:val="nil"/>
            </w:tcBorders>
            <w:shd w:val="clear" w:color="auto" w:fill="auto"/>
            <w:vAlign w:val="center"/>
          </w:tcPr>
          <w:p w14:paraId="1497E6BA" w14:textId="77777777" w:rsidR="00181B36" w:rsidRPr="00B03F54" w:rsidRDefault="00181B36" w:rsidP="000002E0">
            <w:pPr>
              <w:spacing w:before="60" w:after="60"/>
              <w:ind w:left="30" w:right="-104"/>
              <w:jc w:val="center"/>
              <w:rPr>
                <w:rFonts w:ascii="Arabic Typesetting" w:hAnsi="Arabic Typesetting" w:cs="Arabic Typesetting"/>
                <w:b/>
                <w:bCs/>
                <w:sz w:val="28"/>
                <w:szCs w:val="28"/>
                <w:lang w:val="en-GB"/>
              </w:rPr>
            </w:pPr>
          </w:p>
        </w:tc>
        <w:tc>
          <w:tcPr>
            <w:tcW w:w="2336" w:type="dxa"/>
            <w:tcBorders>
              <w:top w:val="nil"/>
              <w:left w:val="nil"/>
              <w:bottom w:val="single" w:sz="4" w:space="0" w:color="auto"/>
              <w:right w:val="nil"/>
            </w:tcBorders>
            <w:shd w:val="clear" w:color="auto" w:fill="auto"/>
            <w:vAlign w:val="center"/>
          </w:tcPr>
          <w:p w14:paraId="227B3C19" w14:textId="77777777" w:rsidR="00181B36" w:rsidRPr="00B03F54" w:rsidRDefault="00181B36" w:rsidP="000002E0">
            <w:pPr>
              <w:spacing w:before="60" w:after="60" w:line="192" w:lineRule="auto"/>
              <w:ind w:left="-111"/>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 xml:space="preserve">Seroconverted </w:t>
            </w:r>
            <w:r w:rsidRPr="00B03F54">
              <w:rPr>
                <w:rFonts w:ascii="Arabic Typesetting" w:hAnsi="Arabic Typesetting" w:cs="Arabic Typesetting"/>
                <w:sz w:val="28"/>
                <w:szCs w:val="28"/>
                <w:vertAlign w:val="superscript"/>
                <w:lang w:val="en-GB"/>
              </w:rPr>
              <w:t>c</w:t>
            </w:r>
            <w:r w:rsidRPr="00B03F54">
              <w:rPr>
                <w:rFonts w:ascii="Arabic Typesetting" w:hAnsi="Arabic Typesetting" w:cs="Arabic Typesetting"/>
                <w:sz w:val="28"/>
                <w:szCs w:val="28"/>
                <w:lang w:val="en-GB"/>
              </w:rPr>
              <w:t xml:space="preserve"> n</w:t>
            </w:r>
          </w:p>
          <w:p w14:paraId="6CBD4C58" w14:textId="77777777" w:rsidR="00181B36" w:rsidRPr="00B03F54" w:rsidRDefault="00181B36" w:rsidP="000002E0">
            <w:pPr>
              <w:spacing w:before="60" w:after="60" w:line="192" w:lineRule="auto"/>
              <w:ind w:left="-111"/>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w:t>
            </w:r>
          </w:p>
          <w:p w14:paraId="3526ADD3" w14:textId="77777777" w:rsidR="00181B36" w:rsidRPr="00B03F54" w:rsidRDefault="00181B36" w:rsidP="000002E0">
            <w:pPr>
              <w:spacing w:before="60" w:after="60" w:line="192" w:lineRule="auto"/>
              <w:ind w:left="-102" w:hanging="9"/>
              <w:jc w:val="center"/>
              <w:rPr>
                <w:rFonts w:ascii="Arabic Typesetting" w:hAnsi="Arabic Typesetting" w:cs="Arabic Typesetting"/>
                <w:b/>
                <w:bCs/>
                <w:sz w:val="28"/>
                <w:szCs w:val="28"/>
                <w:lang w:val="en-GB"/>
              </w:rPr>
            </w:pPr>
            <w:r w:rsidRPr="00B03F54">
              <w:rPr>
                <w:rFonts w:ascii="Arabic Typesetting" w:hAnsi="Arabic Typesetting" w:cs="Arabic Typesetting"/>
                <w:sz w:val="28"/>
                <w:szCs w:val="28"/>
                <w:lang w:val="en-GB"/>
              </w:rPr>
              <w:t>(95% CI)</w:t>
            </w:r>
          </w:p>
        </w:tc>
        <w:tc>
          <w:tcPr>
            <w:tcW w:w="1648" w:type="dxa"/>
            <w:tcBorders>
              <w:top w:val="nil"/>
              <w:left w:val="nil"/>
              <w:bottom w:val="single" w:sz="4" w:space="0" w:color="auto"/>
              <w:right w:val="nil"/>
            </w:tcBorders>
            <w:shd w:val="clear" w:color="auto" w:fill="auto"/>
            <w:vAlign w:val="center"/>
          </w:tcPr>
          <w:p w14:paraId="27E75A2F"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5</w:t>
            </w:r>
          </w:p>
          <w:p w14:paraId="717B9171"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bookmarkStart w:id="0" w:name="_Hlk199170515"/>
            <w:r w:rsidRPr="00B03F54">
              <w:rPr>
                <w:rFonts w:ascii="Arabic Typesetting" w:hAnsi="Arabic Typesetting" w:cs="Arabic Typesetting"/>
                <w:b/>
                <w:bCs/>
                <w:sz w:val="28"/>
                <w:szCs w:val="28"/>
                <w:lang w:val="en-GB"/>
              </w:rPr>
              <w:t>1·4%</w:t>
            </w:r>
          </w:p>
          <w:bookmarkEnd w:id="0"/>
          <w:p w14:paraId="2C878A1F"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(0·5–3·3)</w:t>
            </w:r>
          </w:p>
        </w:tc>
        <w:tc>
          <w:tcPr>
            <w:tcW w:w="1648" w:type="dxa"/>
            <w:tcBorders>
              <w:top w:val="nil"/>
              <w:left w:val="nil"/>
              <w:bottom w:val="single" w:sz="4" w:space="0" w:color="auto"/>
              <w:right w:val="nil"/>
            </w:tcBorders>
            <w:shd w:val="clear" w:color="auto" w:fill="auto"/>
            <w:vAlign w:val="center"/>
          </w:tcPr>
          <w:p w14:paraId="66CA9AA8" w14:textId="77777777" w:rsidR="00181B36" w:rsidRPr="00B03F54" w:rsidRDefault="00181B36" w:rsidP="000002E0">
            <w:pPr>
              <w:spacing w:before="60" w:after="60" w:line="192" w:lineRule="auto"/>
              <w:ind w:left="-108"/>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347</w:t>
            </w:r>
          </w:p>
          <w:p w14:paraId="059BFF3E" w14:textId="77777777" w:rsidR="00181B36" w:rsidRPr="00B03F54" w:rsidRDefault="00181B36" w:rsidP="000002E0">
            <w:pPr>
              <w:spacing w:before="60" w:after="60" w:line="192" w:lineRule="auto"/>
              <w:ind w:left="-108"/>
              <w:jc w:val="center"/>
              <w:rPr>
                <w:rFonts w:ascii="Arabic Typesetting" w:hAnsi="Arabic Typesetting" w:cs="Arabic Typesetting"/>
                <w:b/>
                <w:bCs/>
                <w:sz w:val="28"/>
                <w:szCs w:val="28"/>
                <w:lang w:val="en-GB"/>
              </w:rPr>
            </w:pPr>
            <w:r w:rsidRPr="00B03F54">
              <w:rPr>
                <w:rFonts w:ascii="Arabic Typesetting" w:hAnsi="Arabic Typesetting" w:cs="Arabic Typesetting"/>
                <w:b/>
                <w:bCs/>
                <w:sz w:val="28"/>
                <w:szCs w:val="28"/>
                <w:lang w:val="en-GB"/>
              </w:rPr>
              <w:t>99·1%</w:t>
            </w:r>
          </w:p>
          <w:p w14:paraId="4C9BA9B1" w14:textId="77777777" w:rsidR="00181B36" w:rsidRPr="00B03F54" w:rsidRDefault="00181B36" w:rsidP="000002E0">
            <w:pPr>
              <w:spacing w:before="60" w:after="60" w:line="192" w:lineRule="auto"/>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(97·5–99·8)</w:t>
            </w:r>
          </w:p>
        </w:tc>
        <w:tc>
          <w:tcPr>
            <w:tcW w:w="1513" w:type="dxa"/>
            <w:tcBorders>
              <w:top w:val="nil"/>
              <w:left w:val="nil"/>
              <w:bottom w:val="single" w:sz="4" w:space="0" w:color="auto"/>
              <w:right w:val="nil"/>
            </w:tcBorders>
            <w:shd w:val="clear" w:color="auto" w:fill="auto"/>
            <w:vAlign w:val="center"/>
          </w:tcPr>
          <w:p w14:paraId="0AC9BFAC" w14:textId="77777777" w:rsidR="00181B36" w:rsidRPr="00B03F54" w:rsidRDefault="00181B36" w:rsidP="000002E0">
            <w:pPr>
              <w:spacing w:before="60" w:after="60" w:line="192" w:lineRule="auto"/>
              <w:ind w:left="-108" w:right="-108" w:firstLine="6"/>
              <w:jc w:val="center"/>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&lt; 0·0001</w:t>
            </w:r>
          </w:p>
        </w:tc>
      </w:tr>
      <w:tr w:rsidR="00181B36" w:rsidRPr="00B03F54" w14:paraId="043CD32B" w14:textId="77777777" w:rsidTr="00413D6A">
        <w:trPr>
          <w:trHeight w:val="232"/>
        </w:trPr>
        <w:tc>
          <w:tcPr>
            <w:tcW w:w="8659" w:type="dxa"/>
            <w:gridSpan w:val="5"/>
            <w:tcBorders>
              <w:top w:val="single" w:sz="4" w:space="0" w:color="auto"/>
              <w:left w:val="nil"/>
              <w:bottom w:val="nil"/>
              <w:right w:val="nil"/>
            </w:tcBorders>
            <w:shd w:val="clear" w:color="auto" w:fill="auto"/>
            <w:vAlign w:val="center"/>
          </w:tcPr>
          <w:p w14:paraId="1C93B820" w14:textId="77777777" w:rsidR="00181B36" w:rsidRPr="00B03F54" w:rsidRDefault="00181B36" w:rsidP="000002E0">
            <w:pPr>
              <w:spacing w:before="60" w:after="60" w:line="192" w:lineRule="auto"/>
              <w:ind w:left="314" w:hanging="314"/>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 xml:space="preserve">a: GMI = Geometric mean-fold increase </w:t>
            </w:r>
          </w:p>
          <w:p w14:paraId="6A0B5680" w14:textId="77777777" w:rsidR="00181B36" w:rsidRPr="00B03F54" w:rsidRDefault="00181B36" w:rsidP="000002E0">
            <w:pPr>
              <w:spacing w:before="60" w:after="60" w:line="192" w:lineRule="auto"/>
              <w:ind w:left="314" w:hanging="314"/>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b: Seropositive = titre</w:t>
            </w:r>
            <w:r w:rsidRPr="00B03F54">
              <w:rPr>
                <w:rFonts w:ascii="Arabic Typesetting" w:hAnsi="Arabic Typesetting" w:cs="Arabic Typesetting" w:hint="cs"/>
                <w:sz w:val="28"/>
                <w:szCs w:val="28"/>
                <w:lang w:val="en-GB"/>
              </w:rPr>
              <w:t xml:space="preserve"> </w:t>
            </w:r>
            <w:r w:rsidRPr="00B03F54">
              <w:rPr>
                <w:rFonts w:ascii="宋体" w:eastAsia="宋体" w:hAnsi="宋体" w:cs="宋体" w:hint="eastAsia"/>
                <w:sz w:val="28"/>
                <w:szCs w:val="28"/>
                <w:lang w:val="en-GB"/>
              </w:rPr>
              <w:t>≥</w:t>
            </w:r>
            <w:r w:rsidRPr="00B03F54">
              <w:rPr>
                <w:rFonts w:ascii="Arabic Typesetting" w:hAnsi="Arabic Typesetting" w:cs="Arabic Typesetting"/>
                <w:sz w:val="28"/>
                <w:szCs w:val="28"/>
                <w:lang w:val="en-GB"/>
              </w:rPr>
              <w:t xml:space="preserve"> 40</w:t>
            </w:r>
          </w:p>
          <w:p w14:paraId="50025327" w14:textId="77777777" w:rsidR="00181B36" w:rsidRPr="00B03F54" w:rsidRDefault="00181B36" w:rsidP="000002E0">
            <w:pPr>
              <w:spacing w:before="60" w:after="60" w:line="192" w:lineRule="auto"/>
              <w:ind w:left="314" w:hanging="314"/>
              <w:rPr>
                <w:rFonts w:ascii="Arabic Typesetting" w:hAnsi="Arabic Typesetting" w:cs="Arabic Typesetting"/>
                <w:sz w:val="28"/>
                <w:szCs w:val="28"/>
                <w:lang w:val="en-GB"/>
              </w:rPr>
            </w:pPr>
            <w:r w:rsidRPr="00B03F54">
              <w:rPr>
                <w:rFonts w:ascii="Arabic Typesetting" w:hAnsi="Arabic Typesetting" w:cs="Arabic Typesetting"/>
                <w:sz w:val="28"/>
                <w:szCs w:val="28"/>
                <w:lang w:val="en-GB"/>
              </w:rPr>
              <w:t xml:space="preserve">c: Seroconversion = became seropositive from baseline seronegative, or if seropositive at baseline displayed </w:t>
            </w:r>
            <w:r w:rsidRPr="00B03F54">
              <w:rPr>
                <w:rFonts w:ascii="宋体" w:eastAsia="宋体" w:hAnsi="宋体" w:cs="宋体" w:hint="eastAsia"/>
                <w:sz w:val="28"/>
                <w:szCs w:val="28"/>
                <w:lang w:val="en-GB"/>
              </w:rPr>
              <w:t>≥</w:t>
            </w:r>
            <w:r w:rsidRPr="00B03F54">
              <w:rPr>
                <w:rFonts w:ascii="Arabic Typesetting" w:hAnsi="Arabic Typesetting" w:cs="Arabic Typesetting"/>
                <w:sz w:val="28"/>
                <w:szCs w:val="28"/>
                <w:lang w:val="en-GB"/>
              </w:rPr>
              <w:t xml:space="preserve"> 4-fold increase in titre by Month 7</w:t>
            </w:r>
          </w:p>
        </w:tc>
      </w:tr>
    </w:tbl>
    <w:p w14:paraId="2C7DBD7D" w14:textId="77777777" w:rsidR="00181B36" w:rsidRPr="00B03F54" w:rsidRDefault="00181B36" w:rsidP="000002E0">
      <w:pPr>
        <w:spacing w:before="60" w:after="60"/>
        <w:ind w:leftChars="100" w:left="240"/>
        <w:rPr>
          <w:rFonts w:ascii="Times New Roman" w:hAnsi="Times New Roman" w:cs="Times New Roman"/>
          <w:b/>
          <w:bCs/>
          <w:i/>
          <w:iCs/>
          <w:sz w:val="20"/>
          <w:szCs w:val="20"/>
          <w:lang w:val="en-GB"/>
        </w:rPr>
        <w:sectPr w:rsidR="00181B36" w:rsidRPr="00B03F54" w:rsidSect="000002E0">
          <w:type w:val="nextColumn"/>
          <w:pgSz w:w="11900" w:h="16840"/>
          <w:pgMar w:top="1440" w:right="1440" w:bottom="1440" w:left="1440" w:header="709" w:footer="709" w:gutter="0"/>
          <w:lnNumType w:countBy="1" w:restart="continuous"/>
          <w:cols w:space="708"/>
          <w:docGrid w:linePitch="360"/>
        </w:sectPr>
      </w:pPr>
    </w:p>
    <w:p w14:paraId="6EDB25F8" w14:textId="77777777" w:rsidR="00181B36" w:rsidRPr="00B03F54" w:rsidRDefault="00181B36" w:rsidP="000002E0">
      <w:pPr>
        <w:spacing w:before="60" w:after="60"/>
        <w:ind w:leftChars="100" w:left="240"/>
        <w:rPr>
          <w:rFonts w:ascii="Times New Roman" w:hAnsi="Times New Roman" w:cs="Times New Roman"/>
          <w:i/>
          <w:iCs/>
          <w:sz w:val="20"/>
          <w:szCs w:val="20"/>
          <w:lang w:val="en-GB"/>
        </w:rPr>
      </w:pPr>
      <w:r w:rsidRPr="00B03F54">
        <w:rPr>
          <w:rFonts w:ascii="Times New Roman" w:hAnsi="Times New Roman" w:cs="Times New Roman"/>
          <w:b/>
          <w:bCs/>
          <w:i/>
          <w:iCs/>
          <w:sz w:val="20"/>
          <w:szCs w:val="20"/>
          <w:lang w:val="en-GB"/>
        </w:rPr>
        <w:lastRenderedPageBreak/>
        <w:t xml:space="preserve">Supplementary table </w:t>
      </w:r>
      <w:r w:rsidRPr="00B03F54">
        <w:rPr>
          <w:rFonts w:ascii="Times New Roman" w:hAnsi="Times New Roman" w:cs="Times New Roman"/>
          <w:b/>
          <w:bCs/>
          <w:i/>
          <w:iCs/>
          <w:sz w:val="20"/>
          <w:szCs w:val="20"/>
          <w:lang w:val="en-GB" w:eastAsia="zh-CN"/>
        </w:rPr>
        <w:t>4</w:t>
      </w:r>
      <w:r w:rsidRPr="00B03F54">
        <w:rPr>
          <w:rFonts w:ascii="Times New Roman" w:hAnsi="Times New Roman" w:cs="Times New Roman"/>
          <w:b/>
          <w:bCs/>
          <w:i/>
          <w:iCs/>
          <w:sz w:val="20"/>
          <w:szCs w:val="20"/>
          <w:lang w:val="en-GB"/>
        </w:rPr>
        <w:t>.</w:t>
      </w:r>
      <w:r w:rsidRPr="00B03F54">
        <w:rPr>
          <w:rFonts w:ascii="Times New Roman" w:hAnsi="Times New Roman" w:cs="Times New Roman"/>
          <w:i/>
          <w:iCs/>
          <w:sz w:val="20"/>
          <w:szCs w:val="20"/>
          <w:lang w:val="en-GB"/>
        </w:rPr>
        <w:t xml:space="preserve"> </w:t>
      </w:r>
      <w:r w:rsidRPr="00B03F54">
        <w:rPr>
          <w:rFonts w:ascii="Times New Roman" w:hAnsi="Times New Roman" w:cs="Times New Roman"/>
          <w:i/>
          <w:iCs/>
          <w:sz w:val="20"/>
          <w:szCs w:val="20"/>
        </w:rPr>
        <w:t>Sensitivity analysis of HPV-2 vaccine efficacy</w:t>
      </w:r>
      <w:r w:rsidRPr="00B03F54">
        <w:rPr>
          <w:rFonts w:ascii="Times New Roman" w:hAnsi="Times New Roman" w:cs="Times New Roman"/>
          <w:i/>
          <w:iCs/>
          <w:sz w:val="20"/>
          <w:szCs w:val="20"/>
          <w:lang w:val="en-GB"/>
        </w:rPr>
        <w:t xml:space="preserve"> against CIN2+ </w:t>
      </w:r>
      <w:r w:rsidRPr="00B03F54">
        <w:rPr>
          <w:rFonts w:ascii="Times New Roman" w:hAnsi="Times New Roman" w:cs="Times New Roman" w:hint="eastAsia"/>
          <w:i/>
          <w:iCs/>
          <w:sz w:val="20"/>
          <w:szCs w:val="20"/>
          <w:lang w:val="en-GB" w:eastAsia="zh-CN"/>
        </w:rPr>
        <w:t xml:space="preserve">and </w:t>
      </w:r>
      <w:r w:rsidRPr="00B03F54">
        <w:rPr>
          <w:rFonts w:ascii="Times New Roman" w:hAnsi="Times New Roman" w:cs="Times New Roman"/>
          <w:i/>
          <w:iCs/>
          <w:sz w:val="20"/>
          <w:szCs w:val="20"/>
          <w:lang w:val="en-GB"/>
        </w:rPr>
        <w:t xml:space="preserve">persistent infection with HPV 16 </w:t>
      </w:r>
      <w:r w:rsidRPr="00B03F54">
        <w:rPr>
          <w:rFonts w:ascii="Times New Roman" w:hAnsi="Times New Roman" w:cs="Times New Roman" w:hint="eastAsia"/>
          <w:i/>
          <w:iCs/>
          <w:sz w:val="20"/>
          <w:szCs w:val="20"/>
          <w:lang w:val="en-GB" w:eastAsia="zh-CN"/>
        </w:rPr>
        <w:t>and/</w:t>
      </w:r>
      <w:r w:rsidRPr="00B03F54">
        <w:rPr>
          <w:rFonts w:ascii="Times New Roman" w:hAnsi="Times New Roman" w:cs="Times New Roman"/>
          <w:i/>
          <w:iCs/>
          <w:sz w:val="20"/>
          <w:szCs w:val="20"/>
          <w:lang w:val="en-GB"/>
        </w:rPr>
        <w:t xml:space="preserve">or 18 in the alternative PPE population </w:t>
      </w:r>
    </w:p>
    <w:tbl>
      <w:tblPr>
        <w:tblStyle w:val="ae"/>
        <w:tblW w:w="13993" w:type="dxa"/>
        <w:tblLayout w:type="fixed"/>
        <w:tblLook w:val="04A0" w:firstRow="1" w:lastRow="0" w:firstColumn="1" w:lastColumn="0" w:noHBand="0" w:noVBand="1"/>
      </w:tblPr>
      <w:tblGrid>
        <w:gridCol w:w="1413"/>
        <w:gridCol w:w="847"/>
        <w:gridCol w:w="990"/>
        <w:gridCol w:w="1130"/>
        <w:gridCol w:w="1979"/>
        <w:gridCol w:w="848"/>
        <w:gridCol w:w="989"/>
        <w:gridCol w:w="1272"/>
        <w:gridCol w:w="1979"/>
        <w:gridCol w:w="1413"/>
        <w:gridCol w:w="1133"/>
      </w:tblGrid>
      <w:tr w:rsidR="00C5199B" w:rsidRPr="00B03F54" w14:paraId="795E1D45" w14:textId="77777777" w:rsidTr="00413D6A">
        <w:trPr>
          <w:trHeight w:val="237"/>
        </w:trPr>
        <w:tc>
          <w:tcPr>
            <w:tcW w:w="1413" w:type="dxa"/>
            <w:vMerge w:val="restart"/>
            <w:tcBorders>
              <w:left w:val="nil"/>
              <w:right w:val="nil"/>
            </w:tcBorders>
            <w:vAlign w:val="center"/>
          </w:tcPr>
          <w:p w14:paraId="684C98D2"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Analysis set</w:t>
            </w:r>
          </w:p>
        </w:tc>
        <w:tc>
          <w:tcPr>
            <w:tcW w:w="4946" w:type="dxa"/>
            <w:gridSpan w:val="4"/>
            <w:tcBorders>
              <w:left w:val="nil"/>
              <w:right w:val="nil"/>
            </w:tcBorders>
          </w:tcPr>
          <w:p w14:paraId="5D8FA8B3" w14:textId="77777777" w:rsidR="00181B36" w:rsidRPr="00B03F54" w:rsidRDefault="00181B36" w:rsidP="000002E0">
            <w:pPr>
              <w:spacing w:before="80" w:after="80" w:line="192" w:lineRule="auto"/>
              <w:jc w:val="center"/>
              <w:rPr>
                <w:rFonts w:ascii="Times New Roman" w:hAnsi="Times New Roman" w:cs="Times New Roman"/>
                <w:b/>
                <w:bCs/>
                <w:i/>
                <w:iCs/>
                <w:sz w:val="20"/>
                <w:szCs w:val="20"/>
                <w:lang w:val="en-GB"/>
              </w:rPr>
            </w:pPr>
            <w:r w:rsidRPr="00B03F54">
              <w:rPr>
                <w:rFonts w:ascii="Times New Roman" w:hAnsi="Times New Roman" w:cs="Times New Roman"/>
                <w:b/>
                <w:bCs/>
                <w:sz w:val="20"/>
                <w:szCs w:val="20"/>
                <w:lang w:val="en-GB"/>
              </w:rPr>
              <w:t>Placebo group</w:t>
            </w:r>
          </w:p>
        </w:tc>
        <w:tc>
          <w:tcPr>
            <w:tcW w:w="5088" w:type="dxa"/>
            <w:gridSpan w:val="4"/>
            <w:tcBorders>
              <w:left w:val="nil"/>
              <w:right w:val="nil"/>
            </w:tcBorders>
          </w:tcPr>
          <w:p w14:paraId="6B47B0E5"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HPV-2 group</w:t>
            </w:r>
          </w:p>
        </w:tc>
        <w:tc>
          <w:tcPr>
            <w:tcW w:w="1413" w:type="dxa"/>
            <w:vMerge w:val="restart"/>
            <w:tcBorders>
              <w:left w:val="nil"/>
              <w:right w:val="nil"/>
            </w:tcBorders>
            <w:shd w:val="clear" w:color="auto" w:fill="F2F2F2" w:themeFill="background1" w:themeFillShade="F2"/>
            <w:vAlign w:val="center"/>
          </w:tcPr>
          <w:p w14:paraId="385A212D" w14:textId="77777777" w:rsidR="00181B36" w:rsidRPr="00B03F54" w:rsidRDefault="00181B36" w:rsidP="000002E0">
            <w:pPr>
              <w:spacing w:before="80" w:after="80" w:line="192" w:lineRule="auto"/>
              <w:ind w:left="-105" w:right="-114"/>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Protective efficacy</w:t>
            </w:r>
          </w:p>
          <w:p w14:paraId="74B7890C" w14:textId="77777777" w:rsidR="00181B36" w:rsidRPr="00B03F54" w:rsidRDefault="00181B36" w:rsidP="000002E0">
            <w:pPr>
              <w:spacing w:before="80" w:after="80" w:line="192" w:lineRule="auto"/>
              <w:ind w:left="-105" w:right="-114"/>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 xml:space="preserve">% (CI) </w:t>
            </w:r>
            <w:r w:rsidRPr="00B03F54">
              <w:rPr>
                <w:rFonts w:ascii="Times New Roman" w:hAnsi="Times New Roman" w:cs="Times New Roman"/>
                <w:b/>
                <w:bCs/>
                <w:sz w:val="20"/>
                <w:szCs w:val="20"/>
                <w:vertAlign w:val="superscript"/>
                <w:lang w:val="en-GB"/>
              </w:rPr>
              <w:t>a</w:t>
            </w:r>
          </w:p>
        </w:tc>
        <w:tc>
          <w:tcPr>
            <w:tcW w:w="1130" w:type="dxa"/>
            <w:vMerge w:val="restart"/>
            <w:tcBorders>
              <w:left w:val="nil"/>
              <w:right w:val="nil"/>
            </w:tcBorders>
            <w:vAlign w:val="center"/>
          </w:tcPr>
          <w:p w14:paraId="4011790F" w14:textId="77777777" w:rsidR="00181B36" w:rsidRPr="00B03F54" w:rsidRDefault="00181B36" w:rsidP="000002E0">
            <w:pPr>
              <w:spacing w:before="80" w:after="80" w:line="192" w:lineRule="auto"/>
              <w:jc w:val="center"/>
              <w:rPr>
                <w:rFonts w:ascii="Times New Roman" w:hAnsi="Times New Roman" w:cs="Times New Roman"/>
                <w:b/>
                <w:bCs/>
                <w:i/>
                <w:iCs/>
                <w:sz w:val="20"/>
                <w:szCs w:val="20"/>
                <w:lang w:val="en-GB"/>
              </w:rPr>
            </w:pPr>
            <w:r w:rsidRPr="00B03F54">
              <w:rPr>
                <w:rFonts w:ascii="Times New Roman" w:hAnsi="Times New Roman" w:cs="Times New Roman"/>
                <w:b/>
                <w:bCs/>
                <w:i/>
                <w:iCs/>
                <w:sz w:val="20"/>
                <w:szCs w:val="20"/>
                <w:lang w:val="en-GB"/>
              </w:rPr>
              <w:t>p-value</w:t>
            </w:r>
          </w:p>
        </w:tc>
      </w:tr>
      <w:tr w:rsidR="00C5199B" w:rsidRPr="00B03F54" w14:paraId="5BD99961" w14:textId="77777777" w:rsidTr="00413D6A">
        <w:trPr>
          <w:trHeight w:val="433"/>
        </w:trPr>
        <w:tc>
          <w:tcPr>
            <w:tcW w:w="1413" w:type="dxa"/>
            <w:vMerge/>
            <w:tcBorders>
              <w:left w:val="nil"/>
              <w:bottom w:val="single" w:sz="4" w:space="0" w:color="auto"/>
              <w:right w:val="nil"/>
            </w:tcBorders>
          </w:tcPr>
          <w:p w14:paraId="2A95E4B1" w14:textId="77777777" w:rsidR="00181B36" w:rsidRPr="00B03F54" w:rsidRDefault="00181B36" w:rsidP="000002E0">
            <w:pPr>
              <w:spacing w:before="80" w:after="80" w:line="192" w:lineRule="auto"/>
              <w:rPr>
                <w:rFonts w:ascii="Times New Roman" w:hAnsi="Times New Roman" w:cs="Times New Roman"/>
                <w:sz w:val="20"/>
                <w:szCs w:val="20"/>
                <w:lang w:val="en-GB"/>
              </w:rPr>
            </w:pPr>
          </w:p>
        </w:tc>
        <w:tc>
          <w:tcPr>
            <w:tcW w:w="847" w:type="dxa"/>
            <w:tcBorders>
              <w:left w:val="nil"/>
              <w:bottom w:val="single" w:sz="4" w:space="0" w:color="auto"/>
              <w:right w:val="nil"/>
            </w:tcBorders>
            <w:vAlign w:val="center"/>
          </w:tcPr>
          <w:p w14:paraId="53732142"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N</w:t>
            </w:r>
          </w:p>
        </w:tc>
        <w:tc>
          <w:tcPr>
            <w:tcW w:w="990" w:type="dxa"/>
            <w:tcBorders>
              <w:left w:val="nil"/>
              <w:bottom w:val="single" w:sz="4" w:space="0" w:color="auto"/>
              <w:right w:val="nil"/>
            </w:tcBorders>
            <w:vAlign w:val="center"/>
          </w:tcPr>
          <w:p w14:paraId="02CFBB58"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Cases</w:t>
            </w:r>
          </w:p>
        </w:tc>
        <w:tc>
          <w:tcPr>
            <w:tcW w:w="1130" w:type="dxa"/>
            <w:tcBorders>
              <w:left w:val="nil"/>
              <w:bottom w:val="single" w:sz="4" w:space="0" w:color="auto"/>
              <w:right w:val="nil"/>
            </w:tcBorders>
            <w:vAlign w:val="center"/>
          </w:tcPr>
          <w:p w14:paraId="7652D4B0"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Person years</w:t>
            </w:r>
          </w:p>
        </w:tc>
        <w:tc>
          <w:tcPr>
            <w:tcW w:w="1978" w:type="dxa"/>
            <w:tcBorders>
              <w:left w:val="nil"/>
              <w:bottom w:val="single" w:sz="4" w:space="0" w:color="auto"/>
              <w:right w:val="nil"/>
            </w:tcBorders>
            <w:vAlign w:val="center"/>
          </w:tcPr>
          <w:p w14:paraId="62B66D35" w14:textId="77777777" w:rsidR="00181B36" w:rsidRPr="00B03F54" w:rsidRDefault="00181B36" w:rsidP="000002E0">
            <w:pPr>
              <w:spacing w:before="80" w:after="80" w:line="192" w:lineRule="auto"/>
              <w:ind w:left="-102" w:right="-116"/>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Person-year rate</w:t>
            </w:r>
          </w:p>
          <w:p w14:paraId="0B88722F" w14:textId="77777777" w:rsidR="00181B36" w:rsidRPr="00B03F54" w:rsidRDefault="00181B36" w:rsidP="000002E0">
            <w:pPr>
              <w:spacing w:before="80" w:after="80" w:line="192" w:lineRule="auto"/>
              <w:ind w:left="-102" w:right="-116"/>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 xml:space="preserve">% </w:t>
            </w:r>
            <w:r w:rsidRPr="00B03F54">
              <w:rPr>
                <w:rFonts w:ascii="Times New Roman" w:hAnsi="Times New Roman" w:cs="Times New Roman"/>
                <w:sz w:val="20"/>
                <w:szCs w:val="20"/>
                <w:lang w:val="en-GB"/>
              </w:rPr>
              <w:t>(95% CI)</w:t>
            </w:r>
          </w:p>
        </w:tc>
        <w:tc>
          <w:tcPr>
            <w:tcW w:w="848" w:type="dxa"/>
            <w:tcBorders>
              <w:left w:val="nil"/>
              <w:bottom w:val="single" w:sz="4" w:space="0" w:color="auto"/>
              <w:right w:val="nil"/>
            </w:tcBorders>
            <w:vAlign w:val="center"/>
          </w:tcPr>
          <w:p w14:paraId="0C912615" w14:textId="77777777" w:rsidR="00181B36" w:rsidRPr="00B03F54" w:rsidRDefault="00181B36" w:rsidP="000002E0">
            <w:pPr>
              <w:spacing w:before="80" w:after="80" w:line="192" w:lineRule="auto"/>
              <w:jc w:val="center"/>
              <w:rPr>
                <w:rFonts w:ascii="Times New Roman" w:hAnsi="Times New Roman" w:cs="Times New Roman"/>
                <w:b/>
                <w:bCs/>
                <w:i/>
                <w:iCs/>
                <w:sz w:val="20"/>
                <w:szCs w:val="20"/>
                <w:lang w:val="en-GB"/>
              </w:rPr>
            </w:pPr>
            <w:r w:rsidRPr="00B03F54">
              <w:rPr>
                <w:rFonts w:ascii="Times New Roman" w:hAnsi="Times New Roman" w:cs="Times New Roman"/>
                <w:b/>
                <w:bCs/>
                <w:sz w:val="20"/>
                <w:szCs w:val="20"/>
                <w:lang w:val="en-GB"/>
              </w:rPr>
              <w:t>N</w:t>
            </w:r>
          </w:p>
        </w:tc>
        <w:tc>
          <w:tcPr>
            <w:tcW w:w="989" w:type="dxa"/>
            <w:tcBorders>
              <w:left w:val="nil"/>
              <w:bottom w:val="single" w:sz="4" w:space="0" w:color="auto"/>
              <w:right w:val="nil"/>
            </w:tcBorders>
            <w:vAlign w:val="center"/>
          </w:tcPr>
          <w:p w14:paraId="376E9F2A"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Cases</w:t>
            </w:r>
          </w:p>
        </w:tc>
        <w:tc>
          <w:tcPr>
            <w:tcW w:w="1272" w:type="dxa"/>
            <w:tcBorders>
              <w:left w:val="nil"/>
              <w:bottom w:val="single" w:sz="4" w:space="0" w:color="auto"/>
              <w:right w:val="nil"/>
            </w:tcBorders>
            <w:vAlign w:val="center"/>
          </w:tcPr>
          <w:p w14:paraId="29DCD631" w14:textId="77777777" w:rsidR="00181B36" w:rsidRPr="00B03F54" w:rsidRDefault="00181B36" w:rsidP="000002E0">
            <w:pPr>
              <w:spacing w:before="80" w:after="80" w:line="192" w:lineRule="auto"/>
              <w:jc w:val="center"/>
              <w:rPr>
                <w:rFonts w:ascii="Times New Roman" w:hAnsi="Times New Roman" w:cs="Times New Roman"/>
                <w:b/>
                <w:bCs/>
                <w:i/>
                <w:iCs/>
                <w:sz w:val="20"/>
                <w:szCs w:val="20"/>
                <w:lang w:val="en-GB"/>
              </w:rPr>
            </w:pPr>
            <w:r w:rsidRPr="00B03F54">
              <w:rPr>
                <w:rFonts w:ascii="Times New Roman" w:hAnsi="Times New Roman" w:cs="Times New Roman"/>
                <w:b/>
                <w:bCs/>
                <w:sz w:val="20"/>
                <w:szCs w:val="20"/>
                <w:lang w:val="en-GB"/>
              </w:rPr>
              <w:t>Person years</w:t>
            </w:r>
          </w:p>
        </w:tc>
        <w:tc>
          <w:tcPr>
            <w:tcW w:w="1978" w:type="dxa"/>
            <w:tcBorders>
              <w:left w:val="nil"/>
              <w:bottom w:val="single" w:sz="4" w:space="0" w:color="auto"/>
              <w:right w:val="nil"/>
            </w:tcBorders>
            <w:vAlign w:val="center"/>
          </w:tcPr>
          <w:p w14:paraId="1811D7AA" w14:textId="77777777" w:rsidR="00181B36" w:rsidRPr="00B03F54" w:rsidRDefault="00181B36" w:rsidP="000002E0">
            <w:pPr>
              <w:spacing w:before="80" w:after="80" w:line="192" w:lineRule="auto"/>
              <w:ind w:left="-115" w:right="-104"/>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Person-year rate</w:t>
            </w:r>
          </w:p>
          <w:p w14:paraId="7F8B61A1"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 xml:space="preserve">% </w:t>
            </w:r>
            <w:r w:rsidRPr="00B03F54">
              <w:rPr>
                <w:rFonts w:ascii="Times New Roman" w:hAnsi="Times New Roman" w:cs="Times New Roman"/>
                <w:sz w:val="20"/>
                <w:szCs w:val="20"/>
                <w:lang w:val="en-GB"/>
              </w:rPr>
              <w:t>(95% CI)</w:t>
            </w:r>
          </w:p>
        </w:tc>
        <w:tc>
          <w:tcPr>
            <w:tcW w:w="1413" w:type="dxa"/>
            <w:vMerge/>
            <w:tcBorders>
              <w:left w:val="nil"/>
              <w:bottom w:val="single" w:sz="4" w:space="0" w:color="auto"/>
              <w:right w:val="nil"/>
            </w:tcBorders>
            <w:shd w:val="clear" w:color="auto" w:fill="F2F2F2" w:themeFill="background1" w:themeFillShade="F2"/>
            <w:vAlign w:val="center"/>
          </w:tcPr>
          <w:p w14:paraId="212D6BA1"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p>
        </w:tc>
        <w:tc>
          <w:tcPr>
            <w:tcW w:w="1130" w:type="dxa"/>
            <w:vMerge/>
            <w:tcBorders>
              <w:left w:val="nil"/>
              <w:bottom w:val="single" w:sz="4" w:space="0" w:color="auto"/>
              <w:right w:val="nil"/>
            </w:tcBorders>
            <w:vAlign w:val="center"/>
          </w:tcPr>
          <w:p w14:paraId="6686C8FE" w14:textId="77777777" w:rsidR="00181B36" w:rsidRPr="00B03F54" w:rsidRDefault="00181B36" w:rsidP="000002E0">
            <w:pPr>
              <w:spacing w:before="80" w:after="80" w:line="192" w:lineRule="auto"/>
              <w:jc w:val="center"/>
              <w:rPr>
                <w:rFonts w:ascii="Times New Roman" w:hAnsi="Times New Roman" w:cs="Times New Roman"/>
                <w:b/>
                <w:bCs/>
                <w:i/>
                <w:iCs/>
                <w:sz w:val="20"/>
                <w:szCs w:val="20"/>
                <w:lang w:val="en-GB"/>
              </w:rPr>
            </w:pPr>
          </w:p>
        </w:tc>
      </w:tr>
      <w:tr w:rsidR="00C5199B" w:rsidRPr="00B03F54" w14:paraId="71D8CE09" w14:textId="77777777" w:rsidTr="00413D6A">
        <w:trPr>
          <w:trHeight w:val="303"/>
        </w:trPr>
        <w:tc>
          <w:tcPr>
            <w:tcW w:w="13993" w:type="dxa"/>
            <w:gridSpan w:val="11"/>
            <w:tcBorders>
              <w:top w:val="single" w:sz="4" w:space="0" w:color="auto"/>
              <w:left w:val="nil"/>
              <w:bottom w:val="nil"/>
              <w:right w:val="nil"/>
            </w:tcBorders>
            <w:shd w:val="clear" w:color="auto" w:fill="F2F2F2" w:themeFill="background1" w:themeFillShade="F2"/>
            <w:vAlign w:val="center"/>
          </w:tcPr>
          <w:p w14:paraId="45DE07AA"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 xml:space="preserve">Protective efficacy against CIN2+ associated with HPV 16 </w:t>
            </w:r>
            <w:r w:rsidRPr="00B03F54">
              <w:rPr>
                <w:rFonts w:ascii="Times New Roman" w:hAnsi="Times New Roman" w:cs="Times New Roman"/>
                <w:b/>
                <w:bCs/>
                <w:sz w:val="20"/>
                <w:szCs w:val="20"/>
                <w:lang w:val="en-GB" w:eastAsia="zh-CN"/>
              </w:rPr>
              <w:t>and/</w:t>
            </w:r>
            <w:r w:rsidRPr="00B03F54">
              <w:rPr>
                <w:rFonts w:ascii="Times New Roman" w:hAnsi="Times New Roman" w:cs="Times New Roman"/>
                <w:b/>
                <w:bCs/>
                <w:sz w:val="20"/>
                <w:szCs w:val="20"/>
                <w:lang w:val="en-GB"/>
              </w:rPr>
              <w:t>or 18</w:t>
            </w:r>
          </w:p>
        </w:tc>
      </w:tr>
      <w:tr w:rsidR="00C5199B" w:rsidRPr="00B03F54" w14:paraId="5FE8C187" w14:textId="77777777" w:rsidTr="00413D6A">
        <w:trPr>
          <w:trHeight w:val="440"/>
        </w:trPr>
        <w:tc>
          <w:tcPr>
            <w:tcW w:w="1413" w:type="dxa"/>
            <w:tcBorders>
              <w:top w:val="nil"/>
              <w:left w:val="nil"/>
              <w:bottom w:val="nil"/>
              <w:right w:val="nil"/>
            </w:tcBorders>
            <w:vAlign w:val="center"/>
          </w:tcPr>
          <w:p w14:paraId="256521D6" w14:textId="77777777" w:rsidR="00181B36" w:rsidRPr="00B03F54" w:rsidRDefault="00181B36" w:rsidP="000002E0">
            <w:pPr>
              <w:spacing w:before="80" w:after="80" w:line="192" w:lineRule="auto"/>
              <w:ind w:left="-100" w:right="-112"/>
              <w:jc w:val="center"/>
              <w:rPr>
                <w:rFonts w:ascii="Times New Roman" w:hAnsi="Times New Roman" w:cs="Times New Roman"/>
                <w:sz w:val="20"/>
                <w:szCs w:val="20"/>
                <w:vertAlign w:val="superscript"/>
                <w:lang w:val="en-GB" w:eastAsia="zh-CN"/>
              </w:rPr>
            </w:pPr>
            <w:proofErr w:type="spellStart"/>
            <w:r w:rsidRPr="00B03F54">
              <w:rPr>
                <w:rFonts w:ascii="Times New Roman" w:hAnsi="Times New Roman" w:cs="Times New Roman"/>
                <w:b/>
                <w:bCs/>
                <w:sz w:val="20"/>
                <w:szCs w:val="20"/>
                <w:lang w:val="en-GB"/>
              </w:rPr>
              <w:t>ePPS</w:t>
            </w:r>
            <w:r w:rsidRPr="00B03F54">
              <w:rPr>
                <w:rFonts w:ascii="Times New Roman" w:hAnsi="Times New Roman" w:cs="Times New Roman"/>
                <w:b/>
                <w:bCs/>
                <w:sz w:val="20"/>
                <w:szCs w:val="20"/>
                <w:vertAlign w:val="superscript"/>
                <w:lang w:val="en-GB" w:eastAsia="zh-CN"/>
              </w:rPr>
              <w:t>b</w:t>
            </w:r>
            <w:proofErr w:type="spellEnd"/>
          </w:p>
        </w:tc>
        <w:tc>
          <w:tcPr>
            <w:tcW w:w="847" w:type="dxa"/>
            <w:tcBorders>
              <w:top w:val="nil"/>
              <w:left w:val="nil"/>
              <w:bottom w:val="nil"/>
              <w:right w:val="nil"/>
            </w:tcBorders>
            <w:vAlign w:val="center"/>
          </w:tcPr>
          <w:p w14:paraId="33CFDE3E" w14:textId="77777777" w:rsidR="00181B36" w:rsidRPr="00B03F54" w:rsidRDefault="00181B36" w:rsidP="000002E0">
            <w:pPr>
              <w:spacing w:before="80" w:after="8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5167</w:t>
            </w:r>
          </w:p>
        </w:tc>
        <w:tc>
          <w:tcPr>
            <w:tcW w:w="990" w:type="dxa"/>
            <w:tcBorders>
              <w:top w:val="nil"/>
              <w:left w:val="nil"/>
              <w:bottom w:val="nil"/>
              <w:right w:val="nil"/>
            </w:tcBorders>
            <w:vAlign w:val="center"/>
          </w:tcPr>
          <w:p w14:paraId="488DBFA6"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14</w:t>
            </w:r>
          </w:p>
        </w:tc>
        <w:tc>
          <w:tcPr>
            <w:tcW w:w="1130" w:type="dxa"/>
            <w:tcBorders>
              <w:top w:val="nil"/>
              <w:left w:val="nil"/>
              <w:bottom w:val="nil"/>
              <w:right w:val="nil"/>
            </w:tcBorders>
            <w:vAlign w:val="center"/>
          </w:tcPr>
          <w:p w14:paraId="00FE15F4" w14:textId="77777777" w:rsidR="00181B36" w:rsidRPr="00B03F54" w:rsidRDefault="00181B36" w:rsidP="000002E0">
            <w:pPr>
              <w:spacing w:before="80" w:after="8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17215.7</w:t>
            </w:r>
          </w:p>
        </w:tc>
        <w:tc>
          <w:tcPr>
            <w:tcW w:w="1978" w:type="dxa"/>
            <w:tcBorders>
              <w:top w:val="nil"/>
              <w:left w:val="nil"/>
              <w:bottom w:val="nil"/>
              <w:right w:val="nil"/>
            </w:tcBorders>
            <w:vAlign w:val="center"/>
          </w:tcPr>
          <w:p w14:paraId="2E9CF288" w14:textId="77777777" w:rsidR="00181B36" w:rsidRPr="00B03F54" w:rsidRDefault="00181B36" w:rsidP="000002E0">
            <w:pPr>
              <w:spacing w:before="80" w:after="80" w:line="192" w:lineRule="auto"/>
              <w:ind w:left="-102" w:right="-116"/>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0.081</w:t>
            </w:r>
          </w:p>
          <w:p w14:paraId="56110A6C" w14:textId="77777777" w:rsidR="00181B36" w:rsidRPr="00B03F54" w:rsidRDefault="00181B36" w:rsidP="000002E0">
            <w:pPr>
              <w:spacing w:before="80" w:after="80" w:line="192" w:lineRule="auto"/>
              <w:ind w:left="-102" w:right="-116"/>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(0.044–0.136)</w:t>
            </w:r>
          </w:p>
        </w:tc>
        <w:tc>
          <w:tcPr>
            <w:tcW w:w="848" w:type="dxa"/>
            <w:tcBorders>
              <w:top w:val="nil"/>
              <w:left w:val="nil"/>
              <w:bottom w:val="nil"/>
              <w:right w:val="nil"/>
            </w:tcBorders>
            <w:vAlign w:val="center"/>
          </w:tcPr>
          <w:p w14:paraId="66C9AD5B" w14:textId="77777777" w:rsidR="00181B36" w:rsidRPr="00B03F54" w:rsidRDefault="00181B36" w:rsidP="000002E0">
            <w:pPr>
              <w:spacing w:before="80" w:after="8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5190</w:t>
            </w:r>
          </w:p>
        </w:tc>
        <w:tc>
          <w:tcPr>
            <w:tcW w:w="989" w:type="dxa"/>
            <w:tcBorders>
              <w:top w:val="nil"/>
              <w:left w:val="nil"/>
              <w:bottom w:val="nil"/>
              <w:right w:val="nil"/>
            </w:tcBorders>
            <w:vAlign w:val="center"/>
          </w:tcPr>
          <w:p w14:paraId="620C7597"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3</w:t>
            </w:r>
          </w:p>
        </w:tc>
        <w:tc>
          <w:tcPr>
            <w:tcW w:w="1272" w:type="dxa"/>
            <w:tcBorders>
              <w:top w:val="nil"/>
              <w:left w:val="nil"/>
              <w:bottom w:val="nil"/>
              <w:right w:val="nil"/>
            </w:tcBorders>
            <w:vAlign w:val="center"/>
          </w:tcPr>
          <w:p w14:paraId="13081386" w14:textId="77777777" w:rsidR="00181B36" w:rsidRPr="00B03F54" w:rsidRDefault="00181B36" w:rsidP="000002E0">
            <w:pPr>
              <w:spacing w:before="80" w:after="8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17229.8</w:t>
            </w:r>
          </w:p>
        </w:tc>
        <w:tc>
          <w:tcPr>
            <w:tcW w:w="1978" w:type="dxa"/>
            <w:tcBorders>
              <w:top w:val="nil"/>
              <w:left w:val="nil"/>
              <w:bottom w:val="nil"/>
              <w:right w:val="nil"/>
            </w:tcBorders>
            <w:vAlign w:val="center"/>
          </w:tcPr>
          <w:p w14:paraId="37E1C436" w14:textId="77777777" w:rsidR="00181B36" w:rsidRPr="00B03F54" w:rsidRDefault="00181B36" w:rsidP="000002E0">
            <w:pPr>
              <w:spacing w:before="80" w:after="80" w:line="192" w:lineRule="auto"/>
              <w:ind w:left="-115" w:right="-104"/>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0.017</w:t>
            </w:r>
          </w:p>
          <w:p w14:paraId="6B311EDC"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sz w:val="20"/>
                <w:szCs w:val="20"/>
                <w:lang w:val="en-GB"/>
              </w:rPr>
              <w:t>(0.004–0.051)</w:t>
            </w:r>
          </w:p>
        </w:tc>
        <w:tc>
          <w:tcPr>
            <w:tcW w:w="1413" w:type="dxa"/>
            <w:tcBorders>
              <w:top w:val="nil"/>
              <w:left w:val="nil"/>
              <w:bottom w:val="nil"/>
              <w:right w:val="nil"/>
            </w:tcBorders>
            <w:shd w:val="clear" w:color="auto" w:fill="F2F2F2" w:themeFill="background1" w:themeFillShade="F2"/>
            <w:vAlign w:val="center"/>
          </w:tcPr>
          <w:p w14:paraId="5679D68E" w14:textId="77777777" w:rsidR="00181B36" w:rsidRPr="00B03F54" w:rsidRDefault="00181B36" w:rsidP="000002E0">
            <w:pPr>
              <w:spacing w:before="80" w:after="80" w:line="192" w:lineRule="auto"/>
              <w:ind w:left="-105" w:right="-114"/>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78.6%</w:t>
            </w:r>
          </w:p>
          <w:p w14:paraId="1B28F083" w14:textId="77777777" w:rsidR="00181B36" w:rsidRPr="00B03F54" w:rsidRDefault="00181B36" w:rsidP="000002E0">
            <w:pPr>
              <w:spacing w:before="80" w:after="80" w:line="192" w:lineRule="auto"/>
              <w:ind w:left="-105" w:right="-114"/>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(23.3–96.1)</w:t>
            </w:r>
          </w:p>
        </w:tc>
        <w:tc>
          <w:tcPr>
            <w:tcW w:w="1130" w:type="dxa"/>
            <w:tcBorders>
              <w:top w:val="nil"/>
              <w:left w:val="nil"/>
              <w:bottom w:val="nil"/>
              <w:right w:val="nil"/>
            </w:tcBorders>
            <w:vAlign w:val="center"/>
          </w:tcPr>
          <w:p w14:paraId="0C9F8CC9"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0.012</w:t>
            </w:r>
          </w:p>
        </w:tc>
      </w:tr>
      <w:tr w:rsidR="00C5199B" w:rsidRPr="00B03F54" w14:paraId="0294029F" w14:textId="77777777" w:rsidTr="00413D6A">
        <w:trPr>
          <w:trHeight w:val="440"/>
        </w:trPr>
        <w:tc>
          <w:tcPr>
            <w:tcW w:w="1413" w:type="dxa"/>
            <w:tcBorders>
              <w:top w:val="nil"/>
              <w:left w:val="nil"/>
              <w:bottom w:val="nil"/>
              <w:right w:val="nil"/>
            </w:tcBorders>
            <w:vAlign w:val="center"/>
          </w:tcPr>
          <w:p w14:paraId="7F552EF5" w14:textId="77777777" w:rsidR="00181B36" w:rsidRPr="00B03F54" w:rsidRDefault="00181B36" w:rsidP="000002E0">
            <w:pPr>
              <w:spacing w:before="80" w:after="80" w:line="192" w:lineRule="auto"/>
              <w:ind w:left="-100" w:right="-112"/>
              <w:jc w:val="center"/>
              <w:rPr>
                <w:rFonts w:ascii="Times New Roman" w:hAnsi="Times New Roman" w:cs="Times New Roman"/>
                <w:b/>
                <w:bCs/>
                <w:sz w:val="20"/>
                <w:szCs w:val="20"/>
                <w:vertAlign w:val="superscript"/>
                <w:lang w:val="en-GB"/>
              </w:rPr>
            </w:pPr>
            <w:r w:rsidRPr="00B03F54">
              <w:rPr>
                <w:rFonts w:ascii="Times New Roman" w:hAnsi="Times New Roman" w:cs="Times New Roman"/>
                <w:b/>
                <w:bCs/>
                <w:sz w:val="20"/>
                <w:szCs w:val="20"/>
                <w:lang w:val="en-GB" w:eastAsia="zh-CN"/>
              </w:rPr>
              <w:t>ATP-</w:t>
            </w:r>
            <w:proofErr w:type="spellStart"/>
            <w:r w:rsidRPr="00B03F54">
              <w:rPr>
                <w:rFonts w:ascii="Times New Roman" w:hAnsi="Times New Roman" w:cs="Times New Roman"/>
                <w:b/>
                <w:bCs/>
                <w:sz w:val="20"/>
                <w:szCs w:val="20"/>
                <w:lang w:val="en-GB" w:eastAsia="zh-CN"/>
              </w:rPr>
              <w:t>E</w:t>
            </w:r>
            <w:r w:rsidRPr="00B03F54">
              <w:rPr>
                <w:rFonts w:ascii="Times New Roman" w:hAnsi="Times New Roman" w:cs="Times New Roman"/>
                <w:b/>
                <w:bCs/>
                <w:sz w:val="20"/>
                <w:szCs w:val="20"/>
                <w:vertAlign w:val="superscript"/>
                <w:lang w:val="en-GB" w:eastAsia="zh-CN"/>
              </w:rPr>
              <w:t>c</w:t>
            </w:r>
            <w:proofErr w:type="spellEnd"/>
          </w:p>
        </w:tc>
        <w:tc>
          <w:tcPr>
            <w:tcW w:w="847" w:type="dxa"/>
            <w:tcBorders>
              <w:top w:val="nil"/>
              <w:left w:val="nil"/>
              <w:bottom w:val="nil"/>
              <w:right w:val="nil"/>
            </w:tcBorders>
            <w:vAlign w:val="center"/>
          </w:tcPr>
          <w:p w14:paraId="01F761D2" w14:textId="77777777" w:rsidR="00181B36" w:rsidRPr="00B03F54" w:rsidRDefault="00181B36" w:rsidP="000002E0">
            <w:pPr>
              <w:spacing w:before="80" w:after="8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rPr>
              <w:t>5513</w:t>
            </w:r>
          </w:p>
        </w:tc>
        <w:tc>
          <w:tcPr>
            <w:tcW w:w="990" w:type="dxa"/>
            <w:tcBorders>
              <w:top w:val="nil"/>
              <w:left w:val="nil"/>
              <w:bottom w:val="nil"/>
              <w:right w:val="nil"/>
            </w:tcBorders>
            <w:vAlign w:val="center"/>
          </w:tcPr>
          <w:p w14:paraId="0A706FA9"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rPr>
              <w:t>16</w:t>
            </w:r>
          </w:p>
        </w:tc>
        <w:tc>
          <w:tcPr>
            <w:tcW w:w="1130" w:type="dxa"/>
            <w:tcBorders>
              <w:top w:val="nil"/>
              <w:left w:val="nil"/>
              <w:bottom w:val="nil"/>
              <w:right w:val="nil"/>
            </w:tcBorders>
            <w:vAlign w:val="center"/>
          </w:tcPr>
          <w:p w14:paraId="16786CFB" w14:textId="77777777" w:rsidR="00181B36" w:rsidRPr="00B03F54" w:rsidRDefault="00181B36" w:rsidP="000002E0">
            <w:pPr>
              <w:spacing w:before="80" w:after="8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rPr>
              <w:t>18334.6</w:t>
            </w:r>
          </w:p>
        </w:tc>
        <w:tc>
          <w:tcPr>
            <w:tcW w:w="1978" w:type="dxa"/>
            <w:tcBorders>
              <w:top w:val="nil"/>
              <w:left w:val="nil"/>
              <w:bottom w:val="nil"/>
              <w:right w:val="nil"/>
            </w:tcBorders>
            <w:vAlign w:val="center"/>
          </w:tcPr>
          <w:p w14:paraId="24F9A7B3" w14:textId="77777777" w:rsidR="00181B36" w:rsidRPr="00B03F54" w:rsidRDefault="00181B36" w:rsidP="000002E0">
            <w:pPr>
              <w:spacing w:before="80" w:after="80" w:line="192" w:lineRule="auto"/>
              <w:jc w:val="center"/>
              <w:rPr>
                <w:rFonts w:ascii="Times New Roman" w:hAnsi="Times New Roman" w:cs="Times New Roman"/>
                <w:b/>
                <w:bCs/>
                <w:sz w:val="20"/>
                <w:szCs w:val="20"/>
              </w:rPr>
            </w:pPr>
            <w:r w:rsidRPr="00B03F54">
              <w:rPr>
                <w:rFonts w:ascii="Times New Roman" w:hAnsi="Times New Roman" w:cs="Times New Roman"/>
                <w:b/>
                <w:bCs/>
                <w:sz w:val="20"/>
                <w:szCs w:val="20"/>
              </w:rPr>
              <w:t>0.087</w:t>
            </w:r>
          </w:p>
          <w:p w14:paraId="18A35668" w14:textId="77777777" w:rsidR="00181B36" w:rsidRPr="00B03F54" w:rsidRDefault="00181B36" w:rsidP="000002E0">
            <w:pPr>
              <w:spacing w:before="80" w:after="80" w:line="192" w:lineRule="auto"/>
              <w:ind w:left="-102" w:right="-116"/>
              <w:jc w:val="center"/>
              <w:rPr>
                <w:rFonts w:ascii="Times New Roman" w:hAnsi="Times New Roman" w:cs="Times New Roman"/>
                <w:b/>
                <w:bCs/>
                <w:sz w:val="20"/>
                <w:szCs w:val="20"/>
                <w:lang w:val="en-GB"/>
              </w:rPr>
            </w:pPr>
            <w:r w:rsidRPr="00B03F54">
              <w:rPr>
                <w:rFonts w:ascii="Times New Roman" w:hAnsi="Times New Roman" w:cs="Times New Roman"/>
                <w:sz w:val="20"/>
                <w:szCs w:val="20"/>
              </w:rPr>
              <w:t>(0.050, 0.142)</w:t>
            </w:r>
          </w:p>
        </w:tc>
        <w:tc>
          <w:tcPr>
            <w:tcW w:w="848" w:type="dxa"/>
            <w:tcBorders>
              <w:top w:val="nil"/>
              <w:left w:val="nil"/>
              <w:bottom w:val="nil"/>
              <w:right w:val="nil"/>
            </w:tcBorders>
            <w:vAlign w:val="center"/>
          </w:tcPr>
          <w:p w14:paraId="4D36A3D7" w14:textId="77777777" w:rsidR="00181B36" w:rsidRPr="00B03F54" w:rsidRDefault="00181B36" w:rsidP="000002E0">
            <w:pPr>
              <w:spacing w:before="80" w:after="8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rPr>
              <w:t>5481</w:t>
            </w:r>
          </w:p>
        </w:tc>
        <w:tc>
          <w:tcPr>
            <w:tcW w:w="989" w:type="dxa"/>
            <w:tcBorders>
              <w:top w:val="nil"/>
              <w:left w:val="nil"/>
              <w:bottom w:val="nil"/>
              <w:right w:val="nil"/>
            </w:tcBorders>
            <w:vAlign w:val="center"/>
          </w:tcPr>
          <w:p w14:paraId="44385F50"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rPr>
              <w:t>3</w:t>
            </w:r>
          </w:p>
        </w:tc>
        <w:tc>
          <w:tcPr>
            <w:tcW w:w="1272" w:type="dxa"/>
            <w:tcBorders>
              <w:top w:val="nil"/>
              <w:left w:val="nil"/>
              <w:bottom w:val="nil"/>
              <w:right w:val="nil"/>
            </w:tcBorders>
            <w:vAlign w:val="center"/>
          </w:tcPr>
          <w:p w14:paraId="41AD46F2" w14:textId="77777777" w:rsidR="00181B36" w:rsidRPr="00B03F54" w:rsidRDefault="00181B36" w:rsidP="000002E0">
            <w:pPr>
              <w:spacing w:before="80" w:after="8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rPr>
              <w:t>18171.7</w:t>
            </w:r>
          </w:p>
        </w:tc>
        <w:tc>
          <w:tcPr>
            <w:tcW w:w="1978" w:type="dxa"/>
            <w:tcBorders>
              <w:top w:val="nil"/>
              <w:left w:val="nil"/>
              <w:bottom w:val="nil"/>
              <w:right w:val="nil"/>
            </w:tcBorders>
            <w:vAlign w:val="center"/>
          </w:tcPr>
          <w:p w14:paraId="2F878550" w14:textId="77777777" w:rsidR="00181B36" w:rsidRPr="00B03F54" w:rsidRDefault="00181B36" w:rsidP="000002E0">
            <w:pPr>
              <w:spacing w:before="80" w:after="80" w:line="192" w:lineRule="auto"/>
              <w:jc w:val="center"/>
              <w:rPr>
                <w:rFonts w:ascii="Times New Roman" w:hAnsi="Times New Roman" w:cs="Times New Roman"/>
                <w:b/>
                <w:bCs/>
                <w:sz w:val="20"/>
                <w:szCs w:val="20"/>
              </w:rPr>
            </w:pPr>
            <w:r w:rsidRPr="00B03F54">
              <w:rPr>
                <w:rFonts w:ascii="Times New Roman" w:hAnsi="Times New Roman" w:cs="Times New Roman"/>
                <w:b/>
                <w:bCs/>
                <w:sz w:val="20"/>
                <w:szCs w:val="20"/>
              </w:rPr>
              <w:t>0.017</w:t>
            </w:r>
          </w:p>
          <w:p w14:paraId="7D1207E7" w14:textId="77777777" w:rsidR="00181B36" w:rsidRPr="00B03F54" w:rsidRDefault="00181B36" w:rsidP="000002E0">
            <w:pPr>
              <w:spacing w:before="80" w:after="80" w:line="192" w:lineRule="auto"/>
              <w:ind w:left="-115" w:right="-104"/>
              <w:jc w:val="center"/>
              <w:rPr>
                <w:rFonts w:ascii="Times New Roman" w:hAnsi="Times New Roman" w:cs="Times New Roman"/>
                <w:b/>
                <w:bCs/>
                <w:sz w:val="20"/>
                <w:szCs w:val="20"/>
                <w:lang w:val="en-GB"/>
              </w:rPr>
            </w:pPr>
            <w:r w:rsidRPr="00B03F54">
              <w:rPr>
                <w:rFonts w:ascii="Times New Roman" w:hAnsi="Times New Roman" w:cs="Times New Roman"/>
                <w:sz w:val="20"/>
                <w:szCs w:val="20"/>
              </w:rPr>
              <w:t>(0.003, 0.048)</w:t>
            </w:r>
          </w:p>
        </w:tc>
        <w:tc>
          <w:tcPr>
            <w:tcW w:w="1413" w:type="dxa"/>
            <w:tcBorders>
              <w:top w:val="nil"/>
              <w:left w:val="nil"/>
              <w:bottom w:val="nil"/>
              <w:right w:val="nil"/>
            </w:tcBorders>
            <w:shd w:val="clear" w:color="auto" w:fill="F2F2F2" w:themeFill="background1" w:themeFillShade="F2"/>
            <w:vAlign w:val="center"/>
          </w:tcPr>
          <w:p w14:paraId="37C631D0" w14:textId="77777777" w:rsidR="00181B36" w:rsidRPr="00B03F54" w:rsidRDefault="00181B36" w:rsidP="000002E0">
            <w:pPr>
              <w:spacing w:before="80" w:after="80" w:line="192" w:lineRule="auto"/>
              <w:jc w:val="center"/>
              <w:rPr>
                <w:rFonts w:ascii="Times New Roman" w:hAnsi="Times New Roman" w:cs="Times New Roman"/>
                <w:b/>
                <w:bCs/>
                <w:sz w:val="20"/>
                <w:szCs w:val="20"/>
                <w:lang w:eastAsia="zh-CN"/>
              </w:rPr>
            </w:pPr>
            <w:r w:rsidRPr="00B03F54">
              <w:rPr>
                <w:rFonts w:ascii="Times New Roman" w:hAnsi="Times New Roman" w:cs="Times New Roman"/>
                <w:b/>
                <w:bCs/>
                <w:sz w:val="20"/>
                <w:szCs w:val="20"/>
              </w:rPr>
              <w:t>81.</w:t>
            </w:r>
            <w:r w:rsidRPr="00B03F54">
              <w:rPr>
                <w:rFonts w:ascii="Times New Roman" w:hAnsi="Times New Roman" w:cs="Times New Roman"/>
                <w:b/>
                <w:bCs/>
                <w:sz w:val="20"/>
                <w:szCs w:val="20"/>
                <w:lang w:eastAsia="zh-CN"/>
              </w:rPr>
              <w:t>1%</w:t>
            </w:r>
          </w:p>
          <w:p w14:paraId="4971CD02" w14:textId="77777777" w:rsidR="00181B36" w:rsidRPr="00B03F54" w:rsidRDefault="00181B36" w:rsidP="000002E0">
            <w:pPr>
              <w:spacing w:before="80" w:after="80" w:line="192" w:lineRule="auto"/>
              <w:ind w:left="-105" w:right="-114"/>
              <w:jc w:val="center"/>
              <w:rPr>
                <w:rFonts w:ascii="Times New Roman" w:hAnsi="Times New Roman" w:cs="Times New Roman"/>
                <w:b/>
                <w:bCs/>
                <w:sz w:val="20"/>
                <w:szCs w:val="20"/>
                <w:lang w:val="en-GB"/>
              </w:rPr>
            </w:pPr>
            <w:r w:rsidRPr="00B03F54">
              <w:rPr>
                <w:rFonts w:ascii="Times New Roman" w:hAnsi="Times New Roman" w:cs="Times New Roman"/>
                <w:sz w:val="20"/>
                <w:szCs w:val="20"/>
              </w:rPr>
              <w:t>(33.9</w:t>
            </w:r>
            <w:r w:rsidRPr="00B03F54">
              <w:rPr>
                <w:rFonts w:ascii="Times New Roman" w:hAnsi="Times New Roman" w:cs="Times New Roman"/>
                <w:sz w:val="20"/>
                <w:szCs w:val="20"/>
                <w:lang w:val="en-GB"/>
              </w:rPr>
              <w:t>–</w:t>
            </w:r>
            <w:r w:rsidRPr="00B03F54">
              <w:rPr>
                <w:rFonts w:ascii="Times New Roman" w:hAnsi="Times New Roman" w:cs="Times New Roman"/>
                <w:sz w:val="20"/>
                <w:szCs w:val="20"/>
              </w:rPr>
              <w:t>96.</w:t>
            </w:r>
            <w:r w:rsidRPr="00B03F54">
              <w:rPr>
                <w:rFonts w:ascii="Times New Roman" w:hAnsi="Times New Roman" w:cs="Times New Roman"/>
                <w:sz w:val="20"/>
                <w:szCs w:val="20"/>
                <w:lang w:eastAsia="zh-CN"/>
              </w:rPr>
              <w:t>5</w:t>
            </w:r>
            <w:r w:rsidRPr="00B03F54">
              <w:rPr>
                <w:rFonts w:ascii="Times New Roman" w:hAnsi="Times New Roman" w:cs="Times New Roman"/>
                <w:sz w:val="20"/>
                <w:szCs w:val="20"/>
              </w:rPr>
              <w:t>)</w:t>
            </w:r>
          </w:p>
        </w:tc>
        <w:tc>
          <w:tcPr>
            <w:tcW w:w="1130" w:type="dxa"/>
            <w:tcBorders>
              <w:top w:val="nil"/>
              <w:left w:val="nil"/>
              <w:bottom w:val="nil"/>
              <w:right w:val="nil"/>
            </w:tcBorders>
            <w:vAlign w:val="center"/>
          </w:tcPr>
          <w:p w14:paraId="2DD29467"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rPr>
              <w:t>0.00</w:t>
            </w:r>
            <w:r w:rsidRPr="00B03F54">
              <w:rPr>
                <w:rFonts w:ascii="Times New Roman" w:hAnsi="Times New Roman" w:cs="Times New Roman"/>
                <w:b/>
                <w:bCs/>
                <w:sz w:val="20"/>
                <w:szCs w:val="20"/>
                <w:lang w:eastAsia="zh-CN"/>
              </w:rPr>
              <w:t>5</w:t>
            </w:r>
          </w:p>
        </w:tc>
      </w:tr>
      <w:tr w:rsidR="00C5199B" w:rsidRPr="00B03F54" w14:paraId="3B3E06AE" w14:textId="77777777" w:rsidTr="00413D6A">
        <w:trPr>
          <w:trHeight w:val="496"/>
        </w:trPr>
        <w:tc>
          <w:tcPr>
            <w:tcW w:w="1413" w:type="dxa"/>
            <w:tcBorders>
              <w:top w:val="nil"/>
              <w:left w:val="nil"/>
              <w:bottom w:val="nil"/>
              <w:right w:val="nil"/>
            </w:tcBorders>
            <w:vAlign w:val="center"/>
          </w:tcPr>
          <w:p w14:paraId="03354104" w14:textId="77777777" w:rsidR="00181B36" w:rsidRPr="00B03F54" w:rsidRDefault="00181B36" w:rsidP="000002E0">
            <w:pPr>
              <w:spacing w:before="80" w:after="80" w:line="192" w:lineRule="auto"/>
              <w:ind w:left="-100" w:right="-112"/>
              <w:jc w:val="center"/>
              <w:rPr>
                <w:rFonts w:ascii="Times New Roman" w:hAnsi="Times New Roman" w:cs="Times New Roman"/>
                <w:b/>
                <w:bCs/>
                <w:sz w:val="20"/>
                <w:szCs w:val="20"/>
                <w:vertAlign w:val="superscript"/>
                <w:lang w:val="en-GB" w:eastAsia="zh-CN"/>
              </w:rPr>
            </w:pPr>
            <w:proofErr w:type="spellStart"/>
            <w:r w:rsidRPr="00B03F54">
              <w:rPr>
                <w:rFonts w:ascii="Times New Roman" w:hAnsi="Times New Roman" w:cs="Times New Roman"/>
                <w:b/>
                <w:bCs/>
                <w:sz w:val="20"/>
                <w:szCs w:val="20"/>
                <w:lang w:val="en-GB" w:eastAsia="zh-CN"/>
              </w:rPr>
              <w:t>PPE</w:t>
            </w:r>
            <w:r w:rsidRPr="00B03F54">
              <w:rPr>
                <w:rFonts w:ascii="Times New Roman" w:hAnsi="Times New Roman" w:cs="Times New Roman"/>
                <w:b/>
                <w:bCs/>
                <w:sz w:val="20"/>
                <w:szCs w:val="20"/>
                <w:vertAlign w:val="superscript"/>
                <w:lang w:val="en-GB" w:eastAsia="zh-CN"/>
              </w:rPr>
              <w:t>d</w:t>
            </w:r>
            <w:proofErr w:type="spellEnd"/>
          </w:p>
        </w:tc>
        <w:tc>
          <w:tcPr>
            <w:tcW w:w="847" w:type="dxa"/>
            <w:tcBorders>
              <w:top w:val="nil"/>
              <w:left w:val="nil"/>
              <w:bottom w:val="nil"/>
              <w:right w:val="nil"/>
            </w:tcBorders>
            <w:vAlign w:val="center"/>
          </w:tcPr>
          <w:p w14:paraId="2D0BF339" w14:textId="77777777" w:rsidR="00181B36" w:rsidRPr="00B03F54" w:rsidRDefault="00181B36" w:rsidP="000002E0">
            <w:pPr>
              <w:spacing w:before="80" w:after="8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5542</w:t>
            </w:r>
          </w:p>
        </w:tc>
        <w:tc>
          <w:tcPr>
            <w:tcW w:w="990" w:type="dxa"/>
            <w:tcBorders>
              <w:top w:val="nil"/>
              <w:left w:val="nil"/>
              <w:bottom w:val="nil"/>
              <w:right w:val="nil"/>
            </w:tcBorders>
            <w:vAlign w:val="center"/>
          </w:tcPr>
          <w:p w14:paraId="3E7EA818"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16</w:t>
            </w:r>
          </w:p>
        </w:tc>
        <w:tc>
          <w:tcPr>
            <w:tcW w:w="1130" w:type="dxa"/>
            <w:tcBorders>
              <w:top w:val="nil"/>
              <w:left w:val="nil"/>
              <w:bottom w:val="nil"/>
              <w:right w:val="nil"/>
            </w:tcBorders>
            <w:vAlign w:val="center"/>
          </w:tcPr>
          <w:p w14:paraId="1C03837A" w14:textId="77777777" w:rsidR="00181B36" w:rsidRPr="00B03F54" w:rsidRDefault="00181B36" w:rsidP="000002E0">
            <w:pPr>
              <w:spacing w:before="80" w:after="8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18423.6</w:t>
            </w:r>
          </w:p>
        </w:tc>
        <w:tc>
          <w:tcPr>
            <w:tcW w:w="1978" w:type="dxa"/>
            <w:tcBorders>
              <w:top w:val="nil"/>
              <w:left w:val="nil"/>
              <w:bottom w:val="nil"/>
              <w:right w:val="nil"/>
            </w:tcBorders>
            <w:vAlign w:val="center"/>
          </w:tcPr>
          <w:p w14:paraId="4DD7A23B"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0.087</w:t>
            </w:r>
          </w:p>
          <w:p w14:paraId="64779323" w14:textId="77777777" w:rsidR="00181B36" w:rsidRPr="00B03F54" w:rsidRDefault="00181B36" w:rsidP="000002E0">
            <w:pPr>
              <w:spacing w:before="80" w:after="80" w:line="192" w:lineRule="auto"/>
              <w:ind w:left="-102" w:right="-116"/>
              <w:jc w:val="center"/>
              <w:rPr>
                <w:rFonts w:ascii="Times New Roman" w:hAnsi="Times New Roman" w:cs="Times New Roman"/>
                <w:b/>
                <w:bCs/>
                <w:sz w:val="20"/>
                <w:szCs w:val="20"/>
                <w:lang w:val="en-GB"/>
              </w:rPr>
            </w:pPr>
            <w:r w:rsidRPr="00B03F54">
              <w:rPr>
                <w:rFonts w:ascii="Times New Roman" w:hAnsi="Times New Roman" w:cs="Times New Roman"/>
                <w:sz w:val="20"/>
                <w:szCs w:val="20"/>
                <w:lang w:val="en-GB"/>
              </w:rPr>
              <w:t>(0.050–0.141)</w:t>
            </w:r>
          </w:p>
        </w:tc>
        <w:tc>
          <w:tcPr>
            <w:tcW w:w="848" w:type="dxa"/>
            <w:tcBorders>
              <w:top w:val="nil"/>
              <w:left w:val="nil"/>
              <w:bottom w:val="nil"/>
              <w:right w:val="nil"/>
            </w:tcBorders>
            <w:vAlign w:val="center"/>
          </w:tcPr>
          <w:p w14:paraId="5A54A085" w14:textId="77777777" w:rsidR="00181B36" w:rsidRPr="00B03F54" w:rsidRDefault="00181B36" w:rsidP="000002E0">
            <w:pPr>
              <w:spacing w:before="80" w:after="8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5516</w:t>
            </w:r>
          </w:p>
        </w:tc>
        <w:tc>
          <w:tcPr>
            <w:tcW w:w="989" w:type="dxa"/>
            <w:tcBorders>
              <w:top w:val="nil"/>
              <w:left w:val="nil"/>
              <w:bottom w:val="nil"/>
              <w:right w:val="nil"/>
            </w:tcBorders>
            <w:vAlign w:val="center"/>
          </w:tcPr>
          <w:p w14:paraId="7B9F035A"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3</w:t>
            </w:r>
          </w:p>
        </w:tc>
        <w:tc>
          <w:tcPr>
            <w:tcW w:w="1272" w:type="dxa"/>
            <w:tcBorders>
              <w:top w:val="nil"/>
              <w:left w:val="nil"/>
              <w:bottom w:val="nil"/>
              <w:right w:val="nil"/>
            </w:tcBorders>
            <w:vAlign w:val="center"/>
          </w:tcPr>
          <w:p w14:paraId="1E508943" w14:textId="77777777" w:rsidR="00181B36" w:rsidRPr="00B03F54" w:rsidRDefault="00181B36" w:rsidP="000002E0">
            <w:pPr>
              <w:spacing w:before="80" w:after="8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18287.2</w:t>
            </w:r>
          </w:p>
        </w:tc>
        <w:tc>
          <w:tcPr>
            <w:tcW w:w="1978" w:type="dxa"/>
            <w:tcBorders>
              <w:top w:val="nil"/>
              <w:left w:val="nil"/>
              <w:bottom w:val="nil"/>
              <w:right w:val="nil"/>
            </w:tcBorders>
            <w:vAlign w:val="center"/>
          </w:tcPr>
          <w:p w14:paraId="12AE82AB"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0.016</w:t>
            </w:r>
          </w:p>
          <w:p w14:paraId="4BD79DDB" w14:textId="77777777" w:rsidR="00181B36" w:rsidRPr="00B03F54" w:rsidRDefault="00181B36" w:rsidP="000002E0">
            <w:pPr>
              <w:spacing w:before="80" w:after="80" w:line="192" w:lineRule="auto"/>
              <w:ind w:left="-115" w:right="-104"/>
              <w:jc w:val="center"/>
              <w:rPr>
                <w:rFonts w:ascii="Times New Roman" w:hAnsi="Times New Roman" w:cs="Times New Roman"/>
                <w:b/>
                <w:bCs/>
                <w:sz w:val="20"/>
                <w:szCs w:val="20"/>
                <w:lang w:val="en-GB"/>
              </w:rPr>
            </w:pPr>
            <w:r w:rsidRPr="00B03F54">
              <w:rPr>
                <w:rFonts w:ascii="Times New Roman" w:hAnsi="Times New Roman" w:cs="Times New Roman"/>
                <w:sz w:val="20"/>
                <w:szCs w:val="20"/>
                <w:lang w:val="en-GB"/>
              </w:rPr>
              <w:t>(0.003–0.048)</w:t>
            </w:r>
          </w:p>
        </w:tc>
        <w:tc>
          <w:tcPr>
            <w:tcW w:w="1413" w:type="dxa"/>
            <w:tcBorders>
              <w:top w:val="nil"/>
              <w:left w:val="nil"/>
              <w:bottom w:val="nil"/>
              <w:right w:val="nil"/>
            </w:tcBorders>
            <w:shd w:val="clear" w:color="auto" w:fill="F2F2F2" w:themeFill="background1" w:themeFillShade="F2"/>
            <w:vAlign w:val="center"/>
          </w:tcPr>
          <w:p w14:paraId="29CFBC31"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eastAsia="zh-CN"/>
              </w:rPr>
            </w:pPr>
            <w:r w:rsidRPr="00B03F54">
              <w:rPr>
                <w:rFonts w:ascii="Times New Roman" w:hAnsi="Times New Roman" w:cs="Times New Roman"/>
                <w:b/>
                <w:bCs/>
                <w:sz w:val="20"/>
                <w:szCs w:val="20"/>
                <w:lang w:val="en-GB"/>
              </w:rPr>
              <w:t>81.</w:t>
            </w:r>
            <w:r w:rsidRPr="00B03F54">
              <w:rPr>
                <w:rFonts w:ascii="Times New Roman" w:hAnsi="Times New Roman" w:cs="Times New Roman"/>
                <w:b/>
                <w:bCs/>
                <w:sz w:val="20"/>
                <w:szCs w:val="20"/>
                <w:lang w:val="en-GB" w:eastAsia="zh-CN"/>
              </w:rPr>
              <w:t>1%</w:t>
            </w:r>
          </w:p>
          <w:p w14:paraId="21737147" w14:textId="77777777" w:rsidR="00181B36" w:rsidRPr="00B03F54" w:rsidRDefault="00181B36" w:rsidP="000002E0">
            <w:pPr>
              <w:spacing w:before="80" w:after="80" w:line="192" w:lineRule="auto"/>
              <w:ind w:left="-105" w:right="-114"/>
              <w:jc w:val="center"/>
              <w:rPr>
                <w:rFonts w:ascii="Times New Roman" w:hAnsi="Times New Roman" w:cs="Times New Roman"/>
                <w:b/>
                <w:bCs/>
                <w:sz w:val="20"/>
                <w:szCs w:val="20"/>
                <w:lang w:val="en-GB"/>
              </w:rPr>
            </w:pPr>
            <w:r w:rsidRPr="00B03F54">
              <w:rPr>
                <w:rFonts w:ascii="Times New Roman" w:hAnsi="Times New Roman" w:cs="Times New Roman"/>
                <w:sz w:val="20"/>
                <w:szCs w:val="20"/>
                <w:lang w:val="en-GB"/>
              </w:rPr>
              <w:t>(34.0–96.</w:t>
            </w:r>
            <w:r w:rsidRPr="00B03F54">
              <w:rPr>
                <w:rFonts w:ascii="Times New Roman" w:hAnsi="Times New Roman" w:cs="Times New Roman"/>
                <w:sz w:val="20"/>
                <w:szCs w:val="20"/>
                <w:lang w:val="en-GB" w:eastAsia="zh-CN"/>
              </w:rPr>
              <w:t>5</w:t>
            </w:r>
            <w:r w:rsidRPr="00B03F54">
              <w:rPr>
                <w:rFonts w:ascii="Times New Roman" w:hAnsi="Times New Roman" w:cs="Times New Roman"/>
                <w:sz w:val="20"/>
                <w:szCs w:val="20"/>
                <w:lang w:val="en-GB"/>
              </w:rPr>
              <w:t>)</w:t>
            </w:r>
          </w:p>
        </w:tc>
        <w:tc>
          <w:tcPr>
            <w:tcW w:w="1130" w:type="dxa"/>
            <w:tcBorders>
              <w:top w:val="nil"/>
              <w:left w:val="nil"/>
              <w:bottom w:val="nil"/>
              <w:right w:val="nil"/>
            </w:tcBorders>
            <w:vAlign w:val="center"/>
          </w:tcPr>
          <w:p w14:paraId="64CD8396"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0.00</w:t>
            </w:r>
            <w:r w:rsidRPr="00B03F54">
              <w:rPr>
                <w:rFonts w:ascii="Times New Roman" w:hAnsi="Times New Roman" w:cs="Times New Roman"/>
                <w:b/>
                <w:bCs/>
                <w:sz w:val="20"/>
                <w:szCs w:val="20"/>
                <w:lang w:val="en-GB" w:eastAsia="zh-CN"/>
              </w:rPr>
              <w:t>5</w:t>
            </w:r>
          </w:p>
        </w:tc>
      </w:tr>
      <w:tr w:rsidR="00C5199B" w:rsidRPr="00B03F54" w14:paraId="08000DB5" w14:textId="77777777" w:rsidTr="00413D6A">
        <w:trPr>
          <w:trHeight w:val="410"/>
        </w:trPr>
        <w:tc>
          <w:tcPr>
            <w:tcW w:w="13993" w:type="dxa"/>
            <w:gridSpan w:val="11"/>
            <w:tcBorders>
              <w:top w:val="nil"/>
              <w:left w:val="nil"/>
              <w:bottom w:val="nil"/>
              <w:right w:val="nil"/>
            </w:tcBorders>
            <w:shd w:val="clear" w:color="auto" w:fill="F2F2F2" w:themeFill="background1" w:themeFillShade="F2"/>
            <w:vAlign w:val="center"/>
          </w:tcPr>
          <w:p w14:paraId="55931E59" w14:textId="77777777" w:rsidR="00181B36" w:rsidRPr="00B03F54" w:rsidRDefault="00181B36" w:rsidP="000002E0">
            <w:pPr>
              <w:spacing w:before="80" w:after="8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Efficacy against 6 months persistent infection with HPV 16 and/or 18</w:t>
            </w:r>
          </w:p>
        </w:tc>
      </w:tr>
      <w:tr w:rsidR="00C5199B" w:rsidRPr="00B03F54" w14:paraId="0B940330" w14:textId="77777777" w:rsidTr="00413D6A">
        <w:trPr>
          <w:trHeight w:val="417"/>
        </w:trPr>
        <w:tc>
          <w:tcPr>
            <w:tcW w:w="1413" w:type="dxa"/>
            <w:tcBorders>
              <w:top w:val="nil"/>
              <w:left w:val="nil"/>
              <w:bottom w:val="nil"/>
              <w:right w:val="nil"/>
            </w:tcBorders>
            <w:vAlign w:val="center"/>
          </w:tcPr>
          <w:p w14:paraId="051A9646" w14:textId="77777777" w:rsidR="00181B36" w:rsidRPr="00B03F54" w:rsidRDefault="00181B36" w:rsidP="000002E0">
            <w:pPr>
              <w:spacing w:before="40" w:after="40" w:line="192" w:lineRule="auto"/>
              <w:ind w:left="-112" w:right="-112"/>
              <w:jc w:val="center"/>
              <w:rPr>
                <w:rFonts w:ascii="Times New Roman" w:hAnsi="Times New Roman" w:cs="Times New Roman"/>
                <w:b/>
                <w:bCs/>
                <w:sz w:val="20"/>
                <w:szCs w:val="20"/>
                <w:lang w:val="en-GB"/>
              </w:rPr>
            </w:pPr>
            <w:proofErr w:type="spellStart"/>
            <w:r w:rsidRPr="00B03F54">
              <w:rPr>
                <w:rFonts w:ascii="Times New Roman" w:hAnsi="Times New Roman" w:cs="Times New Roman"/>
                <w:b/>
                <w:bCs/>
                <w:sz w:val="20"/>
                <w:szCs w:val="20"/>
                <w:lang w:val="en-GB"/>
              </w:rPr>
              <w:t>ePPS</w:t>
            </w:r>
            <w:proofErr w:type="spellEnd"/>
            <w:r w:rsidRPr="00B03F54">
              <w:rPr>
                <w:rFonts w:ascii="Times New Roman" w:hAnsi="Times New Roman" w:cs="Times New Roman"/>
                <w:b/>
                <w:bCs/>
                <w:sz w:val="20"/>
                <w:szCs w:val="20"/>
                <w:lang w:val="en-GB"/>
              </w:rPr>
              <w:t xml:space="preserve"> </w:t>
            </w:r>
          </w:p>
        </w:tc>
        <w:tc>
          <w:tcPr>
            <w:tcW w:w="847" w:type="dxa"/>
            <w:tcBorders>
              <w:top w:val="nil"/>
              <w:left w:val="nil"/>
              <w:bottom w:val="nil"/>
              <w:right w:val="nil"/>
            </w:tcBorders>
            <w:vAlign w:val="center"/>
          </w:tcPr>
          <w:p w14:paraId="6803B3C6"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5144</w:t>
            </w:r>
          </w:p>
        </w:tc>
        <w:tc>
          <w:tcPr>
            <w:tcW w:w="990" w:type="dxa"/>
            <w:tcBorders>
              <w:top w:val="nil"/>
              <w:left w:val="nil"/>
              <w:bottom w:val="nil"/>
              <w:right w:val="nil"/>
            </w:tcBorders>
            <w:vAlign w:val="center"/>
          </w:tcPr>
          <w:p w14:paraId="7114A38B" w14:textId="77777777" w:rsidR="00181B36" w:rsidRPr="00B03F54" w:rsidRDefault="00181B36" w:rsidP="000002E0">
            <w:pPr>
              <w:spacing w:before="40" w:after="4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33</w:t>
            </w:r>
          </w:p>
        </w:tc>
        <w:tc>
          <w:tcPr>
            <w:tcW w:w="1130" w:type="dxa"/>
            <w:tcBorders>
              <w:top w:val="nil"/>
              <w:left w:val="nil"/>
              <w:bottom w:val="nil"/>
              <w:right w:val="nil"/>
            </w:tcBorders>
            <w:vAlign w:val="center"/>
          </w:tcPr>
          <w:p w14:paraId="3FD30BEC"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12010.5</w:t>
            </w:r>
          </w:p>
        </w:tc>
        <w:tc>
          <w:tcPr>
            <w:tcW w:w="1978" w:type="dxa"/>
            <w:tcBorders>
              <w:top w:val="nil"/>
              <w:left w:val="nil"/>
              <w:bottom w:val="nil"/>
              <w:right w:val="nil"/>
            </w:tcBorders>
            <w:vAlign w:val="center"/>
          </w:tcPr>
          <w:p w14:paraId="1E7D4377" w14:textId="77777777" w:rsidR="00181B36" w:rsidRPr="00B03F54" w:rsidRDefault="00181B36" w:rsidP="000002E0">
            <w:pPr>
              <w:spacing w:before="40" w:after="40" w:line="192" w:lineRule="auto"/>
              <w:ind w:left="-102" w:right="-116"/>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0.275</w:t>
            </w:r>
          </w:p>
          <w:p w14:paraId="4691E0D4" w14:textId="77777777" w:rsidR="00181B36" w:rsidRPr="00B03F54" w:rsidRDefault="00181B36" w:rsidP="000002E0">
            <w:pPr>
              <w:spacing w:before="40" w:after="40" w:line="192" w:lineRule="auto"/>
              <w:ind w:left="-102" w:right="-116"/>
              <w:jc w:val="center"/>
              <w:rPr>
                <w:rFonts w:ascii="Times New Roman" w:hAnsi="Times New Roman" w:cs="Times New Roman"/>
                <w:b/>
                <w:bCs/>
                <w:sz w:val="20"/>
                <w:szCs w:val="20"/>
                <w:lang w:val="en-GB"/>
              </w:rPr>
            </w:pPr>
            <w:r w:rsidRPr="00B03F54">
              <w:rPr>
                <w:rFonts w:ascii="Times New Roman" w:hAnsi="Times New Roman" w:cs="Times New Roman"/>
                <w:sz w:val="20"/>
                <w:szCs w:val="20"/>
                <w:lang w:val="en-GB"/>
              </w:rPr>
              <w:t>(0.189–0.386)</w:t>
            </w:r>
          </w:p>
        </w:tc>
        <w:tc>
          <w:tcPr>
            <w:tcW w:w="848" w:type="dxa"/>
            <w:tcBorders>
              <w:top w:val="nil"/>
              <w:left w:val="nil"/>
              <w:bottom w:val="nil"/>
              <w:right w:val="nil"/>
            </w:tcBorders>
            <w:vAlign w:val="center"/>
          </w:tcPr>
          <w:p w14:paraId="656B127C"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5177</w:t>
            </w:r>
          </w:p>
        </w:tc>
        <w:tc>
          <w:tcPr>
            <w:tcW w:w="989" w:type="dxa"/>
            <w:tcBorders>
              <w:top w:val="nil"/>
              <w:left w:val="nil"/>
              <w:bottom w:val="nil"/>
              <w:right w:val="nil"/>
            </w:tcBorders>
            <w:vAlign w:val="center"/>
          </w:tcPr>
          <w:p w14:paraId="57B10759" w14:textId="77777777" w:rsidR="00181B36" w:rsidRPr="00B03F54" w:rsidRDefault="00181B36" w:rsidP="000002E0">
            <w:pPr>
              <w:spacing w:before="40" w:after="4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4</w:t>
            </w:r>
          </w:p>
        </w:tc>
        <w:tc>
          <w:tcPr>
            <w:tcW w:w="1272" w:type="dxa"/>
            <w:tcBorders>
              <w:top w:val="nil"/>
              <w:left w:val="nil"/>
              <w:bottom w:val="nil"/>
              <w:right w:val="nil"/>
            </w:tcBorders>
            <w:vAlign w:val="center"/>
          </w:tcPr>
          <w:p w14:paraId="3D73B52D"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12130.4</w:t>
            </w:r>
          </w:p>
        </w:tc>
        <w:tc>
          <w:tcPr>
            <w:tcW w:w="1978" w:type="dxa"/>
            <w:tcBorders>
              <w:top w:val="nil"/>
              <w:left w:val="nil"/>
              <w:bottom w:val="nil"/>
              <w:right w:val="nil"/>
            </w:tcBorders>
            <w:vAlign w:val="center"/>
          </w:tcPr>
          <w:p w14:paraId="1AFA6301" w14:textId="77777777" w:rsidR="00181B36" w:rsidRPr="00B03F54" w:rsidRDefault="00181B36" w:rsidP="000002E0">
            <w:pPr>
              <w:spacing w:before="40" w:after="40" w:line="192" w:lineRule="auto"/>
              <w:ind w:left="-115" w:right="-104"/>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0.033</w:t>
            </w:r>
          </w:p>
          <w:p w14:paraId="12B4E72C" w14:textId="77777777" w:rsidR="00181B36" w:rsidRPr="00B03F54" w:rsidRDefault="00181B36" w:rsidP="000002E0">
            <w:pPr>
              <w:spacing w:before="40" w:after="40" w:line="192" w:lineRule="auto"/>
              <w:ind w:left="-115" w:right="-104"/>
              <w:jc w:val="center"/>
              <w:rPr>
                <w:rFonts w:ascii="Times New Roman" w:hAnsi="Times New Roman" w:cs="Times New Roman"/>
                <w:b/>
                <w:bCs/>
                <w:sz w:val="20"/>
                <w:szCs w:val="20"/>
                <w:lang w:val="en-GB"/>
              </w:rPr>
            </w:pPr>
            <w:r w:rsidRPr="00B03F54">
              <w:rPr>
                <w:rFonts w:ascii="Times New Roman" w:hAnsi="Times New Roman" w:cs="Times New Roman"/>
                <w:sz w:val="20"/>
                <w:szCs w:val="20"/>
                <w:lang w:val="en-GB"/>
              </w:rPr>
              <w:t>(0.009–0.084</w:t>
            </w:r>
          </w:p>
        </w:tc>
        <w:tc>
          <w:tcPr>
            <w:tcW w:w="1413" w:type="dxa"/>
            <w:tcBorders>
              <w:top w:val="nil"/>
              <w:left w:val="nil"/>
              <w:bottom w:val="nil"/>
              <w:right w:val="nil"/>
            </w:tcBorders>
            <w:shd w:val="clear" w:color="auto" w:fill="F2F2F2" w:themeFill="background1" w:themeFillShade="F2"/>
            <w:vAlign w:val="center"/>
          </w:tcPr>
          <w:p w14:paraId="4115333D" w14:textId="77777777" w:rsidR="00181B36" w:rsidRPr="00B03F54" w:rsidRDefault="00181B36" w:rsidP="000002E0">
            <w:pPr>
              <w:spacing w:before="40" w:after="40" w:line="192" w:lineRule="auto"/>
              <w:ind w:left="-105" w:right="-114"/>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88.0%</w:t>
            </w:r>
          </w:p>
          <w:p w14:paraId="655B8419" w14:textId="77777777" w:rsidR="00181B36" w:rsidRPr="00B03F54" w:rsidRDefault="00181B36" w:rsidP="000002E0">
            <w:pPr>
              <w:spacing w:before="40" w:after="40" w:line="192" w:lineRule="auto"/>
              <w:ind w:left="-105" w:right="-114"/>
              <w:jc w:val="center"/>
              <w:rPr>
                <w:rFonts w:ascii="Times New Roman" w:hAnsi="Times New Roman" w:cs="Times New Roman"/>
                <w:b/>
                <w:bCs/>
                <w:sz w:val="20"/>
                <w:szCs w:val="20"/>
                <w:lang w:val="en-GB"/>
              </w:rPr>
            </w:pPr>
            <w:r w:rsidRPr="00B03F54">
              <w:rPr>
                <w:rFonts w:ascii="Times New Roman" w:hAnsi="Times New Roman" w:cs="Times New Roman"/>
                <w:sz w:val="20"/>
                <w:szCs w:val="20"/>
                <w:lang w:val="en-GB"/>
              </w:rPr>
              <w:t>(66.3–96.9)</w:t>
            </w:r>
          </w:p>
        </w:tc>
        <w:tc>
          <w:tcPr>
            <w:tcW w:w="1130" w:type="dxa"/>
            <w:tcBorders>
              <w:top w:val="nil"/>
              <w:left w:val="nil"/>
              <w:bottom w:val="nil"/>
              <w:right w:val="nil"/>
            </w:tcBorders>
            <w:vAlign w:val="center"/>
          </w:tcPr>
          <w:p w14:paraId="02E7A43A" w14:textId="77777777" w:rsidR="00181B36" w:rsidRPr="00B03F54" w:rsidRDefault="00181B36" w:rsidP="000002E0">
            <w:pPr>
              <w:spacing w:before="40" w:after="4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&lt; 0.0001</w:t>
            </w:r>
          </w:p>
        </w:tc>
      </w:tr>
      <w:tr w:rsidR="00C5199B" w:rsidRPr="00B03F54" w14:paraId="31D996C4" w14:textId="77777777" w:rsidTr="00413D6A">
        <w:trPr>
          <w:trHeight w:val="423"/>
        </w:trPr>
        <w:tc>
          <w:tcPr>
            <w:tcW w:w="1413" w:type="dxa"/>
            <w:tcBorders>
              <w:top w:val="nil"/>
              <w:left w:val="nil"/>
              <w:bottom w:val="nil"/>
              <w:right w:val="nil"/>
            </w:tcBorders>
            <w:vAlign w:val="center"/>
          </w:tcPr>
          <w:p w14:paraId="484B122B" w14:textId="77777777" w:rsidR="00181B36" w:rsidRPr="00B03F54" w:rsidRDefault="00181B36" w:rsidP="000002E0">
            <w:pPr>
              <w:spacing w:before="40" w:after="40" w:line="192" w:lineRule="auto"/>
              <w:ind w:left="-112" w:right="-112"/>
              <w:jc w:val="center"/>
              <w:rPr>
                <w:rFonts w:ascii="Times New Roman" w:hAnsi="Times New Roman" w:cs="Times New Roman"/>
                <w:b/>
                <w:bCs/>
                <w:sz w:val="20"/>
                <w:szCs w:val="20"/>
                <w:vertAlign w:val="superscript"/>
                <w:lang w:val="en-GB" w:eastAsia="zh-CN"/>
              </w:rPr>
            </w:pPr>
            <w:proofErr w:type="spellStart"/>
            <w:r w:rsidRPr="00B03F54">
              <w:rPr>
                <w:rFonts w:ascii="Times New Roman" w:hAnsi="Times New Roman" w:cs="Times New Roman"/>
                <w:b/>
                <w:bCs/>
                <w:sz w:val="20"/>
                <w:szCs w:val="20"/>
                <w:lang w:val="en-GB" w:eastAsia="zh-CN"/>
              </w:rPr>
              <w:t>PPE</w:t>
            </w:r>
            <w:r w:rsidRPr="00B03F54">
              <w:rPr>
                <w:rFonts w:ascii="Times New Roman" w:hAnsi="Times New Roman" w:cs="Times New Roman" w:hint="eastAsia"/>
                <w:b/>
                <w:bCs/>
                <w:sz w:val="20"/>
                <w:szCs w:val="20"/>
                <w:vertAlign w:val="superscript"/>
                <w:lang w:val="en-GB" w:eastAsia="zh-CN"/>
              </w:rPr>
              <w:t>d</w:t>
            </w:r>
            <w:proofErr w:type="spellEnd"/>
          </w:p>
        </w:tc>
        <w:tc>
          <w:tcPr>
            <w:tcW w:w="847" w:type="dxa"/>
            <w:tcBorders>
              <w:top w:val="nil"/>
              <w:left w:val="nil"/>
              <w:bottom w:val="nil"/>
              <w:right w:val="nil"/>
            </w:tcBorders>
            <w:vAlign w:val="center"/>
          </w:tcPr>
          <w:p w14:paraId="0304E244"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rPr>
              <w:t>5518</w:t>
            </w:r>
          </w:p>
        </w:tc>
        <w:tc>
          <w:tcPr>
            <w:tcW w:w="990" w:type="dxa"/>
            <w:tcBorders>
              <w:top w:val="nil"/>
              <w:left w:val="nil"/>
              <w:bottom w:val="nil"/>
              <w:right w:val="nil"/>
            </w:tcBorders>
            <w:vAlign w:val="center"/>
          </w:tcPr>
          <w:p w14:paraId="6D690F69" w14:textId="77777777" w:rsidR="00181B36" w:rsidRPr="00B03F54" w:rsidRDefault="00181B36" w:rsidP="000002E0">
            <w:pPr>
              <w:spacing w:before="40" w:after="4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rPr>
              <w:t>40</w:t>
            </w:r>
          </w:p>
        </w:tc>
        <w:tc>
          <w:tcPr>
            <w:tcW w:w="1130" w:type="dxa"/>
            <w:tcBorders>
              <w:top w:val="nil"/>
              <w:left w:val="nil"/>
              <w:bottom w:val="nil"/>
              <w:right w:val="nil"/>
            </w:tcBorders>
            <w:vAlign w:val="center"/>
          </w:tcPr>
          <w:p w14:paraId="72811EA3"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rPr>
              <w:t>12859.5</w:t>
            </w:r>
          </w:p>
        </w:tc>
        <w:tc>
          <w:tcPr>
            <w:tcW w:w="1978" w:type="dxa"/>
            <w:tcBorders>
              <w:top w:val="nil"/>
              <w:left w:val="nil"/>
              <w:bottom w:val="nil"/>
              <w:right w:val="nil"/>
            </w:tcBorders>
            <w:vAlign w:val="center"/>
          </w:tcPr>
          <w:p w14:paraId="5E814EEB" w14:textId="77777777" w:rsidR="00181B36" w:rsidRPr="00B03F54" w:rsidRDefault="00181B36" w:rsidP="000002E0">
            <w:pPr>
              <w:spacing w:before="40" w:after="40" w:line="192" w:lineRule="auto"/>
              <w:ind w:left="-102" w:right="-116"/>
              <w:jc w:val="center"/>
              <w:rPr>
                <w:rFonts w:ascii="Times New Roman" w:hAnsi="Times New Roman" w:cs="Times New Roman"/>
                <w:b/>
                <w:bCs/>
                <w:sz w:val="20"/>
                <w:szCs w:val="20"/>
              </w:rPr>
            </w:pPr>
            <w:r w:rsidRPr="00B03F54">
              <w:rPr>
                <w:rFonts w:ascii="Times New Roman" w:hAnsi="Times New Roman" w:cs="Times New Roman"/>
                <w:b/>
                <w:bCs/>
                <w:sz w:val="20"/>
                <w:szCs w:val="20"/>
              </w:rPr>
              <w:t>0.311</w:t>
            </w:r>
          </w:p>
          <w:p w14:paraId="21BD8961" w14:textId="77777777" w:rsidR="00181B36" w:rsidRPr="00B03F54" w:rsidRDefault="00181B36" w:rsidP="000002E0">
            <w:pPr>
              <w:spacing w:before="40" w:after="40" w:line="192" w:lineRule="auto"/>
              <w:ind w:left="-102" w:right="-116"/>
              <w:jc w:val="center"/>
              <w:rPr>
                <w:rFonts w:ascii="Times New Roman" w:hAnsi="Times New Roman" w:cs="Times New Roman"/>
                <w:b/>
                <w:bCs/>
                <w:sz w:val="20"/>
                <w:szCs w:val="20"/>
                <w:lang w:val="en-GB"/>
              </w:rPr>
            </w:pPr>
            <w:r w:rsidRPr="00B03F54">
              <w:rPr>
                <w:rFonts w:ascii="Times New Roman" w:hAnsi="Times New Roman" w:cs="Times New Roman"/>
                <w:sz w:val="20"/>
                <w:szCs w:val="20"/>
              </w:rPr>
              <w:t>(0.222</w:t>
            </w:r>
            <w:r w:rsidRPr="00B03F54">
              <w:rPr>
                <w:rFonts w:ascii="Times New Roman" w:hAnsi="Times New Roman" w:cs="Times New Roman"/>
                <w:sz w:val="20"/>
                <w:szCs w:val="20"/>
                <w:lang w:val="en-GB"/>
              </w:rPr>
              <w:t>–</w:t>
            </w:r>
            <w:r w:rsidRPr="00B03F54">
              <w:rPr>
                <w:rFonts w:ascii="Times New Roman" w:hAnsi="Times New Roman" w:cs="Times New Roman"/>
                <w:sz w:val="20"/>
                <w:szCs w:val="20"/>
              </w:rPr>
              <w:t>0.424)</w:t>
            </w:r>
          </w:p>
        </w:tc>
        <w:tc>
          <w:tcPr>
            <w:tcW w:w="848" w:type="dxa"/>
            <w:tcBorders>
              <w:top w:val="nil"/>
              <w:left w:val="nil"/>
              <w:bottom w:val="nil"/>
              <w:right w:val="nil"/>
            </w:tcBorders>
            <w:vAlign w:val="center"/>
          </w:tcPr>
          <w:p w14:paraId="7F4C1950"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rPr>
              <w:t>5501</w:t>
            </w:r>
          </w:p>
        </w:tc>
        <w:tc>
          <w:tcPr>
            <w:tcW w:w="989" w:type="dxa"/>
            <w:tcBorders>
              <w:top w:val="nil"/>
              <w:left w:val="nil"/>
              <w:bottom w:val="nil"/>
              <w:right w:val="nil"/>
            </w:tcBorders>
            <w:vAlign w:val="center"/>
          </w:tcPr>
          <w:p w14:paraId="2574126B" w14:textId="77777777" w:rsidR="00181B36" w:rsidRPr="00B03F54" w:rsidRDefault="00181B36" w:rsidP="000002E0">
            <w:pPr>
              <w:spacing w:before="40" w:after="4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rPr>
              <w:t>4</w:t>
            </w:r>
          </w:p>
        </w:tc>
        <w:tc>
          <w:tcPr>
            <w:tcW w:w="1272" w:type="dxa"/>
            <w:tcBorders>
              <w:top w:val="nil"/>
              <w:left w:val="nil"/>
              <w:bottom w:val="nil"/>
              <w:right w:val="nil"/>
            </w:tcBorders>
            <w:vAlign w:val="center"/>
          </w:tcPr>
          <w:p w14:paraId="70F34C30"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rPr>
              <w:t>12882.9</w:t>
            </w:r>
          </w:p>
        </w:tc>
        <w:tc>
          <w:tcPr>
            <w:tcW w:w="1978" w:type="dxa"/>
            <w:tcBorders>
              <w:top w:val="nil"/>
              <w:left w:val="nil"/>
              <w:bottom w:val="nil"/>
              <w:right w:val="nil"/>
            </w:tcBorders>
            <w:vAlign w:val="center"/>
          </w:tcPr>
          <w:p w14:paraId="40BECBEB" w14:textId="77777777" w:rsidR="00181B36" w:rsidRPr="00B03F54" w:rsidRDefault="00181B36" w:rsidP="000002E0">
            <w:pPr>
              <w:spacing w:before="40" w:after="40" w:line="192" w:lineRule="auto"/>
              <w:ind w:left="-115" w:right="-104"/>
              <w:jc w:val="center"/>
              <w:rPr>
                <w:rFonts w:ascii="Times New Roman" w:hAnsi="Times New Roman" w:cs="Times New Roman"/>
                <w:b/>
                <w:bCs/>
                <w:sz w:val="20"/>
                <w:szCs w:val="20"/>
              </w:rPr>
            </w:pPr>
            <w:r w:rsidRPr="00B03F54">
              <w:rPr>
                <w:rFonts w:ascii="Times New Roman" w:hAnsi="Times New Roman" w:cs="Times New Roman"/>
                <w:b/>
                <w:bCs/>
                <w:sz w:val="20"/>
                <w:szCs w:val="20"/>
              </w:rPr>
              <w:t>0.031</w:t>
            </w:r>
          </w:p>
          <w:p w14:paraId="72A1C139" w14:textId="77777777" w:rsidR="00181B36" w:rsidRPr="00B03F54" w:rsidRDefault="00181B36" w:rsidP="000002E0">
            <w:pPr>
              <w:spacing w:before="40" w:after="40" w:line="192" w:lineRule="auto"/>
              <w:ind w:left="-115" w:right="-104"/>
              <w:jc w:val="center"/>
              <w:rPr>
                <w:rFonts w:ascii="Times New Roman" w:hAnsi="Times New Roman" w:cs="Times New Roman"/>
                <w:b/>
                <w:bCs/>
                <w:sz w:val="20"/>
                <w:szCs w:val="20"/>
                <w:lang w:val="en-GB"/>
              </w:rPr>
            </w:pPr>
            <w:r w:rsidRPr="00B03F54">
              <w:rPr>
                <w:rFonts w:ascii="Times New Roman" w:hAnsi="Times New Roman" w:cs="Times New Roman"/>
                <w:sz w:val="20"/>
                <w:szCs w:val="20"/>
              </w:rPr>
              <w:t>(0.008</w:t>
            </w:r>
            <w:r w:rsidRPr="00B03F54">
              <w:rPr>
                <w:rFonts w:ascii="Times New Roman" w:hAnsi="Times New Roman" w:cs="Times New Roman"/>
                <w:sz w:val="20"/>
                <w:szCs w:val="20"/>
                <w:lang w:val="en-GB"/>
              </w:rPr>
              <w:t>–</w:t>
            </w:r>
            <w:r w:rsidRPr="00B03F54">
              <w:rPr>
                <w:rFonts w:ascii="Times New Roman" w:hAnsi="Times New Roman" w:cs="Times New Roman"/>
                <w:sz w:val="20"/>
                <w:szCs w:val="20"/>
              </w:rPr>
              <w:t>0.079)</w:t>
            </w:r>
          </w:p>
        </w:tc>
        <w:tc>
          <w:tcPr>
            <w:tcW w:w="1413" w:type="dxa"/>
            <w:tcBorders>
              <w:top w:val="nil"/>
              <w:left w:val="nil"/>
              <w:bottom w:val="nil"/>
              <w:right w:val="nil"/>
            </w:tcBorders>
            <w:shd w:val="clear" w:color="auto" w:fill="F2F2F2" w:themeFill="background1" w:themeFillShade="F2"/>
            <w:vAlign w:val="center"/>
          </w:tcPr>
          <w:p w14:paraId="427E9328" w14:textId="77777777" w:rsidR="00181B36" w:rsidRPr="00B03F54" w:rsidRDefault="00181B36" w:rsidP="000002E0">
            <w:pPr>
              <w:spacing w:before="40" w:after="40" w:line="192" w:lineRule="auto"/>
              <w:ind w:left="-105" w:right="-114"/>
              <w:jc w:val="center"/>
              <w:rPr>
                <w:rFonts w:ascii="Times New Roman" w:hAnsi="Times New Roman" w:cs="Times New Roman"/>
                <w:b/>
                <w:bCs/>
                <w:sz w:val="20"/>
                <w:szCs w:val="20"/>
                <w:lang w:eastAsia="zh-CN"/>
              </w:rPr>
            </w:pPr>
            <w:r w:rsidRPr="00B03F54">
              <w:rPr>
                <w:rFonts w:ascii="Times New Roman" w:hAnsi="Times New Roman" w:cs="Times New Roman"/>
                <w:b/>
                <w:bCs/>
                <w:sz w:val="20"/>
                <w:szCs w:val="20"/>
              </w:rPr>
              <w:t>90.0</w:t>
            </w:r>
            <w:r w:rsidRPr="00B03F54">
              <w:rPr>
                <w:rFonts w:ascii="Times New Roman" w:hAnsi="Times New Roman" w:cs="Times New Roman"/>
                <w:b/>
                <w:bCs/>
                <w:sz w:val="20"/>
                <w:szCs w:val="20"/>
                <w:lang w:eastAsia="zh-CN"/>
              </w:rPr>
              <w:t>%</w:t>
            </w:r>
          </w:p>
          <w:p w14:paraId="0CE02B4B" w14:textId="77777777" w:rsidR="00181B36" w:rsidRPr="00B03F54" w:rsidRDefault="00181B36" w:rsidP="000002E0">
            <w:pPr>
              <w:spacing w:before="40" w:after="40" w:line="192" w:lineRule="auto"/>
              <w:ind w:left="-105" w:right="-114"/>
              <w:jc w:val="center"/>
              <w:rPr>
                <w:rFonts w:ascii="Times New Roman" w:hAnsi="Times New Roman" w:cs="Times New Roman"/>
                <w:b/>
                <w:bCs/>
                <w:sz w:val="20"/>
                <w:szCs w:val="20"/>
                <w:lang w:val="en-GB"/>
              </w:rPr>
            </w:pPr>
            <w:r w:rsidRPr="00B03F54">
              <w:rPr>
                <w:rFonts w:ascii="Times New Roman" w:hAnsi="Times New Roman" w:cs="Times New Roman"/>
                <w:sz w:val="20"/>
                <w:szCs w:val="20"/>
              </w:rPr>
              <w:t>(72.</w:t>
            </w:r>
            <w:r w:rsidRPr="00B03F54">
              <w:rPr>
                <w:rFonts w:ascii="Times New Roman" w:hAnsi="Times New Roman" w:cs="Times New Roman"/>
                <w:sz w:val="20"/>
                <w:szCs w:val="20"/>
                <w:lang w:eastAsia="zh-CN"/>
              </w:rPr>
              <w:t>4</w:t>
            </w:r>
            <w:r w:rsidRPr="00B03F54">
              <w:rPr>
                <w:rFonts w:ascii="Times New Roman" w:hAnsi="Times New Roman" w:cs="Times New Roman"/>
                <w:sz w:val="20"/>
                <w:szCs w:val="20"/>
                <w:lang w:val="en-GB"/>
              </w:rPr>
              <w:t>–</w:t>
            </w:r>
            <w:r w:rsidRPr="00B03F54">
              <w:rPr>
                <w:rFonts w:ascii="Times New Roman" w:hAnsi="Times New Roman" w:cs="Times New Roman"/>
                <w:sz w:val="20"/>
                <w:szCs w:val="20"/>
              </w:rPr>
              <w:t>97.4)</w:t>
            </w:r>
          </w:p>
        </w:tc>
        <w:tc>
          <w:tcPr>
            <w:tcW w:w="1130" w:type="dxa"/>
            <w:tcBorders>
              <w:top w:val="nil"/>
              <w:left w:val="nil"/>
              <w:bottom w:val="nil"/>
              <w:right w:val="nil"/>
            </w:tcBorders>
            <w:vAlign w:val="center"/>
          </w:tcPr>
          <w:p w14:paraId="0EE993D9" w14:textId="77777777" w:rsidR="00181B36" w:rsidRPr="00B03F54" w:rsidRDefault="00181B36" w:rsidP="000002E0">
            <w:pPr>
              <w:spacing w:before="40" w:after="40" w:line="192" w:lineRule="auto"/>
              <w:jc w:val="center"/>
              <w:rPr>
                <w:rFonts w:ascii="Times New Roman" w:hAnsi="Times New Roman" w:cs="Times New Roman"/>
                <w:b/>
                <w:bCs/>
                <w:sz w:val="20"/>
                <w:szCs w:val="20"/>
                <w:lang w:val="en-GB"/>
              </w:rPr>
            </w:pPr>
            <w:r w:rsidRPr="00B03F54">
              <w:rPr>
                <w:rFonts w:ascii="Times New Roman" w:hAnsi="Times New Roman" w:cs="Times New Roman"/>
                <w:sz w:val="20"/>
                <w:szCs w:val="20"/>
              </w:rPr>
              <w:t>&lt;.0001</w:t>
            </w:r>
          </w:p>
        </w:tc>
      </w:tr>
      <w:tr w:rsidR="00C5199B" w:rsidRPr="00B03F54" w14:paraId="6FE5CD5D" w14:textId="77777777" w:rsidTr="00413D6A">
        <w:trPr>
          <w:trHeight w:val="438"/>
        </w:trPr>
        <w:tc>
          <w:tcPr>
            <w:tcW w:w="13993" w:type="dxa"/>
            <w:gridSpan w:val="11"/>
            <w:tcBorders>
              <w:top w:val="nil"/>
              <w:left w:val="nil"/>
              <w:bottom w:val="nil"/>
              <w:right w:val="nil"/>
            </w:tcBorders>
            <w:shd w:val="clear" w:color="auto" w:fill="F2F2F2" w:themeFill="background1" w:themeFillShade="F2"/>
            <w:vAlign w:val="center"/>
          </w:tcPr>
          <w:p w14:paraId="0379BA1E" w14:textId="77777777" w:rsidR="00181B36" w:rsidRPr="00B03F54" w:rsidRDefault="00181B36" w:rsidP="000002E0">
            <w:pPr>
              <w:spacing w:before="40" w:after="4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Efficacy against 12 months persistent infection with HPV 16 and/or 18</w:t>
            </w:r>
          </w:p>
        </w:tc>
      </w:tr>
      <w:tr w:rsidR="00C5199B" w:rsidRPr="00B03F54" w14:paraId="59F0DFA4" w14:textId="77777777" w:rsidTr="00413D6A">
        <w:trPr>
          <w:trHeight w:val="395"/>
        </w:trPr>
        <w:tc>
          <w:tcPr>
            <w:tcW w:w="1413" w:type="dxa"/>
            <w:tcBorders>
              <w:top w:val="nil"/>
              <w:left w:val="nil"/>
              <w:bottom w:val="nil"/>
              <w:right w:val="nil"/>
            </w:tcBorders>
            <w:vAlign w:val="center"/>
          </w:tcPr>
          <w:p w14:paraId="5E045907" w14:textId="77777777" w:rsidR="00181B36" w:rsidRPr="00B03F54" w:rsidRDefault="00181B36" w:rsidP="000002E0">
            <w:pPr>
              <w:spacing w:before="40" w:after="40" w:line="192" w:lineRule="auto"/>
              <w:ind w:left="-112" w:right="-112"/>
              <w:jc w:val="center"/>
              <w:rPr>
                <w:rFonts w:ascii="Times New Roman" w:hAnsi="Times New Roman" w:cs="Times New Roman"/>
                <w:b/>
                <w:bCs/>
                <w:sz w:val="20"/>
                <w:szCs w:val="20"/>
                <w:lang w:val="en-GB"/>
              </w:rPr>
            </w:pPr>
            <w:proofErr w:type="spellStart"/>
            <w:r w:rsidRPr="00B03F54">
              <w:rPr>
                <w:rFonts w:ascii="Times New Roman" w:hAnsi="Times New Roman" w:cs="Times New Roman"/>
                <w:b/>
                <w:bCs/>
                <w:sz w:val="20"/>
                <w:szCs w:val="20"/>
                <w:lang w:val="en-GB"/>
              </w:rPr>
              <w:t>ePPS</w:t>
            </w:r>
            <w:proofErr w:type="spellEnd"/>
          </w:p>
        </w:tc>
        <w:tc>
          <w:tcPr>
            <w:tcW w:w="847" w:type="dxa"/>
            <w:tcBorders>
              <w:top w:val="nil"/>
              <w:left w:val="nil"/>
              <w:bottom w:val="nil"/>
              <w:right w:val="nil"/>
            </w:tcBorders>
            <w:vAlign w:val="center"/>
          </w:tcPr>
          <w:p w14:paraId="67D83F47"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5151</w:t>
            </w:r>
          </w:p>
        </w:tc>
        <w:tc>
          <w:tcPr>
            <w:tcW w:w="990" w:type="dxa"/>
            <w:tcBorders>
              <w:top w:val="nil"/>
              <w:left w:val="nil"/>
              <w:bottom w:val="nil"/>
              <w:right w:val="nil"/>
            </w:tcBorders>
            <w:vAlign w:val="center"/>
          </w:tcPr>
          <w:p w14:paraId="6E00698C" w14:textId="77777777" w:rsidR="00181B36" w:rsidRPr="00B03F54" w:rsidRDefault="00181B36" w:rsidP="000002E0">
            <w:pPr>
              <w:spacing w:before="40" w:after="4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13</w:t>
            </w:r>
          </w:p>
        </w:tc>
        <w:tc>
          <w:tcPr>
            <w:tcW w:w="1130" w:type="dxa"/>
            <w:tcBorders>
              <w:top w:val="nil"/>
              <w:left w:val="nil"/>
              <w:bottom w:val="nil"/>
              <w:right w:val="nil"/>
            </w:tcBorders>
            <w:vAlign w:val="center"/>
          </w:tcPr>
          <w:p w14:paraId="20DE0923"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17129.2</w:t>
            </w:r>
          </w:p>
        </w:tc>
        <w:tc>
          <w:tcPr>
            <w:tcW w:w="1978" w:type="dxa"/>
            <w:tcBorders>
              <w:top w:val="nil"/>
              <w:left w:val="nil"/>
              <w:bottom w:val="nil"/>
              <w:right w:val="nil"/>
            </w:tcBorders>
            <w:vAlign w:val="center"/>
          </w:tcPr>
          <w:p w14:paraId="01113F23" w14:textId="77777777" w:rsidR="00181B36" w:rsidRPr="00B03F54" w:rsidRDefault="00181B36" w:rsidP="000002E0">
            <w:pPr>
              <w:spacing w:before="40" w:after="40" w:line="192" w:lineRule="auto"/>
              <w:ind w:left="-102" w:right="-116"/>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0.076</w:t>
            </w:r>
          </w:p>
          <w:p w14:paraId="0DAFD6C4" w14:textId="77777777" w:rsidR="00181B36" w:rsidRPr="00B03F54" w:rsidRDefault="00181B36" w:rsidP="000002E0">
            <w:pPr>
              <w:spacing w:before="40" w:after="40" w:line="192" w:lineRule="auto"/>
              <w:ind w:left="-102" w:right="-116"/>
              <w:jc w:val="center"/>
              <w:rPr>
                <w:rFonts w:ascii="Times New Roman" w:hAnsi="Times New Roman" w:cs="Times New Roman"/>
                <w:b/>
                <w:bCs/>
                <w:sz w:val="20"/>
                <w:szCs w:val="20"/>
                <w:lang w:val="en-GB"/>
              </w:rPr>
            </w:pPr>
            <w:r w:rsidRPr="00B03F54">
              <w:rPr>
                <w:rFonts w:ascii="Times New Roman" w:hAnsi="Times New Roman" w:cs="Times New Roman"/>
                <w:sz w:val="20"/>
                <w:szCs w:val="20"/>
                <w:lang w:val="en-GB"/>
              </w:rPr>
              <w:t>(0.040–0.130)</w:t>
            </w:r>
          </w:p>
        </w:tc>
        <w:tc>
          <w:tcPr>
            <w:tcW w:w="848" w:type="dxa"/>
            <w:tcBorders>
              <w:top w:val="nil"/>
              <w:left w:val="nil"/>
              <w:bottom w:val="nil"/>
              <w:right w:val="nil"/>
            </w:tcBorders>
            <w:vAlign w:val="center"/>
          </w:tcPr>
          <w:p w14:paraId="2DCEE7C2"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5188</w:t>
            </w:r>
          </w:p>
        </w:tc>
        <w:tc>
          <w:tcPr>
            <w:tcW w:w="989" w:type="dxa"/>
            <w:tcBorders>
              <w:top w:val="nil"/>
              <w:left w:val="nil"/>
              <w:bottom w:val="nil"/>
              <w:right w:val="nil"/>
            </w:tcBorders>
            <w:vAlign w:val="center"/>
          </w:tcPr>
          <w:p w14:paraId="759DD88D" w14:textId="77777777" w:rsidR="00181B36" w:rsidRPr="00B03F54" w:rsidRDefault="00181B36" w:rsidP="000002E0">
            <w:pPr>
              <w:spacing w:before="40" w:after="4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3</w:t>
            </w:r>
          </w:p>
        </w:tc>
        <w:tc>
          <w:tcPr>
            <w:tcW w:w="1272" w:type="dxa"/>
            <w:tcBorders>
              <w:top w:val="nil"/>
              <w:left w:val="nil"/>
              <w:bottom w:val="nil"/>
              <w:right w:val="nil"/>
            </w:tcBorders>
            <w:vAlign w:val="center"/>
          </w:tcPr>
          <w:p w14:paraId="43897DF7"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hAnsi="Times New Roman" w:cs="Times New Roman"/>
                <w:sz w:val="20"/>
                <w:szCs w:val="20"/>
                <w:lang w:val="en-GB"/>
              </w:rPr>
              <w:t>17207.5</w:t>
            </w:r>
          </w:p>
        </w:tc>
        <w:tc>
          <w:tcPr>
            <w:tcW w:w="1978" w:type="dxa"/>
            <w:tcBorders>
              <w:top w:val="nil"/>
              <w:left w:val="nil"/>
              <w:bottom w:val="nil"/>
              <w:right w:val="nil"/>
            </w:tcBorders>
            <w:vAlign w:val="center"/>
          </w:tcPr>
          <w:p w14:paraId="0CB23BC9" w14:textId="77777777" w:rsidR="00181B36" w:rsidRPr="00B03F54" w:rsidRDefault="00181B36" w:rsidP="000002E0">
            <w:pPr>
              <w:spacing w:before="40" w:after="40" w:line="192" w:lineRule="auto"/>
              <w:ind w:left="-115" w:right="-104"/>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0.017</w:t>
            </w:r>
          </w:p>
          <w:p w14:paraId="2CAC3356" w14:textId="77777777" w:rsidR="00181B36" w:rsidRPr="00B03F54" w:rsidRDefault="00181B36" w:rsidP="000002E0">
            <w:pPr>
              <w:spacing w:before="40" w:after="40" w:line="192" w:lineRule="auto"/>
              <w:ind w:left="-115" w:right="-104"/>
              <w:jc w:val="center"/>
              <w:rPr>
                <w:rFonts w:ascii="Times New Roman" w:hAnsi="Times New Roman" w:cs="Times New Roman"/>
                <w:b/>
                <w:bCs/>
                <w:sz w:val="20"/>
                <w:szCs w:val="20"/>
                <w:lang w:val="en-GB"/>
              </w:rPr>
            </w:pPr>
            <w:r w:rsidRPr="00B03F54">
              <w:rPr>
                <w:rFonts w:ascii="Times New Roman" w:hAnsi="Times New Roman" w:cs="Times New Roman"/>
                <w:sz w:val="20"/>
                <w:szCs w:val="20"/>
                <w:lang w:val="en-GB"/>
              </w:rPr>
              <w:t>(0.004–0.051)</w:t>
            </w:r>
          </w:p>
        </w:tc>
        <w:tc>
          <w:tcPr>
            <w:tcW w:w="1413" w:type="dxa"/>
            <w:tcBorders>
              <w:top w:val="nil"/>
              <w:left w:val="nil"/>
              <w:bottom w:val="nil"/>
              <w:right w:val="nil"/>
            </w:tcBorders>
            <w:shd w:val="clear" w:color="auto" w:fill="F2F2F2" w:themeFill="background1" w:themeFillShade="F2"/>
            <w:vAlign w:val="center"/>
          </w:tcPr>
          <w:p w14:paraId="653A2F40" w14:textId="77777777" w:rsidR="00181B36" w:rsidRPr="00B03F54" w:rsidRDefault="00181B36" w:rsidP="000002E0">
            <w:pPr>
              <w:spacing w:before="40" w:after="40" w:line="192" w:lineRule="auto"/>
              <w:ind w:left="-105" w:right="-114"/>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77.0%</w:t>
            </w:r>
          </w:p>
          <w:p w14:paraId="04338F42" w14:textId="77777777" w:rsidR="00181B36" w:rsidRPr="00B03F54" w:rsidRDefault="00181B36" w:rsidP="000002E0">
            <w:pPr>
              <w:spacing w:before="40" w:after="40" w:line="192" w:lineRule="auto"/>
              <w:ind w:left="-105" w:right="-114"/>
              <w:jc w:val="center"/>
              <w:rPr>
                <w:rFonts w:ascii="Times New Roman" w:hAnsi="Times New Roman" w:cs="Times New Roman"/>
                <w:b/>
                <w:bCs/>
                <w:sz w:val="20"/>
                <w:szCs w:val="20"/>
                <w:lang w:val="en-GB"/>
              </w:rPr>
            </w:pPr>
            <w:r w:rsidRPr="00B03F54">
              <w:rPr>
                <w:rFonts w:ascii="Times New Roman" w:hAnsi="Times New Roman" w:cs="Times New Roman"/>
                <w:sz w:val="20"/>
                <w:szCs w:val="20"/>
                <w:lang w:val="en-GB"/>
              </w:rPr>
              <w:t>(16.4–95.8)</w:t>
            </w:r>
          </w:p>
        </w:tc>
        <w:tc>
          <w:tcPr>
            <w:tcW w:w="1130" w:type="dxa"/>
            <w:tcBorders>
              <w:top w:val="nil"/>
              <w:left w:val="nil"/>
              <w:bottom w:val="nil"/>
              <w:right w:val="nil"/>
            </w:tcBorders>
            <w:vAlign w:val="center"/>
          </w:tcPr>
          <w:p w14:paraId="490B84C2" w14:textId="77777777" w:rsidR="00181B36" w:rsidRPr="00B03F54" w:rsidRDefault="00181B36" w:rsidP="000002E0">
            <w:pPr>
              <w:spacing w:before="40" w:after="40" w:line="192" w:lineRule="auto"/>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0.021</w:t>
            </w:r>
          </w:p>
        </w:tc>
      </w:tr>
      <w:tr w:rsidR="00C5199B" w:rsidRPr="00B03F54" w14:paraId="0455BA9F" w14:textId="77777777" w:rsidTr="00413D6A">
        <w:trPr>
          <w:trHeight w:val="392"/>
        </w:trPr>
        <w:tc>
          <w:tcPr>
            <w:tcW w:w="1413" w:type="dxa"/>
            <w:tcBorders>
              <w:top w:val="nil"/>
              <w:left w:val="nil"/>
              <w:bottom w:val="single" w:sz="4" w:space="0" w:color="auto"/>
              <w:right w:val="nil"/>
            </w:tcBorders>
            <w:vAlign w:val="center"/>
          </w:tcPr>
          <w:p w14:paraId="08C07644" w14:textId="77777777" w:rsidR="00181B36" w:rsidRPr="00B03F54" w:rsidRDefault="00181B36" w:rsidP="000002E0">
            <w:pPr>
              <w:spacing w:before="40" w:after="40" w:line="192" w:lineRule="auto"/>
              <w:ind w:left="-112" w:right="-112"/>
              <w:jc w:val="center"/>
              <w:rPr>
                <w:rFonts w:ascii="Times New Roman" w:hAnsi="Times New Roman" w:cs="Times New Roman"/>
                <w:b/>
                <w:bCs/>
                <w:sz w:val="20"/>
                <w:szCs w:val="20"/>
                <w:vertAlign w:val="superscript"/>
                <w:lang w:val="en-GB" w:eastAsia="zh-CN"/>
              </w:rPr>
            </w:pPr>
            <w:proofErr w:type="spellStart"/>
            <w:r w:rsidRPr="00B03F54">
              <w:rPr>
                <w:rFonts w:ascii="Times New Roman" w:eastAsia="宋体" w:hAnsi="Times New Roman" w:cs="Times New Roman"/>
                <w:b/>
                <w:bCs/>
                <w:kern w:val="2"/>
                <w:sz w:val="20"/>
                <w:szCs w:val="20"/>
                <w:lang w:eastAsia="zh-CN"/>
              </w:rPr>
              <w:t>PPE</w:t>
            </w:r>
            <w:r w:rsidRPr="00B03F54">
              <w:rPr>
                <w:rFonts w:ascii="Times New Roman" w:eastAsia="宋体" w:hAnsi="Times New Roman" w:cs="Times New Roman" w:hint="eastAsia"/>
                <w:b/>
                <w:bCs/>
                <w:kern w:val="2"/>
                <w:sz w:val="20"/>
                <w:szCs w:val="20"/>
                <w:vertAlign w:val="superscript"/>
                <w:lang w:eastAsia="zh-CN"/>
              </w:rPr>
              <w:t>d</w:t>
            </w:r>
            <w:proofErr w:type="spellEnd"/>
          </w:p>
        </w:tc>
        <w:tc>
          <w:tcPr>
            <w:tcW w:w="847" w:type="dxa"/>
            <w:tcBorders>
              <w:top w:val="nil"/>
              <w:left w:val="nil"/>
              <w:bottom w:val="single" w:sz="4" w:space="0" w:color="auto"/>
              <w:right w:val="nil"/>
            </w:tcBorders>
            <w:vAlign w:val="center"/>
          </w:tcPr>
          <w:p w14:paraId="5A85C074"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eastAsia="宋体" w:hAnsi="Times New Roman" w:cs="Times New Roman"/>
                <w:kern w:val="2"/>
                <w:sz w:val="20"/>
                <w:szCs w:val="20"/>
              </w:rPr>
              <w:t>5529</w:t>
            </w:r>
          </w:p>
        </w:tc>
        <w:tc>
          <w:tcPr>
            <w:tcW w:w="990" w:type="dxa"/>
            <w:tcBorders>
              <w:top w:val="nil"/>
              <w:left w:val="nil"/>
              <w:bottom w:val="single" w:sz="4" w:space="0" w:color="auto"/>
              <w:right w:val="nil"/>
            </w:tcBorders>
            <w:vAlign w:val="center"/>
          </w:tcPr>
          <w:p w14:paraId="5835135B" w14:textId="77777777" w:rsidR="00181B36" w:rsidRPr="00B03F54" w:rsidRDefault="00181B36" w:rsidP="000002E0">
            <w:pPr>
              <w:spacing w:before="40" w:after="40" w:line="192" w:lineRule="auto"/>
              <w:jc w:val="center"/>
              <w:rPr>
                <w:rFonts w:ascii="Times New Roman" w:hAnsi="Times New Roman" w:cs="Times New Roman"/>
                <w:b/>
                <w:bCs/>
                <w:sz w:val="20"/>
                <w:szCs w:val="20"/>
                <w:lang w:val="en-GB"/>
              </w:rPr>
            </w:pPr>
            <w:r w:rsidRPr="00B03F54">
              <w:rPr>
                <w:rFonts w:ascii="Times New Roman" w:eastAsia="宋体" w:hAnsi="Times New Roman" w:cs="Times New Roman"/>
                <w:b/>
                <w:bCs/>
                <w:kern w:val="2"/>
                <w:sz w:val="20"/>
                <w:szCs w:val="20"/>
              </w:rPr>
              <w:t>17</w:t>
            </w:r>
          </w:p>
        </w:tc>
        <w:tc>
          <w:tcPr>
            <w:tcW w:w="1130" w:type="dxa"/>
            <w:tcBorders>
              <w:top w:val="nil"/>
              <w:left w:val="nil"/>
              <w:bottom w:val="single" w:sz="4" w:space="0" w:color="auto"/>
              <w:right w:val="nil"/>
            </w:tcBorders>
            <w:vAlign w:val="center"/>
          </w:tcPr>
          <w:p w14:paraId="07347582"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eastAsia="宋体" w:hAnsi="Times New Roman" w:cs="Times New Roman"/>
                <w:kern w:val="2"/>
                <w:sz w:val="20"/>
                <w:szCs w:val="20"/>
              </w:rPr>
              <w:t>18333.5</w:t>
            </w:r>
          </w:p>
        </w:tc>
        <w:tc>
          <w:tcPr>
            <w:tcW w:w="1978" w:type="dxa"/>
            <w:tcBorders>
              <w:top w:val="nil"/>
              <w:left w:val="nil"/>
              <w:bottom w:val="single" w:sz="4" w:space="0" w:color="auto"/>
              <w:right w:val="nil"/>
            </w:tcBorders>
            <w:vAlign w:val="center"/>
          </w:tcPr>
          <w:p w14:paraId="028CC1D7" w14:textId="77777777" w:rsidR="00181B36" w:rsidRPr="00B03F54" w:rsidRDefault="00181B36" w:rsidP="000002E0">
            <w:pPr>
              <w:spacing w:before="40" w:after="40" w:line="192" w:lineRule="auto"/>
              <w:ind w:left="-102" w:right="-116"/>
              <w:jc w:val="center"/>
              <w:rPr>
                <w:rFonts w:ascii="Times New Roman" w:eastAsia="宋体" w:hAnsi="Times New Roman" w:cs="Times New Roman"/>
                <w:b/>
                <w:bCs/>
                <w:kern w:val="2"/>
                <w:sz w:val="20"/>
                <w:szCs w:val="20"/>
              </w:rPr>
            </w:pPr>
            <w:r w:rsidRPr="00B03F54">
              <w:rPr>
                <w:rFonts w:ascii="Times New Roman" w:eastAsia="宋体" w:hAnsi="Times New Roman" w:cs="Times New Roman"/>
                <w:b/>
                <w:bCs/>
                <w:kern w:val="2"/>
                <w:sz w:val="20"/>
                <w:szCs w:val="20"/>
              </w:rPr>
              <w:t>0.093</w:t>
            </w:r>
          </w:p>
          <w:p w14:paraId="6CF4FEC3" w14:textId="77777777" w:rsidR="00181B36" w:rsidRPr="00B03F54" w:rsidRDefault="00181B36" w:rsidP="000002E0">
            <w:pPr>
              <w:spacing w:before="40" w:after="40" w:line="192" w:lineRule="auto"/>
              <w:ind w:left="-102" w:right="-116"/>
              <w:jc w:val="center"/>
              <w:rPr>
                <w:rFonts w:ascii="Times New Roman" w:hAnsi="Times New Roman" w:cs="Times New Roman"/>
                <w:b/>
                <w:bCs/>
                <w:sz w:val="20"/>
                <w:szCs w:val="20"/>
                <w:lang w:val="en-GB"/>
              </w:rPr>
            </w:pPr>
            <w:r w:rsidRPr="00B03F54">
              <w:rPr>
                <w:rFonts w:ascii="Times New Roman" w:eastAsia="宋体" w:hAnsi="Times New Roman" w:cs="Times New Roman"/>
                <w:kern w:val="2"/>
                <w:sz w:val="20"/>
                <w:szCs w:val="20"/>
              </w:rPr>
              <w:t>(0.054</w:t>
            </w:r>
            <w:r w:rsidRPr="00B03F54">
              <w:rPr>
                <w:rFonts w:ascii="Times New Roman" w:hAnsi="Times New Roman" w:cs="Times New Roman"/>
                <w:sz w:val="20"/>
                <w:szCs w:val="20"/>
                <w:lang w:val="en-GB"/>
              </w:rPr>
              <w:t>–</w:t>
            </w:r>
            <w:r w:rsidRPr="00B03F54">
              <w:rPr>
                <w:rFonts w:ascii="Times New Roman" w:eastAsia="宋体" w:hAnsi="Times New Roman" w:cs="Times New Roman"/>
                <w:kern w:val="2"/>
                <w:sz w:val="20"/>
                <w:szCs w:val="20"/>
              </w:rPr>
              <w:t>0.148)</w:t>
            </w:r>
          </w:p>
        </w:tc>
        <w:tc>
          <w:tcPr>
            <w:tcW w:w="848" w:type="dxa"/>
            <w:tcBorders>
              <w:top w:val="nil"/>
              <w:left w:val="nil"/>
              <w:bottom w:val="single" w:sz="4" w:space="0" w:color="auto"/>
              <w:right w:val="nil"/>
            </w:tcBorders>
            <w:vAlign w:val="center"/>
          </w:tcPr>
          <w:p w14:paraId="0DDE7EC0"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eastAsia="宋体" w:hAnsi="Times New Roman" w:cs="Times New Roman"/>
                <w:kern w:val="2"/>
                <w:sz w:val="20"/>
                <w:szCs w:val="20"/>
              </w:rPr>
              <w:t>5512</w:t>
            </w:r>
          </w:p>
        </w:tc>
        <w:tc>
          <w:tcPr>
            <w:tcW w:w="989" w:type="dxa"/>
            <w:tcBorders>
              <w:top w:val="nil"/>
              <w:left w:val="nil"/>
              <w:bottom w:val="single" w:sz="4" w:space="0" w:color="auto"/>
              <w:right w:val="nil"/>
            </w:tcBorders>
            <w:vAlign w:val="center"/>
          </w:tcPr>
          <w:p w14:paraId="2BB13231" w14:textId="77777777" w:rsidR="00181B36" w:rsidRPr="00B03F54" w:rsidRDefault="00181B36" w:rsidP="000002E0">
            <w:pPr>
              <w:spacing w:before="40" w:after="40" w:line="192" w:lineRule="auto"/>
              <w:jc w:val="center"/>
              <w:rPr>
                <w:rFonts w:ascii="Times New Roman" w:hAnsi="Times New Roman" w:cs="Times New Roman"/>
                <w:b/>
                <w:bCs/>
                <w:sz w:val="20"/>
                <w:szCs w:val="20"/>
                <w:lang w:val="en-GB"/>
              </w:rPr>
            </w:pPr>
            <w:r w:rsidRPr="00B03F54">
              <w:rPr>
                <w:rFonts w:ascii="Times New Roman" w:eastAsia="宋体" w:hAnsi="Times New Roman" w:cs="Times New Roman"/>
                <w:b/>
                <w:bCs/>
                <w:kern w:val="2"/>
                <w:sz w:val="20"/>
                <w:szCs w:val="20"/>
              </w:rPr>
              <w:t>3</w:t>
            </w:r>
          </w:p>
        </w:tc>
        <w:tc>
          <w:tcPr>
            <w:tcW w:w="1272" w:type="dxa"/>
            <w:tcBorders>
              <w:top w:val="nil"/>
              <w:left w:val="nil"/>
              <w:bottom w:val="single" w:sz="4" w:space="0" w:color="auto"/>
              <w:right w:val="nil"/>
            </w:tcBorders>
            <w:vAlign w:val="center"/>
          </w:tcPr>
          <w:p w14:paraId="47DF3C3F" w14:textId="77777777" w:rsidR="00181B36" w:rsidRPr="00B03F54" w:rsidRDefault="00181B36" w:rsidP="000002E0">
            <w:pPr>
              <w:spacing w:before="40" w:after="40" w:line="192" w:lineRule="auto"/>
              <w:jc w:val="center"/>
              <w:rPr>
                <w:rFonts w:ascii="Times New Roman" w:hAnsi="Times New Roman" w:cs="Times New Roman"/>
                <w:sz w:val="20"/>
                <w:szCs w:val="20"/>
                <w:lang w:val="en-GB"/>
              </w:rPr>
            </w:pPr>
            <w:r w:rsidRPr="00B03F54">
              <w:rPr>
                <w:rFonts w:ascii="Times New Roman" w:eastAsia="宋体" w:hAnsi="Times New Roman" w:cs="Times New Roman"/>
                <w:kern w:val="2"/>
                <w:sz w:val="20"/>
                <w:szCs w:val="20"/>
              </w:rPr>
              <w:t>18256.6</w:t>
            </w:r>
          </w:p>
        </w:tc>
        <w:tc>
          <w:tcPr>
            <w:tcW w:w="1978" w:type="dxa"/>
            <w:tcBorders>
              <w:top w:val="nil"/>
              <w:left w:val="nil"/>
              <w:bottom w:val="single" w:sz="4" w:space="0" w:color="auto"/>
              <w:right w:val="nil"/>
            </w:tcBorders>
            <w:vAlign w:val="center"/>
          </w:tcPr>
          <w:p w14:paraId="5A170A70" w14:textId="77777777" w:rsidR="00181B36" w:rsidRPr="00B03F54" w:rsidRDefault="00181B36" w:rsidP="000002E0">
            <w:pPr>
              <w:spacing w:before="40" w:after="40" w:line="192" w:lineRule="auto"/>
              <w:ind w:left="-115" w:right="-104"/>
              <w:jc w:val="center"/>
              <w:rPr>
                <w:rFonts w:ascii="Times New Roman" w:eastAsia="宋体" w:hAnsi="Times New Roman" w:cs="Times New Roman"/>
                <w:b/>
                <w:bCs/>
                <w:kern w:val="2"/>
                <w:sz w:val="20"/>
                <w:szCs w:val="20"/>
              </w:rPr>
            </w:pPr>
            <w:r w:rsidRPr="00B03F54">
              <w:rPr>
                <w:rFonts w:ascii="Times New Roman" w:eastAsia="宋体" w:hAnsi="Times New Roman" w:cs="Times New Roman"/>
                <w:b/>
                <w:bCs/>
                <w:kern w:val="2"/>
                <w:sz w:val="20"/>
                <w:szCs w:val="20"/>
              </w:rPr>
              <w:t>0.016</w:t>
            </w:r>
          </w:p>
          <w:p w14:paraId="40F84474" w14:textId="77777777" w:rsidR="00181B36" w:rsidRPr="00B03F54" w:rsidRDefault="00181B36" w:rsidP="000002E0">
            <w:pPr>
              <w:spacing w:before="40" w:after="40" w:line="192" w:lineRule="auto"/>
              <w:ind w:left="-115" w:right="-104"/>
              <w:jc w:val="center"/>
              <w:rPr>
                <w:rFonts w:ascii="Times New Roman" w:hAnsi="Times New Roman" w:cs="Times New Roman"/>
                <w:b/>
                <w:bCs/>
                <w:sz w:val="20"/>
                <w:szCs w:val="20"/>
                <w:lang w:val="en-GB"/>
              </w:rPr>
            </w:pPr>
            <w:r w:rsidRPr="00B03F54">
              <w:rPr>
                <w:rFonts w:ascii="Times New Roman" w:eastAsia="宋体" w:hAnsi="Times New Roman" w:cs="Times New Roman"/>
                <w:kern w:val="2"/>
                <w:sz w:val="20"/>
                <w:szCs w:val="20"/>
              </w:rPr>
              <w:t>(0.003</w:t>
            </w:r>
            <w:r w:rsidRPr="00B03F54">
              <w:rPr>
                <w:rFonts w:ascii="Times New Roman" w:hAnsi="Times New Roman" w:cs="Times New Roman"/>
                <w:sz w:val="20"/>
                <w:szCs w:val="20"/>
                <w:lang w:val="en-GB"/>
              </w:rPr>
              <w:t>–</w:t>
            </w:r>
            <w:r w:rsidRPr="00B03F54">
              <w:rPr>
                <w:rFonts w:ascii="Times New Roman" w:eastAsia="宋体" w:hAnsi="Times New Roman" w:cs="Times New Roman"/>
                <w:kern w:val="2"/>
                <w:sz w:val="20"/>
                <w:szCs w:val="20"/>
              </w:rPr>
              <w:t>0.048)</w:t>
            </w:r>
          </w:p>
        </w:tc>
        <w:tc>
          <w:tcPr>
            <w:tcW w:w="1413" w:type="dxa"/>
            <w:tcBorders>
              <w:top w:val="nil"/>
              <w:left w:val="nil"/>
              <w:bottom w:val="single" w:sz="4" w:space="0" w:color="auto"/>
              <w:right w:val="nil"/>
            </w:tcBorders>
            <w:shd w:val="clear" w:color="auto" w:fill="F2F2F2" w:themeFill="background1" w:themeFillShade="F2"/>
            <w:vAlign w:val="center"/>
          </w:tcPr>
          <w:p w14:paraId="0F66E0D9" w14:textId="77777777" w:rsidR="00181B36" w:rsidRPr="00B03F54" w:rsidRDefault="00181B36" w:rsidP="000002E0">
            <w:pPr>
              <w:spacing w:before="40" w:after="40" w:line="192" w:lineRule="auto"/>
              <w:ind w:left="-105" w:right="-114"/>
              <w:jc w:val="center"/>
              <w:rPr>
                <w:rFonts w:ascii="Times New Roman" w:eastAsia="宋体" w:hAnsi="Times New Roman" w:cs="Times New Roman"/>
                <w:b/>
                <w:bCs/>
                <w:kern w:val="2"/>
                <w:sz w:val="20"/>
                <w:szCs w:val="20"/>
                <w:lang w:eastAsia="zh-CN"/>
              </w:rPr>
            </w:pPr>
            <w:r w:rsidRPr="00B03F54">
              <w:rPr>
                <w:rFonts w:ascii="Times New Roman" w:eastAsia="宋体" w:hAnsi="Times New Roman" w:cs="Times New Roman"/>
                <w:b/>
                <w:bCs/>
                <w:kern w:val="2"/>
                <w:sz w:val="20"/>
                <w:szCs w:val="20"/>
              </w:rPr>
              <w:t>82.</w:t>
            </w:r>
            <w:r w:rsidRPr="00B03F54">
              <w:rPr>
                <w:rFonts w:ascii="Times New Roman" w:eastAsia="宋体" w:hAnsi="Times New Roman" w:cs="Times New Roman"/>
                <w:b/>
                <w:bCs/>
                <w:kern w:val="2"/>
                <w:sz w:val="20"/>
                <w:szCs w:val="20"/>
                <w:lang w:eastAsia="zh-CN"/>
              </w:rPr>
              <w:t>3%</w:t>
            </w:r>
          </w:p>
          <w:p w14:paraId="78CC9BFA" w14:textId="77777777" w:rsidR="00181B36" w:rsidRPr="00B03F54" w:rsidRDefault="00181B36" w:rsidP="000002E0">
            <w:pPr>
              <w:spacing w:before="40" w:after="40" w:line="192" w:lineRule="auto"/>
              <w:ind w:left="-105" w:right="-114"/>
              <w:jc w:val="center"/>
              <w:rPr>
                <w:rFonts w:ascii="Times New Roman" w:hAnsi="Times New Roman" w:cs="Times New Roman"/>
                <w:b/>
                <w:bCs/>
                <w:sz w:val="20"/>
                <w:szCs w:val="20"/>
                <w:lang w:val="en-GB"/>
              </w:rPr>
            </w:pPr>
            <w:r w:rsidRPr="00B03F54">
              <w:rPr>
                <w:rFonts w:ascii="Times New Roman" w:eastAsia="宋体" w:hAnsi="Times New Roman" w:cs="Times New Roman"/>
                <w:kern w:val="2"/>
                <w:sz w:val="20"/>
                <w:szCs w:val="20"/>
              </w:rPr>
              <w:t>(38.7</w:t>
            </w:r>
            <w:r w:rsidRPr="00B03F54">
              <w:rPr>
                <w:rFonts w:ascii="Times New Roman" w:hAnsi="Times New Roman" w:cs="Times New Roman"/>
                <w:sz w:val="20"/>
                <w:szCs w:val="20"/>
                <w:lang w:val="en-GB"/>
              </w:rPr>
              <w:t>–</w:t>
            </w:r>
            <w:r w:rsidRPr="00B03F54">
              <w:rPr>
                <w:rFonts w:ascii="Times New Roman" w:eastAsia="宋体" w:hAnsi="Times New Roman" w:cs="Times New Roman"/>
                <w:kern w:val="2"/>
                <w:sz w:val="20"/>
                <w:szCs w:val="20"/>
              </w:rPr>
              <w:t>96.7)</w:t>
            </w:r>
          </w:p>
        </w:tc>
        <w:tc>
          <w:tcPr>
            <w:tcW w:w="1130" w:type="dxa"/>
            <w:tcBorders>
              <w:top w:val="nil"/>
              <w:left w:val="nil"/>
              <w:bottom w:val="single" w:sz="4" w:space="0" w:color="auto"/>
              <w:right w:val="nil"/>
            </w:tcBorders>
            <w:vAlign w:val="center"/>
          </w:tcPr>
          <w:p w14:paraId="5C88BA08" w14:textId="77777777" w:rsidR="00181B36" w:rsidRPr="00B03F54" w:rsidRDefault="00181B36" w:rsidP="000002E0">
            <w:pPr>
              <w:spacing w:before="40" w:after="40" w:line="192" w:lineRule="auto"/>
              <w:jc w:val="center"/>
              <w:rPr>
                <w:rFonts w:ascii="Times New Roman" w:hAnsi="Times New Roman" w:cs="Times New Roman"/>
                <w:b/>
                <w:bCs/>
                <w:sz w:val="20"/>
                <w:szCs w:val="20"/>
                <w:lang w:val="en-GB"/>
              </w:rPr>
            </w:pPr>
            <w:r w:rsidRPr="00B03F54">
              <w:rPr>
                <w:rFonts w:ascii="Times New Roman" w:eastAsia="宋体" w:hAnsi="Times New Roman" w:cs="Times New Roman"/>
                <w:kern w:val="2"/>
                <w:sz w:val="20"/>
                <w:szCs w:val="20"/>
              </w:rPr>
              <w:t>0.0027</w:t>
            </w:r>
          </w:p>
        </w:tc>
      </w:tr>
      <w:tr w:rsidR="00C5199B" w:rsidRPr="00B03F54" w14:paraId="308CF25B" w14:textId="77777777" w:rsidTr="00413D6A">
        <w:trPr>
          <w:trHeight w:val="1208"/>
        </w:trPr>
        <w:tc>
          <w:tcPr>
            <w:tcW w:w="13993" w:type="dxa"/>
            <w:gridSpan w:val="11"/>
            <w:tcBorders>
              <w:left w:val="nil"/>
              <w:bottom w:val="nil"/>
              <w:right w:val="nil"/>
            </w:tcBorders>
          </w:tcPr>
          <w:p w14:paraId="67E526F2" w14:textId="77777777" w:rsidR="00181B36" w:rsidRPr="00B03F54" w:rsidRDefault="00181B36" w:rsidP="000002E0">
            <w:pPr>
              <w:spacing w:before="80" w:after="80" w:line="192" w:lineRule="auto"/>
              <w:rPr>
                <w:rFonts w:ascii="Times New Roman" w:hAnsi="Times New Roman" w:cs="Times New Roman"/>
                <w:sz w:val="16"/>
                <w:szCs w:val="16"/>
                <w:lang w:val="en-GB"/>
              </w:rPr>
            </w:pPr>
            <w:r w:rsidRPr="00B03F54">
              <w:rPr>
                <w:rFonts w:ascii="Times New Roman" w:hAnsi="Times New Roman" w:cs="Times New Roman"/>
                <w:sz w:val="16"/>
                <w:szCs w:val="16"/>
                <w:lang w:val="en-GB"/>
              </w:rPr>
              <w:t>a: Calculated by Poisson or Poisson exact.</w:t>
            </w:r>
          </w:p>
          <w:p w14:paraId="5D14132A" w14:textId="77777777" w:rsidR="00181B36" w:rsidRPr="00B03F54" w:rsidRDefault="00181B36" w:rsidP="000002E0">
            <w:pPr>
              <w:spacing w:before="60" w:after="60" w:line="192" w:lineRule="auto"/>
              <w:rPr>
                <w:rFonts w:ascii="Times New Roman" w:hAnsi="Times New Roman" w:cs="Times New Roman"/>
                <w:sz w:val="16"/>
                <w:szCs w:val="16"/>
                <w:lang w:eastAsia="zh-CN"/>
              </w:rPr>
            </w:pPr>
            <w:r w:rsidRPr="00B03F54">
              <w:rPr>
                <w:rFonts w:ascii="Times New Roman" w:hAnsi="Times New Roman" w:cs="Times New Roman"/>
                <w:sz w:val="16"/>
                <w:szCs w:val="16"/>
                <w:lang w:eastAsia="zh-CN"/>
              </w:rPr>
              <w:t>b: Per-protocol set (</w:t>
            </w:r>
            <w:proofErr w:type="spellStart"/>
            <w:r w:rsidRPr="00B03F54">
              <w:rPr>
                <w:rFonts w:ascii="Times New Roman" w:hAnsi="Times New Roman" w:cs="Times New Roman"/>
                <w:sz w:val="16"/>
                <w:szCs w:val="16"/>
                <w:lang w:eastAsia="zh-CN"/>
              </w:rPr>
              <w:t>ePPS</w:t>
            </w:r>
            <w:proofErr w:type="spellEnd"/>
            <w:r w:rsidRPr="00B03F54">
              <w:rPr>
                <w:rFonts w:ascii="Times New Roman" w:hAnsi="Times New Roman" w:cs="Times New Roman"/>
                <w:sz w:val="16"/>
                <w:szCs w:val="16"/>
                <w:lang w:eastAsia="zh-CN"/>
              </w:rPr>
              <w:t>) included participants who met all inclusion/exclusion criteria and were randomized, had normal or low-grade cytology (negative, ASC-US, or LSIL) at months 0–6, completed all three vaccine doses per protocol, were HPV 16/18 DNA negative at months 0 and 6 for the specific endpoint analysis, and were HPV 16/18 seronegative at month 0 for the specific endpoint analysis.</w:t>
            </w:r>
          </w:p>
          <w:p w14:paraId="663018C2" w14:textId="77777777" w:rsidR="00181B36" w:rsidRPr="00B03F54" w:rsidRDefault="00181B36" w:rsidP="000002E0">
            <w:pPr>
              <w:spacing w:before="60" w:after="60" w:line="192" w:lineRule="auto"/>
              <w:rPr>
                <w:rFonts w:ascii="Times New Roman" w:hAnsi="Times New Roman" w:cs="Times New Roman"/>
                <w:sz w:val="16"/>
                <w:szCs w:val="16"/>
              </w:rPr>
            </w:pPr>
            <w:r w:rsidRPr="00B03F54">
              <w:rPr>
                <w:rFonts w:ascii="Times New Roman" w:hAnsi="Times New Roman" w:cs="Times New Roman"/>
                <w:sz w:val="16"/>
                <w:szCs w:val="16"/>
                <w:lang w:eastAsia="zh-CN"/>
              </w:rPr>
              <w:t>c: ATP-E (according‐to‐protocol cohort for efficacy), following other bivalent HPV efficacy study definition (Zhu 2017)</w:t>
            </w:r>
            <w:r w:rsidRPr="00B03F54">
              <w:rPr>
                <w:rFonts w:ascii="Times New Roman" w:hAnsi="Times New Roman" w:cs="Times New Roman"/>
                <w:sz w:val="16"/>
                <w:szCs w:val="16"/>
              </w:rPr>
              <w:t xml:space="preserve"> definition</w:t>
            </w:r>
            <w:r w:rsidRPr="00B03F54">
              <w:rPr>
                <w:rFonts w:ascii="Times New Roman" w:hAnsi="Times New Roman" w:cs="Times New Roman"/>
                <w:sz w:val="16"/>
                <w:szCs w:val="16"/>
                <w:lang w:eastAsia="zh-CN"/>
              </w:rPr>
              <w:t>,</w:t>
            </w:r>
            <w:r w:rsidRPr="00B03F54">
              <w:rPr>
                <w:rFonts w:ascii="Times New Roman" w:hAnsi="Times New Roman" w:cs="Times New Roman"/>
                <w:sz w:val="16"/>
                <w:szCs w:val="16"/>
              </w:rPr>
              <w:t xml:space="preserve"> includes subjects who </w:t>
            </w:r>
            <w:r w:rsidRPr="00B03F54">
              <w:rPr>
                <w:rFonts w:ascii="Times New Roman" w:hAnsi="Times New Roman" w:cs="Times New Roman"/>
                <w:sz w:val="16"/>
                <w:szCs w:val="16"/>
                <w:lang w:eastAsia="zh-CN"/>
              </w:rPr>
              <w:t xml:space="preserve">met all inclusion/exclusion criteria and were randomized, </w:t>
            </w:r>
            <w:r w:rsidRPr="00B03F54">
              <w:rPr>
                <w:rFonts w:ascii="Times New Roman" w:hAnsi="Times New Roman" w:cs="Times New Roman"/>
                <w:sz w:val="16"/>
                <w:szCs w:val="16"/>
              </w:rPr>
              <w:t xml:space="preserve">completed the full vaccination series according to </w:t>
            </w:r>
            <w:proofErr w:type="spellStart"/>
            <w:r w:rsidRPr="00B03F54">
              <w:rPr>
                <w:rFonts w:ascii="Times New Roman" w:hAnsi="Times New Roman" w:cs="Times New Roman"/>
                <w:sz w:val="16"/>
                <w:szCs w:val="16"/>
              </w:rPr>
              <w:t>protocol,</w:t>
            </w:r>
            <w:r w:rsidRPr="00B03F54">
              <w:rPr>
                <w:rFonts w:ascii="Times New Roman" w:hAnsi="Times New Roman" w:cs="Times New Roman"/>
                <w:sz w:val="16"/>
                <w:szCs w:val="16"/>
                <w:lang w:eastAsia="zh-CN"/>
              </w:rPr>
              <w:t>had</w:t>
            </w:r>
            <w:proofErr w:type="spellEnd"/>
            <w:r w:rsidRPr="00B03F54">
              <w:rPr>
                <w:rFonts w:ascii="Times New Roman" w:hAnsi="Times New Roman" w:cs="Times New Roman"/>
                <w:sz w:val="16"/>
                <w:szCs w:val="16"/>
                <w:lang w:eastAsia="zh-CN"/>
              </w:rPr>
              <w:t xml:space="preserve"> normal or low-grade cytology (negative, ASC-US, or LSIL) at months 0, </w:t>
            </w:r>
            <w:r w:rsidRPr="00B03F54">
              <w:rPr>
                <w:rFonts w:ascii="Times New Roman" w:hAnsi="Times New Roman" w:cs="Times New Roman"/>
                <w:sz w:val="16"/>
                <w:szCs w:val="16"/>
              </w:rPr>
              <w:t>are baseline HPV type-specific DNA negative and seronegative, and had no major protocol deviations</w:t>
            </w:r>
            <w:r w:rsidRPr="00B03F54">
              <w:rPr>
                <w:rFonts w:ascii="Times New Roman" w:hAnsi="Times New Roman" w:cs="Times New Roman"/>
                <w:sz w:val="16"/>
                <w:szCs w:val="16"/>
                <w:lang w:eastAsia="zh-CN"/>
              </w:rPr>
              <w:t xml:space="preserve"> </w:t>
            </w:r>
          </w:p>
          <w:p w14:paraId="5E32B6E5" w14:textId="77777777" w:rsidR="00181B36" w:rsidRPr="00B03F54" w:rsidRDefault="00181B36" w:rsidP="000002E0">
            <w:pPr>
              <w:spacing w:before="60" w:after="60" w:line="192" w:lineRule="auto"/>
              <w:rPr>
                <w:rFonts w:ascii="Times New Roman" w:hAnsi="Times New Roman" w:cs="Times New Roman"/>
                <w:sz w:val="16"/>
                <w:szCs w:val="16"/>
                <w:lang w:eastAsia="zh-CN"/>
              </w:rPr>
            </w:pPr>
            <w:r w:rsidRPr="00B03F54">
              <w:rPr>
                <w:rFonts w:ascii="Times New Roman" w:hAnsi="Times New Roman" w:cs="Times New Roman"/>
                <w:sz w:val="16"/>
                <w:szCs w:val="16"/>
                <w:lang w:eastAsia="zh-CN"/>
              </w:rPr>
              <w:t xml:space="preserve">d: PPE (per-protocol efficacy) following the </w:t>
            </w:r>
            <w:proofErr w:type="spellStart"/>
            <w:r w:rsidRPr="00B03F54">
              <w:rPr>
                <w:rFonts w:ascii="Times New Roman" w:hAnsi="Times New Roman" w:cs="Times New Roman"/>
                <w:sz w:val="16"/>
                <w:szCs w:val="16"/>
                <w:lang w:eastAsia="zh-CN"/>
              </w:rPr>
              <w:t>quadravalent</w:t>
            </w:r>
            <w:proofErr w:type="spellEnd"/>
            <w:r w:rsidRPr="00B03F54">
              <w:rPr>
                <w:rFonts w:ascii="Times New Roman" w:hAnsi="Times New Roman" w:cs="Times New Roman"/>
                <w:sz w:val="16"/>
                <w:szCs w:val="16"/>
                <w:lang w:eastAsia="zh-CN"/>
              </w:rPr>
              <w:t xml:space="preserve"> HPV efficacy study definition (Wei 2019),</w:t>
            </w:r>
            <w:r w:rsidRPr="00B03F54">
              <w:rPr>
                <w:rFonts w:ascii="Times New Roman" w:hAnsi="Times New Roman" w:cs="Times New Roman"/>
                <w:sz w:val="16"/>
                <w:szCs w:val="16"/>
              </w:rPr>
              <w:t xml:space="preserve"> includes subjects who </w:t>
            </w:r>
            <w:r w:rsidRPr="00B03F54">
              <w:rPr>
                <w:rFonts w:ascii="Times New Roman" w:hAnsi="Times New Roman" w:cs="Times New Roman"/>
                <w:sz w:val="16"/>
                <w:szCs w:val="16"/>
                <w:lang w:eastAsia="zh-CN"/>
              </w:rPr>
              <w:t>met all inclusion/exclusion criteria and were randomized,</w:t>
            </w:r>
            <w:r w:rsidRPr="00B03F54">
              <w:rPr>
                <w:rFonts w:ascii="Times New Roman" w:hAnsi="Times New Roman" w:cs="Times New Roman"/>
                <w:sz w:val="16"/>
                <w:szCs w:val="16"/>
              </w:rPr>
              <w:t xml:space="preserve"> completed the full vaccination series according to </w:t>
            </w:r>
            <w:proofErr w:type="spellStart"/>
            <w:r w:rsidRPr="00B03F54">
              <w:rPr>
                <w:rFonts w:ascii="Times New Roman" w:hAnsi="Times New Roman" w:cs="Times New Roman"/>
                <w:sz w:val="16"/>
                <w:szCs w:val="16"/>
              </w:rPr>
              <w:t>protocol,are</w:t>
            </w:r>
            <w:proofErr w:type="spellEnd"/>
            <w:r w:rsidRPr="00B03F54">
              <w:rPr>
                <w:rFonts w:ascii="Times New Roman" w:hAnsi="Times New Roman" w:cs="Times New Roman"/>
                <w:sz w:val="16"/>
                <w:szCs w:val="16"/>
              </w:rPr>
              <w:t xml:space="preserve"> baseline HPV type-specific DNA negative and seronegative, and had no major protocol deviations</w:t>
            </w:r>
            <w:r w:rsidRPr="00B03F54">
              <w:rPr>
                <w:rFonts w:ascii="Times New Roman" w:hAnsi="Times New Roman" w:cs="Times New Roman"/>
                <w:sz w:val="16"/>
                <w:szCs w:val="16"/>
                <w:lang w:eastAsia="zh-CN"/>
              </w:rPr>
              <w:t xml:space="preserve"> </w:t>
            </w:r>
          </w:p>
          <w:p w14:paraId="5A9F6906" w14:textId="77777777" w:rsidR="00181B36" w:rsidRPr="00B03F54" w:rsidRDefault="00181B36" w:rsidP="000002E0">
            <w:pPr>
              <w:spacing w:before="60" w:after="60" w:line="192" w:lineRule="auto"/>
              <w:rPr>
                <w:rFonts w:ascii="Times New Roman" w:hAnsi="Times New Roman" w:cs="Times New Roman"/>
                <w:sz w:val="16"/>
                <w:szCs w:val="16"/>
                <w:lang w:eastAsia="zh-CN"/>
              </w:rPr>
            </w:pPr>
            <w:r w:rsidRPr="00B03F54">
              <w:rPr>
                <w:rFonts w:ascii="Times New Roman" w:hAnsi="Times New Roman" w:cs="Times New Roman"/>
                <w:sz w:val="16"/>
                <w:szCs w:val="16"/>
                <w:lang w:eastAsia="zh-CN"/>
              </w:rPr>
              <w:t>CI: Confidence interval;</w:t>
            </w:r>
            <w:r w:rsidRPr="00B03F54">
              <w:rPr>
                <w:rFonts w:ascii="Times New Roman" w:hAnsi="Times New Roman" w:cs="Times New Roman" w:hint="eastAsia"/>
                <w:sz w:val="16"/>
                <w:szCs w:val="16"/>
                <w:lang w:eastAsia="zh-CN"/>
              </w:rPr>
              <w:t xml:space="preserve"> </w:t>
            </w:r>
            <w:r w:rsidRPr="00B03F54">
              <w:rPr>
                <w:rFonts w:ascii="Times New Roman" w:hAnsi="Times New Roman" w:cs="Times New Roman"/>
                <w:sz w:val="16"/>
                <w:szCs w:val="16"/>
                <w:lang w:eastAsia="zh-CN"/>
              </w:rPr>
              <w:t>ATP-E: According-to-protocol efficacy cohort;</w:t>
            </w:r>
            <w:r w:rsidRPr="00B03F54">
              <w:rPr>
                <w:rFonts w:ascii="Times New Roman" w:hAnsi="Times New Roman" w:cs="Times New Roman" w:hint="eastAsia"/>
                <w:sz w:val="16"/>
                <w:szCs w:val="16"/>
                <w:lang w:eastAsia="zh-CN"/>
              </w:rPr>
              <w:t xml:space="preserve"> </w:t>
            </w:r>
            <w:r w:rsidRPr="00B03F54">
              <w:rPr>
                <w:rFonts w:ascii="Times New Roman" w:hAnsi="Times New Roman" w:cs="Times New Roman"/>
                <w:sz w:val="16"/>
                <w:szCs w:val="16"/>
                <w:lang w:eastAsia="zh-CN"/>
              </w:rPr>
              <w:t>PPE: Per-protocol efficacy population.</w:t>
            </w:r>
          </w:p>
        </w:tc>
      </w:tr>
    </w:tbl>
    <w:p w14:paraId="2A3A6B78" w14:textId="77777777" w:rsidR="00181B36" w:rsidRPr="00B03F54" w:rsidRDefault="00181B36" w:rsidP="000002E0">
      <w:pPr>
        <w:spacing w:before="120" w:after="120"/>
        <w:rPr>
          <w:rFonts w:ascii="Times New Roman" w:hAnsi="Times New Roman" w:cs="Times New Roman"/>
          <w:sz w:val="16"/>
          <w:szCs w:val="16"/>
          <w:lang w:eastAsia="zh-CN"/>
        </w:rPr>
      </w:pPr>
      <w:r w:rsidRPr="00B03F54">
        <w:rPr>
          <w:rFonts w:ascii="Times New Roman" w:hAnsi="Times New Roman" w:cs="Times New Roman" w:hint="eastAsia"/>
          <w:sz w:val="16"/>
          <w:szCs w:val="16"/>
          <w:lang w:eastAsia="zh-CN"/>
        </w:rPr>
        <w:t xml:space="preserve">References </w:t>
      </w:r>
    </w:p>
    <w:p w14:paraId="0E53E29B" w14:textId="6F47B24C" w:rsidR="00534A36" w:rsidRPr="00B03F54" w:rsidRDefault="00181B36" w:rsidP="000002E0">
      <w:pPr>
        <w:spacing w:before="120" w:after="120"/>
        <w:rPr>
          <w:rFonts w:ascii="Times New Roman" w:hAnsi="Times New Roman" w:cs="Times New Roman"/>
          <w:sz w:val="16"/>
          <w:szCs w:val="16"/>
          <w:lang w:eastAsia="zh-CN"/>
        </w:rPr>
      </w:pPr>
      <w:r w:rsidRPr="00B03F54">
        <w:rPr>
          <w:rFonts w:ascii="Times New Roman" w:hAnsi="Times New Roman" w:cs="Times New Roman" w:hint="eastAsia"/>
          <w:sz w:val="16"/>
          <w:szCs w:val="16"/>
          <w:lang w:eastAsia="zh-CN"/>
        </w:rPr>
        <w:t xml:space="preserve">Zhu FC, </w:t>
      </w:r>
      <w:r w:rsidRPr="00B03F54">
        <w:rPr>
          <w:rFonts w:ascii="Times New Roman" w:hAnsi="Times New Roman" w:cs="Times New Roman" w:hint="eastAsia"/>
          <w:i/>
          <w:iCs/>
          <w:sz w:val="16"/>
          <w:szCs w:val="16"/>
          <w:lang w:eastAsia="zh-CN"/>
        </w:rPr>
        <w:t>et al</w:t>
      </w:r>
      <w:r w:rsidRPr="00B03F54">
        <w:rPr>
          <w:rFonts w:ascii="Times New Roman" w:hAnsi="Times New Roman" w:cs="Times New Roman" w:hint="eastAsia"/>
          <w:sz w:val="16"/>
          <w:szCs w:val="16"/>
          <w:lang w:eastAsia="zh-CN"/>
        </w:rPr>
        <w:t>. Efficacy, immunogenicity, and safety of the HPV-16/18 AS04-adjuvanted vaccine in Chinese women aged 18-25 years: event-triggered analysis of a randomized controlled trial. Cancer Med. 2017 Jan;6(1):12-25.</w:t>
      </w:r>
    </w:p>
    <w:p w14:paraId="47D78257" w14:textId="463E28D7" w:rsidR="008E07B7" w:rsidRPr="00B03F54" w:rsidRDefault="002346D2">
      <w:pPr>
        <w:spacing w:after="160" w:line="278" w:lineRule="auto"/>
      </w:pPr>
      <w:r w:rsidRPr="00B03F54">
        <w:rPr>
          <w:rFonts w:ascii="Times New Roman" w:hAnsi="Times New Roman" w:cs="Times New Roman"/>
          <w:b/>
          <w:bCs/>
          <w:i/>
          <w:iCs/>
          <w:sz w:val="20"/>
          <w:szCs w:val="20"/>
          <w:lang w:val="en-GB"/>
        </w:rPr>
        <w:lastRenderedPageBreak/>
        <w:t xml:space="preserve">Supplementary Table 5. </w:t>
      </w:r>
      <w:r w:rsidRPr="00B03F54">
        <w:rPr>
          <w:rFonts w:ascii="Times New Roman" w:hAnsi="Times New Roman" w:cs="Times New Roman"/>
          <w:i/>
          <w:iCs/>
          <w:sz w:val="20"/>
          <w:szCs w:val="20"/>
          <w:lang w:val="en-GB"/>
        </w:rPr>
        <w:t>Vaccine efficacy against 6-month persistent infection with high-risk HPV types</w:t>
      </w:r>
      <w:r w:rsidR="00DF07FE" w:rsidRPr="00B03F54">
        <w:rPr>
          <w:rFonts w:ascii="Times New Roman" w:hAnsi="Times New Roman" w:cs="Times New Roman" w:hint="eastAsia"/>
          <w:i/>
          <w:iCs/>
          <w:sz w:val="20"/>
          <w:szCs w:val="20"/>
          <w:lang w:val="en-GB" w:eastAsia="zh-CN"/>
        </w:rPr>
        <w:t xml:space="preserve"> other than HPV 16/18</w:t>
      </w:r>
      <w:r w:rsidRPr="00B03F54">
        <w:rPr>
          <w:rFonts w:ascii="Times New Roman" w:hAnsi="Times New Roman" w:cs="Times New Roman"/>
          <w:i/>
          <w:iCs/>
          <w:sz w:val="20"/>
          <w:szCs w:val="20"/>
          <w:lang w:val="en-GB"/>
        </w:rPr>
        <w:t xml:space="preserve"> (PPS-3)</w:t>
      </w:r>
    </w:p>
    <w:tbl>
      <w:tblPr>
        <w:tblW w:w="5000" w:type="pct"/>
        <w:jc w:val="center"/>
        <w:tblCellMar>
          <w:left w:w="0" w:type="dxa"/>
          <w:right w:w="0" w:type="dxa"/>
        </w:tblCellMar>
        <w:tblLook w:val="0000" w:firstRow="0" w:lastRow="0" w:firstColumn="0" w:lastColumn="0" w:noHBand="0" w:noVBand="0"/>
      </w:tblPr>
      <w:tblGrid>
        <w:gridCol w:w="1303"/>
        <w:gridCol w:w="533"/>
        <w:gridCol w:w="796"/>
        <w:gridCol w:w="796"/>
        <w:gridCol w:w="2365"/>
        <w:gridCol w:w="533"/>
        <w:gridCol w:w="796"/>
        <w:gridCol w:w="796"/>
        <w:gridCol w:w="2365"/>
        <w:gridCol w:w="2884"/>
        <w:gridCol w:w="793"/>
      </w:tblGrid>
      <w:tr w:rsidR="00C5199B" w:rsidRPr="00B03F54" w14:paraId="28553EC0" w14:textId="77777777" w:rsidTr="00512E52">
        <w:trPr>
          <w:cantSplit/>
          <w:tblHeader/>
          <w:jc w:val="center"/>
        </w:trPr>
        <w:tc>
          <w:tcPr>
            <w:tcW w:w="467" w:type="pct"/>
            <w:tcBorders>
              <w:top w:val="single" w:sz="4" w:space="0" w:color="auto"/>
              <w:left w:val="nil"/>
              <w:right w:val="nil"/>
            </w:tcBorders>
            <w:shd w:val="clear" w:color="auto" w:fill="FFFFFF"/>
            <w:tcMar>
              <w:left w:w="20" w:type="dxa"/>
              <w:right w:w="20" w:type="dxa"/>
            </w:tcMar>
            <w:vAlign w:val="bottom"/>
          </w:tcPr>
          <w:p w14:paraId="31B01A99" w14:textId="77777777" w:rsidR="00E72884" w:rsidRPr="00B03F54" w:rsidRDefault="00E72884" w:rsidP="00836C4B">
            <w:pPr>
              <w:keepNext/>
              <w:autoSpaceDE w:val="0"/>
              <w:autoSpaceDN w:val="0"/>
              <w:adjustRightInd w:val="0"/>
              <w:spacing w:before="20" w:after="20"/>
              <w:jc w:val="center"/>
              <w:rPr>
                <w:rFonts w:ascii="Times New Roman" w:hAnsi="Times New Roman" w:cs="Times New Roman"/>
                <w:b/>
                <w:bCs/>
                <w:sz w:val="18"/>
                <w:szCs w:val="18"/>
              </w:rPr>
            </w:pPr>
          </w:p>
        </w:tc>
        <w:tc>
          <w:tcPr>
            <w:tcW w:w="1608" w:type="pct"/>
            <w:gridSpan w:val="4"/>
            <w:tcBorders>
              <w:top w:val="single" w:sz="4" w:space="0" w:color="auto"/>
              <w:left w:val="nil"/>
              <w:right w:val="nil"/>
            </w:tcBorders>
            <w:shd w:val="clear" w:color="auto" w:fill="FFFFFF"/>
            <w:tcMar>
              <w:left w:w="20" w:type="dxa"/>
              <w:right w:w="20" w:type="dxa"/>
            </w:tcMar>
          </w:tcPr>
          <w:p w14:paraId="4BF93500" w14:textId="54BE7630" w:rsidR="00E72884" w:rsidRPr="00B03F54" w:rsidRDefault="00E72884" w:rsidP="00E72884">
            <w:pPr>
              <w:keepNext/>
              <w:pBdr>
                <w:bottom w:val="single" w:sz="3" w:space="0" w:color="auto"/>
              </w:pBdr>
              <w:autoSpaceDE w:val="0"/>
              <w:autoSpaceDN w:val="0"/>
              <w:adjustRightInd w:val="0"/>
              <w:spacing w:before="20" w:after="20"/>
              <w:jc w:val="center"/>
              <w:rPr>
                <w:rFonts w:ascii="Times New Roman" w:hAnsi="Times New Roman" w:cs="Times New Roman"/>
                <w:b/>
                <w:bCs/>
                <w:sz w:val="18"/>
                <w:szCs w:val="18"/>
              </w:rPr>
            </w:pPr>
            <w:r w:rsidRPr="00B03F54">
              <w:rPr>
                <w:rFonts w:ascii="Times New Roman" w:hAnsi="Times New Roman" w:cs="Times New Roman"/>
                <w:b/>
                <w:bCs/>
                <w:sz w:val="20"/>
                <w:szCs w:val="20"/>
                <w:lang w:val="en-GB"/>
              </w:rPr>
              <w:t>Placebo group</w:t>
            </w:r>
          </w:p>
        </w:tc>
        <w:tc>
          <w:tcPr>
            <w:tcW w:w="1608" w:type="pct"/>
            <w:gridSpan w:val="4"/>
            <w:tcBorders>
              <w:top w:val="single" w:sz="4" w:space="0" w:color="auto"/>
              <w:left w:val="nil"/>
              <w:right w:val="nil"/>
            </w:tcBorders>
            <w:shd w:val="clear" w:color="auto" w:fill="FFFFFF"/>
            <w:tcMar>
              <w:left w:w="20" w:type="dxa"/>
              <w:right w:w="20" w:type="dxa"/>
            </w:tcMar>
          </w:tcPr>
          <w:p w14:paraId="32731D8A" w14:textId="1C98AFBC" w:rsidR="00E72884" w:rsidRPr="00B03F54" w:rsidRDefault="00E72884" w:rsidP="00E72884">
            <w:pPr>
              <w:keepNext/>
              <w:pBdr>
                <w:bottom w:val="single" w:sz="3" w:space="0" w:color="auto"/>
              </w:pBdr>
              <w:autoSpaceDE w:val="0"/>
              <w:autoSpaceDN w:val="0"/>
              <w:adjustRightInd w:val="0"/>
              <w:spacing w:before="20" w:after="20"/>
              <w:jc w:val="center"/>
              <w:rPr>
                <w:rFonts w:ascii="Times New Roman" w:hAnsi="Times New Roman" w:cs="Times New Roman"/>
                <w:b/>
                <w:bCs/>
                <w:sz w:val="18"/>
                <w:szCs w:val="18"/>
              </w:rPr>
            </w:pPr>
            <w:r w:rsidRPr="00B03F54">
              <w:rPr>
                <w:rFonts w:ascii="Times New Roman" w:hAnsi="Times New Roman" w:cs="Times New Roman"/>
                <w:b/>
                <w:bCs/>
                <w:sz w:val="20"/>
                <w:szCs w:val="20"/>
                <w:lang w:val="en-GB"/>
              </w:rPr>
              <w:t>HPV-2 group</w:t>
            </w:r>
          </w:p>
        </w:tc>
        <w:tc>
          <w:tcPr>
            <w:tcW w:w="1317" w:type="pct"/>
            <w:gridSpan w:val="2"/>
            <w:tcBorders>
              <w:top w:val="single" w:sz="4" w:space="0" w:color="auto"/>
              <w:left w:val="nil"/>
              <w:right w:val="nil"/>
            </w:tcBorders>
            <w:shd w:val="clear" w:color="auto" w:fill="FFFFFF"/>
            <w:tcMar>
              <w:left w:w="20" w:type="dxa"/>
              <w:right w:w="20" w:type="dxa"/>
            </w:tcMar>
            <w:vAlign w:val="bottom"/>
          </w:tcPr>
          <w:p w14:paraId="0540F720" w14:textId="77777777" w:rsidR="00E72884" w:rsidRPr="00B03F54" w:rsidRDefault="00E72884" w:rsidP="00E72884">
            <w:pPr>
              <w:keepNext/>
              <w:autoSpaceDE w:val="0"/>
              <w:autoSpaceDN w:val="0"/>
              <w:adjustRightInd w:val="0"/>
              <w:spacing w:before="20" w:after="20"/>
              <w:jc w:val="center"/>
              <w:rPr>
                <w:rFonts w:ascii="Times New Roman" w:hAnsi="Times New Roman" w:cs="Times New Roman"/>
                <w:b/>
                <w:bCs/>
                <w:sz w:val="18"/>
                <w:szCs w:val="18"/>
              </w:rPr>
            </w:pPr>
          </w:p>
        </w:tc>
      </w:tr>
      <w:tr w:rsidR="00C5199B" w:rsidRPr="00B03F54" w14:paraId="5D3289B7" w14:textId="77777777" w:rsidTr="00FE0805">
        <w:trPr>
          <w:cantSplit/>
          <w:tblHeader/>
          <w:jc w:val="center"/>
        </w:trPr>
        <w:tc>
          <w:tcPr>
            <w:tcW w:w="467" w:type="pct"/>
            <w:tcBorders>
              <w:top w:val="nil"/>
              <w:left w:val="nil"/>
              <w:bottom w:val="single" w:sz="4" w:space="0" w:color="000000"/>
              <w:right w:val="nil"/>
            </w:tcBorders>
            <w:shd w:val="clear" w:color="auto" w:fill="FFFFFF"/>
            <w:tcMar>
              <w:left w:w="20" w:type="dxa"/>
              <w:right w:w="20" w:type="dxa"/>
            </w:tcMar>
            <w:vAlign w:val="bottom"/>
          </w:tcPr>
          <w:p w14:paraId="69550119" w14:textId="77777777" w:rsidR="00E72884" w:rsidRPr="00B03F54" w:rsidRDefault="00E72884" w:rsidP="00836C4B">
            <w:pPr>
              <w:keepNext/>
              <w:autoSpaceDE w:val="0"/>
              <w:autoSpaceDN w:val="0"/>
              <w:adjustRightInd w:val="0"/>
              <w:spacing w:before="20" w:after="20"/>
              <w:jc w:val="center"/>
              <w:rPr>
                <w:rFonts w:ascii="Times New Roman" w:hAnsi="Times New Roman" w:cs="Times New Roman"/>
                <w:b/>
                <w:bCs/>
                <w:sz w:val="18"/>
                <w:szCs w:val="18"/>
              </w:rPr>
            </w:pPr>
          </w:p>
        </w:tc>
        <w:tc>
          <w:tcPr>
            <w:tcW w:w="191" w:type="pct"/>
            <w:tcBorders>
              <w:top w:val="nil"/>
              <w:left w:val="nil"/>
              <w:bottom w:val="single" w:sz="4" w:space="0" w:color="000000"/>
              <w:right w:val="nil"/>
            </w:tcBorders>
            <w:shd w:val="clear" w:color="auto" w:fill="FFFFFF"/>
            <w:tcMar>
              <w:left w:w="20" w:type="dxa"/>
              <w:right w:w="20" w:type="dxa"/>
            </w:tcMar>
            <w:vAlign w:val="center"/>
          </w:tcPr>
          <w:p w14:paraId="7D180281" w14:textId="0BD92AB1" w:rsidR="00E72884" w:rsidRPr="00B03F54" w:rsidRDefault="00E72884" w:rsidP="00E72884">
            <w:pPr>
              <w:keepNext/>
              <w:autoSpaceDE w:val="0"/>
              <w:autoSpaceDN w:val="0"/>
              <w:adjustRightInd w:val="0"/>
              <w:spacing w:before="20" w:after="20"/>
              <w:jc w:val="center"/>
              <w:rPr>
                <w:rFonts w:ascii="Times New Roman" w:hAnsi="Times New Roman" w:cs="Times New Roman"/>
                <w:b/>
                <w:bCs/>
                <w:sz w:val="18"/>
                <w:szCs w:val="18"/>
              </w:rPr>
            </w:pPr>
            <w:r w:rsidRPr="00B03F54">
              <w:rPr>
                <w:rFonts w:ascii="Times New Roman" w:hAnsi="Times New Roman" w:cs="Times New Roman"/>
                <w:b/>
                <w:bCs/>
                <w:sz w:val="20"/>
                <w:szCs w:val="20"/>
                <w:lang w:val="en-GB"/>
              </w:rPr>
              <w:t>N</w:t>
            </w:r>
          </w:p>
        </w:tc>
        <w:tc>
          <w:tcPr>
            <w:tcW w:w="285" w:type="pct"/>
            <w:tcBorders>
              <w:top w:val="nil"/>
              <w:left w:val="nil"/>
              <w:bottom w:val="single" w:sz="4" w:space="0" w:color="000000"/>
              <w:right w:val="nil"/>
            </w:tcBorders>
            <w:shd w:val="clear" w:color="auto" w:fill="FFFFFF"/>
            <w:tcMar>
              <w:left w:w="20" w:type="dxa"/>
              <w:right w:w="20" w:type="dxa"/>
            </w:tcMar>
            <w:vAlign w:val="center"/>
          </w:tcPr>
          <w:p w14:paraId="1D251AAF" w14:textId="426FD273" w:rsidR="00E72884" w:rsidRPr="00B03F54" w:rsidRDefault="00E72884" w:rsidP="00E72884">
            <w:pPr>
              <w:keepNext/>
              <w:autoSpaceDE w:val="0"/>
              <w:autoSpaceDN w:val="0"/>
              <w:adjustRightInd w:val="0"/>
              <w:spacing w:before="20" w:after="20"/>
              <w:jc w:val="center"/>
              <w:rPr>
                <w:rFonts w:ascii="Times New Roman" w:hAnsi="Times New Roman" w:cs="Times New Roman"/>
                <w:b/>
                <w:bCs/>
                <w:sz w:val="18"/>
                <w:szCs w:val="18"/>
              </w:rPr>
            </w:pPr>
            <w:r w:rsidRPr="00B03F54">
              <w:rPr>
                <w:rFonts w:ascii="Times New Roman" w:hAnsi="Times New Roman" w:cs="Times New Roman"/>
                <w:b/>
                <w:bCs/>
                <w:sz w:val="20"/>
                <w:szCs w:val="20"/>
                <w:lang w:val="en-GB"/>
              </w:rPr>
              <w:t>Cases</w:t>
            </w:r>
          </w:p>
        </w:tc>
        <w:tc>
          <w:tcPr>
            <w:tcW w:w="285" w:type="pct"/>
            <w:tcBorders>
              <w:top w:val="nil"/>
              <w:left w:val="nil"/>
              <w:bottom w:val="single" w:sz="4" w:space="0" w:color="000000"/>
              <w:right w:val="nil"/>
            </w:tcBorders>
            <w:shd w:val="clear" w:color="auto" w:fill="FFFFFF"/>
            <w:tcMar>
              <w:left w:w="20" w:type="dxa"/>
              <w:right w:w="20" w:type="dxa"/>
            </w:tcMar>
            <w:vAlign w:val="center"/>
          </w:tcPr>
          <w:p w14:paraId="337D5CF4" w14:textId="4F7C5F4C" w:rsidR="00E72884" w:rsidRPr="00B03F54" w:rsidRDefault="00E72884" w:rsidP="00E72884">
            <w:pPr>
              <w:keepNext/>
              <w:autoSpaceDE w:val="0"/>
              <w:autoSpaceDN w:val="0"/>
              <w:adjustRightInd w:val="0"/>
              <w:spacing w:before="20" w:after="20"/>
              <w:jc w:val="center"/>
              <w:rPr>
                <w:rFonts w:ascii="Times New Roman" w:hAnsi="Times New Roman" w:cs="Times New Roman"/>
                <w:b/>
                <w:bCs/>
                <w:sz w:val="18"/>
                <w:szCs w:val="18"/>
              </w:rPr>
            </w:pPr>
            <w:r w:rsidRPr="00B03F54">
              <w:rPr>
                <w:rFonts w:ascii="Times New Roman" w:hAnsi="Times New Roman" w:cs="Times New Roman"/>
                <w:b/>
                <w:bCs/>
                <w:sz w:val="20"/>
                <w:szCs w:val="20"/>
                <w:lang w:val="en-GB"/>
              </w:rPr>
              <w:t>Person years</w:t>
            </w:r>
          </w:p>
        </w:tc>
        <w:tc>
          <w:tcPr>
            <w:tcW w:w="847" w:type="pct"/>
            <w:tcBorders>
              <w:top w:val="nil"/>
              <w:left w:val="nil"/>
              <w:bottom w:val="single" w:sz="4" w:space="0" w:color="000000"/>
              <w:right w:val="nil"/>
            </w:tcBorders>
            <w:shd w:val="clear" w:color="auto" w:fill="FFFFFF"/>
            <w:tcMar>
              <w:left w:w="20" w:type="dxa"/>
              <w:right w:w="20" w:type="dxa"/>
            </w:tcMar>
            <w:vAlign w:val="center"/>
          </w:tcPr>
          <w:p w14:paraId="294ABBDD" w14:textId="77777777" w:rsidR="00E72884" w:rsidRPr="00B03F54" w:rsidRDefault="00E72884" w:rsidP="00E72884">
            <w:pPr>
              <w:spacing w:before="80" w:after="80" w:line="192" w:lineRule="auto"/>
              <w:ind w:left="-102" w:right="-116"/>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Person-year rate</w:t>
            </w:r>
          </w:p>
          <w:p w14:paraId="6B63CB03" w14:textId="3315CF73" w:rsidR="00E72884" w:rsidRPr="00B03F54" w:rsidRDefault="00E72884" w:rsidP="00E72884">
            <w:pPr>
              <w:keepNext/>
              <w:autoSpaceDE w:val="0"/>
              <w:autoSpaceDN w:val="0"/>
              <w:adjustRightInd w:val="0"/>
              <w:spacing w:before="20" w:after="20"/>
              <w:jc w:val="center"/>
              <w:rPr>
                <w:rFonts w:ascii="Times New Roman" w:hAnsi="Times New Roman" w:cs="Times New Roman"/>
                <w:b/>
                <w:bCs/>
                <w:sz w:val="18"/>
                <w:szCs w:val="18"/>
              </w:rPr>
            </w:pPr>
            <w:r w:rsidRPr="00B03F54">
              <w:rPr>
                <w:rFonts w:ascii="Times New Roman" w:hAnsi="Times New Roman" w:cs="Times New Roman"/>
                <w:b/>
                <w:bCs/>
                <w:sz w:val="20"/>
                <w:szCs w:val="20"/>
                <w:lang w:val="en-GB"/>
              </w:rPr>
              <w:t xml:space="preserve">% </w:t>
            </w:r>
            <w:r w:rsidRPr="00B03F54">
              <w:rPr>
                <w:rFonts w:ascii="Times New Roman" w:hAnsi="Times New Roman" w:cs="Times New Roman"/>
                <w:sz w:val="20"/>
                <w:szCs w:val="20"/>
                <w:lang w:val="en-GB"/>
              </w:rPr>
              <w:t>(95% CI)</w:t>
            </w:r>
          </w:p>
        </w:tc>
        <w:tc>
          <w:tcPr>
            <w:tcW w:w="191" w:type="pct"/>
            <w:tcBorders>
              <w:top w:val="nil"/>
              <w:left w:val="nil"/>
              <w:bottom w:val="single" w:sz="4" w:space="0" w:color="000000"/>
              <w:right w:val="nil"/>
            </w:tcBorders>
            <w:shd w:val="clear" w:color="auto" w:fill="FFFFFF"/>
            <w:tcMar>
              <w:left w:w="20" w:type="dxa"/>
              <w:right w:w="20" w:type="dxa"/>
            </w:tcMar>
            <w:vAlign w:val="center"/>
          </w:tcPr>
          <w:p w14:paraId="6E703224" w14:textId="1CBEF0A2" w:rsidR="00E72884" w:rsidRPr="00B03F54" w:rsidRDefault="00E72884" w:rsidP="00E72884">
            <w:pPr>
              <w:keepNext/>
              <w:autoSpaceDE w:val="0"/>
              <w:autoSpaceDN w:val="0"/>
              <w:adjustRightInd w:val="0"/>
              <w:spacing w:before="20" w:after="20"/>
              <w:jc w:val="center"/>
              <w:rPr>
                <w:rFonts w:ascii="Times New Roman" w:hAnsi="Times New Roman" w:cs="Times New Roman"/>
                <w:b/>
                <w:bCs/>
                <w:sz w:val="18"/>
                <w:szCs w:val="18"/>
              </w:rPr>
            </w:pPr>
            <w:r w:rsidRPr="00B03F54">
              <w:rPr>
                <w:rFonts w:ascii="Times New Roman" w:hAnsi="Times New Roman" w:cs="Times New Roman"/>
                <w:b/>
                <w:bCs/>
                <w:sz w:val="20"/>
                <w:szCs w:val="20"/>
                <w:lang w:val="en-GB"/>
              </w:rPr>
              <w:t>N</w:t>
            </w:r>
          </w:p>
        </w:tc>
        <w:tc>
          <w:tcPr>
            <w:tcW w:w="285" w:type="pct"/>
            <w:tcBorders>
              <w:top w:val="nil"/>
              <w:left w:val="nil"/>
              <w:bottom w:val="single" w:sz="4" w:space="0" w:color="000000"/>
              <w:right w:val="nil"/>
            </w:tcBorders>
            <w:shd w:val="clear" w:color="auto" w:fill="FFFFFF"/>
            <w:tcMar>
              <w:left w:w="20" w:type="dxa"/>
              <w:right w:w="20" w:type="dxa"/>
            </w:tcMar>
            <w:vAlign w:val="center"/>
          </w:tcPr>
          <w:p w14:paraId="61407940" w14:textId="10062FF0" w:rsidR="00E72884" w:rsidRPr="00B03F54" w:rsidRDefault="00E72884" w:rsidP="00E72884">
            <w:pPr>
              <w:keepNext/>
              <w:autoSpaceDE w:val="0"/>
              <w:autoSpaceDN w:val="0"/>
              <w:adjustRightInd w:val="0"/>
              <w:spacing w:before="20" w:after="20"/>
              <w:jc w:val="center"/>
              <w:rPr>
                <w:rFonts w:ascii="Times New Roman" w:hAnsi="Times New Roman" w:cs="Times New Roman"/>
                <w:b/>
                <w:bCs/>
                <w:sz w:val="18"/>
                <w:szCs w:val="18"/>
              </w:rPr>
            </w:pPr>
            <w:r w:rsidRPr="00B03F54">
              <w:rPr>
                <w:rFonts w:ascii="Times New Roman" w:hAnsi="Times New Roman" w:cs="Times New Roman"/>
                <w:b/>
                <w:bCs/>
                <w:sz w:val="20"/>
                <w:szCs w:val="20"/>
                <w:lang w:val="en-GB"/>
              </w:rPr>
              <w:t>Cases</w:t>
            </w:r>
          </w:p>
        </w:tc>
        <w:tc>
          <w:tcPr>
            <w:tcW w:w="285" w:type="pct"/>
            <w:tcBorders>
              <w:top w:val="nil"/>
              <w:left w:val="nil"/>
              <w:bottom w:val="single" w:sz="4" w:space="0" w:color="000000"/>
              <w:right w:val="nil"/>
            </w:tcBorders>
            <w:shd w:val="clear" w:color="auto" w:fill="FFFFFF"/>
            <w:tcMar>
              <w:left w:w="20" w:type="dxa"/>
              <w:right w:w="20" w:type="dxa"/>
            </w:tcMar>
            <w:vAlign w:val="center"/>
          </w:tcPr>
          <w:p w14:paraId="017874EE" w14:textId="6CA94866" w:rsidR="00E72884" w:rsidRPr="00B03F54" w:rsidRDefault="00E72884" w:rsidP="00E72884">
            <w:pPr>
              <w:keepNext/>
              <w:autoSpaceDE w:val="0"/>
              <w:autoSpaceDN w:val="0"/>
              <w:adjustRightInd w:val="0"/>
              <w:spacing w:before="20" w:after="20"/>
              <w:jc w:val="center"/>
              <w:rPr>
                <w:rFonts w:ascii="Times New Roman" w:hAnsi="Times New Roman" w:cs="Times New Roman"/>
                <w:b/>
                <w:bCs/>
                <w:sz w:val="18"/>
                <w:szCs w:val="18"/>
              </w:rPr>
            </w:pPr>
            <w:r w:rsidRPr="00B03F54">
              <w:rPr>
                <w:rFonts w:ascii="Times New Roman" w:hAnsi="Times New Roman" w:cs="Times New Roman"/>
                <w:b/>
                <w:bCs/>
                <w:sz w:val="20"/>
                <w:szCs w:val="20"/>
                <w:lang w:val="en-GB"/>
              </w:rPr>
              <w:t>Person years</w:t>
            </w:r>
          </w:p>
        </w:tc>
        <w:tc>
          <w:tcPr>
            <w:tcW w:w="847" w:type="pct"/>
            <w:tcBorders>
              <w:top w:val="nil"/>
              <w:left w:val="nil"/>
              <w:bottom w:val="single" w:sz="4" w:space="0" w:color="000000"/>
              <w:right w:val="nil"/>
            </w:tcBorders>
            <w:shd w:val="clear" w:color="auto" w:fill="FFFFFF"/>
            <w:tcMar>
              <w:left w:w="20" w:type="dxa"/>
              <w:right w:w="20" w:type="dxa"/>
            </w:tcMar>
            <w:vAlign w:val="center"/>
          </w:tcPr>
          <w:p w14:paraId="2A41E2EE" w14:textId="77777777" w:rsidR="00E72884" w:rsidRPr="00B03F54" w:rsidRDefault="00E72884" w:rsidP="00E72884">
            <w:pPr>
              <w:spacing w:before="80" w:after="80" w:line="192" w:lineRule="auto"/>
              <w:ind w:left="-102" w:right="-116"/>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Person-year rate</w:t>
            </w:r>
          </w:p>
          <w:p w14:paraId="052A786D" w14:textId="3CAB898C" w:rsidR="00E72884" w:rsidRPr="00B03F54" w:rsidRDefault="00E72884" w:rsidP="00E72884">
            <w:pPr>
              <w:keepNext/>
              <w:autoSpaceDE w:val="0"/>
              <w:autoSpaceDN w:val="0"/>
              <w:adjustRightInd w:val="0"/>
              <w:spacing w:before="20" w:after="20"/>
              <w:jc w:val="center"/>
              <w:rPr>
                <w:rFonts w:ascii="Times New Roman" w:hAnsi="Times New Roman" w:cs="Times New Roman"/>
                <w:b/>
                <w:bCs/>
                <w:sz w:val="18"/>
                <w:szCs w:val="18"/>
              </w:rPr>
            </w:pPr>
            <w:r w:rsidRPr="00B03F54">
              <w:rPr>
                <w:rFonts w:ascii="Times New Roman" w:hAnsi="Times New Roman" w:cs="Times New Roman"/>
                <w:b/>
                <w:bCs/>
                <w:sz w:val="20"/>
                <w:szCs w:val="20"/>
                <w:lang w:val="en-GB"/>
              </w:rPr>
              <w:t xml:space="preserve">% </w:t>
            </w:r>
            <w:r w:rsidRPr="00B03F54">
              <w:rPr>
                <w:rFonts w:ascii="Times New Roman" w:hAnsi="Times New Roman" w:cs="Times New Roman"/>
                <w:sz w:val="20"/>
                <w:szCs w:val="20"/>
                <w:lang w:val="en-GB"/>
              </w:rPr>
              <w:t>(95% CI)</w:t>
            </w:r>
          </w:p>
        </w:tc>
        <w:tc>
          <w:tcPr>
            <w:tcW w:w="1033" w:type="pct"/>
            <w:tcBorders>
              <w:top w:val="nil"/>
              <w:left w:val="nil"/>
              <w:bottom w:val="single" w:sz="4" w:space="0" w:color="000000"/>
              <w:right w:val="nil"/>
            </w:tcBorders>
            <w:shd w:val="clear" w:color="auto" w:fill="FFFFFF"/>
            <w:tcMar>
              <w:left w:w="20" w:type="dxa"/>
              <w:right w:w="20" w:type="dxa"/>
            </w:tcMar>
            <w:vAlign w:val="center"/>
          </w:tcPr>
          <w:p w14:paraId="6D5F4FA7" w14:textId="77777777" w:rsidR="00E72884" w:rsidRPr="00B03F54" w:rsidRDefault="00E72884" w:rsidP="00E72884">
            <w:pPr>
              <w:spacing w:before="80" w:after="80" w:line="192" w:lineRule="auto"/>
              <w:ind w:left="-105" w:right="-114"/>
              <w:jc w:val="center"/>
              <w:rPr>
                <w:rFonts w:ascii="Times New Roman" w:hAnsi="Times New Roman" w:cs="Times New Roman"/>
                <w:b/>
                <w:bCs/>
                <w:sz w:val="20"/>
                <w:szCs w:val="20"/>
                <w:lang w:val="en-GB"/>
              </w:rPr>
            </w:pPr>
            <w:r w:rsidRPr="00B03F54">
              <w:rPr>
                <w:rFonts w:ascii="Times New Roman" w:hAnsi="Times New Roman" w:cs="Times New Roman"/>
                <w:b/>
                <w:bCs/>
                <w:sz w:val="20"/>
                <w:szCs w:val="20"/>
                <w:lang w:val="en-GB"/>
              </w:rPr>
              <w:t>Protective efficacy</w:t>
            </w:r>
          </w:p>
          <w:p w14:paraId="495A9649" w14:textId="7C7FA111" w:rsidR="00E72884" w:rsidRPr="00B03F54" w:rsidRDefault="00E72884" w:rsidP="00E72884">
            <w:pPr>
              <w:keepNext/>
              <w:autoSpaceDE w:val="0"/>
              <w:autoSpaceDN w:val="0"/>
              <w:adjustRightInd w:val="0"/>
              <w:spacing w:before="20" w:after="20"/>
              <w:jc w:val="center"/>
              <w:rPr>
                <w:rFonts w:ascii="Times New Roman" w:hAnsi="Times New Roman" w:cs="Times New Roman"/>
                <w:b/>
                <w:bCs/>
                <w:sz w:val="18"/>
                <w:szCs w:val="18"/>
              </w:rPr>
            </w:pPr>
            <w:r w:rsidRPr="00B03F54">
              <w:rPr>
                <w:rFonts w:ascii="Times New Roman" w:hAnsi="Times New Roman" w:cs="Times New Roman"/>
                <w:b/>
                <w:bCs/>
                <w:sz w:val="20"/>
                <w:szCs w:val="20"/>
                <w:lang w:val="en-GB"/>
              </w:rPr>
              <w:t xml:space="preserve">% (CI) </w:t>
            </w:r>
            <w:r w:rsidRPr="00B03F54">
              <w:rPr>
                <w:rFonts w:ascii="Times New Roman" w:hAnsi="Times New Roman" w:cs="Times New Roman"/>
                <w:b/>
                <w:bCs/>
                <w:sz w:val="20"/>
                <w:szCs w:val="20"/>
                <w:vertAlign w:val="superscript"/>
                <w:lang w:val="en-GB"/>
              </w:rPr>
              <w:t>a</w:t>
            </w:r>
          </w:p>
        </w:tc>
        <w:tc>
          <w:tcPr>
            <w:tcW w:w="284" w:type="pct"/>
            <w:tcBorders>
              <w:top w:val="nil"/>
              <w:left w:val="nil"/>
              <w:bottom w:val="single" w:sz="4" w:space="0" w:color="000000"/>
              <w:right w:val="nil"/>
            </w:tcBorders>
            <w:shd w:val="clear" w:color="auto" w:fill="FFFFFF"/>
            <w:tcMar>
              <w:left w:w="20" w:type="dxa"/>
              <w:right w:w="20" w:type="dxa"/>
            </w:tcMar>
            <w:vAlign w:val="center"/>
          </w:tcPr>
          <w:p w14:paraId="334445B2" w14:textId="55AD363A" w:rsidR="00E72884" w:rsidRPr="00B03F54" w:rsidRDefault="00E72884" w:rsidP="00E72884">
            <w:pPr>
              <w:keepNext/>
              <w:autoSpaceDE w:val="0"/>
              <w:autoSpaceDN w:val="0"/>
              <w:adjustRightInd w:val="0"/>
              <w:spacing w:before="20" w:after="20"/>
              <w:jc w:val="center"/>
              <w:rPr>
                <w:rFonts w:ascii="Times New Roman" w:hAnsi="Times New Roman" w:cs="Times New Roman"/>
                <w:b/>
                <w:bCs/>
                <w:sz w:val="18"/>
                <w:szCs w:val="18"/>
              </w:rPr>
            </w:pPr>
            <w:r w:rsidRPr="00B03F54">
              <w:rPr>
                <w:rFonts w:ascii="Times New Roman" w:hAnsi="Times New Roman" w:cs="Times New Roman"/>
                <w:b/>
                <w:bCs/>
                <w:i/>
                <w:iCs/>
                <w:sz w:val="20"/>
                <w:szCs w:val="20"/>
                <w:lang w:val="en-GB"/>
              </w:rPr>
              <w:t>p-value</w:t>
            </w:r>
          </w:p>
        </w:tc>
      </w:tr>
      <w:tr w:rsidR="00C5199B" w:rsidRPr="00B03F54" w14:paraId="22137620" w14:textId="77777777" w:rsidTr="004B0B9D">
        <w:trPr>
          <w:cantSplit/>
          <w:jc w:val="center"/>
        </w:trPr>
        <w:tc>
          <w:tcPr>
            <w:tcW w:w="467" w:type="pct"/>
            <w:tcBorders>
              <w:top w:val="nil"/>
              <w:left w:val="nil"/>
              <w:bottom w:val="nil"/>
              <w:right w:val="nil"/>
            </w:tcBorders>
            <w:shd w:val="clear" w:color="auto" w:fill="FFFFFF"/>
            <w:tcMar>
              <w:left w:w="20" w:type="dxa"/>
              <w:right w:w="20" w:type="dxa"/>
            </w:tcMar>
          </w:tcPr>
          <w:p w14:paraId="7A6F9BA4" w14:textId="42F202A2" w:rsidR="008E07B7" w:rsidRPr="00B03F54" w:rsidRDefault="008E07B7" w:rsidP="00836C4B">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31</w:t>
            </w:r>
          </w:p>
        </w:tc>
        <w:tc>
          <w:tcPr>
            <w:tcW w:w="191" w:type="pct"/>
            <w:tcBorders>
              <w:top w:val="nil"/>
              <w:left w:val="nil"/>
              <w:bottom w:val="nil"/>
              <w:right w:val="nil"/>
            </w:tcBorders>
            <w:shd w:val="clear" w:color="auto" w:fill="FFFFFF"/>
            <w:tcMar>
              <w:left w:w="20" w:type="dxa"/>
              <w:right w:w="20" w:type="dxa"/>
            </w:tcMar>
          </w:tcPr>
          <w:p w14:paraId="26B2DA51"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3747</w:t>
            </w:r>
          </w:p>
        </w:tc>
        <w:tc>
          <w:tcPr>
            <w:tcW w:w="285" w:type="pct"/>
            <w:tcBorders>
              <w:top w:val="nil"/>
              <w:left w:val="nil"/>
              <w:bottom w:val="nil"/>
              <w:right w:val="nil"/>
            </w:tcBorders>
            <w:shd w:val="clear" w:color="auto" w:fill="FFFFFF"/>
            <w:tcMar>
              <w:left w:w="20" w:type="dxa"/>
              <w:right w:w="20" w:type="dxa"/>
            </w:tcMar>
          </w:tcPr>
          <w:p w14:paraId="366E1318"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w:t>
            </w:r>
          </w:p>
        </w:tc>
        <w:tc>
          <w:tcPr>
            <w:tcW w:w="285" w:type="pct"/>
            <w:tcBorders>
              <w:top w:val="nil"/>
              <w:left w:val="nil"/>
              <w:bottom w:val="nil"/>
              <w:right w:val="nil"/>
            </w:tcBorders>
            <w:shd w:val="clear" w:color="auto" w:fill="FFFFFF"/>
            <w:tcMar>
              <w:left w:w="20" w:type="dxa"/>
              <w:right w:w="20" w:type="dxa"/>
            </w:tcMar>
          </w:tcPr>
          <w:p w14:paraId="37DF4601"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8817.6</w:t>
            </w:r>
          </w:p>
        </w:tc>
        <w:tc>
          <w:tcPr>
            <w:tcW w:w="847" w:type="pct"/>
            <w:tcBorders>
              <w:top w:val="nil"/>
              <w:left w:val="nil"/>
              <w:bottom w:val="nil"/>
              <w:right w:val="nil"/>
            </w:tcBorders>
            <w:shd w:val="clear" w:color="auto" w:fill="FFFFFF"/>
            <w:tcMar>
              <w:left w:w="20" w:type="dxa"/>
              <w:right w:w="20" w:type="dxa"/>
            </w:tcMar>
          </w:tcPr>
          <w:p w14:paraId="0B8D5661"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0.034(0.007, 0.099)</w:t>
            </w:r>
          </w:p>
        </w:tc>
        <w:tc>
          <w:tcPr>
            <w:tcW w:w="191" w:type="pct"/>
            <w:tcBorders>
              <w:top w:val="nil"/>
              <w:left w:val="nil"/>
              <w:bottom w:val="nil"/>
              <w:right w:val="nil"/>
            </w:tcBorders>
            <w:shd w:val="clear" w:color="auto" w:fill="FFFFFF"/>
            <w:tcMar>
              <w:left w:w="20" w:type="dxa"/>
              <w:right w:w="20" w:type="dxa"/>
            </w:tcMar>
          </w:tcPr>
          <w:p w14:paraId="48377BB0"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3757</w:t>
            </w:r>
          </w:p>
        </w:tc>
        <w:tc>
          <w:tcPr>
            <w:tcW w:w="285" w:type="pct"/>
            <w:tcBorders>
              <w:top w:val="nil"/>
              <w:left w:val="nil"/>
              <w:bottom w:val="nil"/>
              <w:right w:val="nil"/>
            </w:tcBorders>
            <w:shd w:val="clear" w:color="auto" w:fill="FFFFFF"/>
            <w:tcMar>
              <w:left w:w="20" w:type="dxa"/>
              <w:right w:w="20" w:type="dxa"/>
            </w:tcMar>
          </w:tcPr>
          <w:p w14:paraId="1390EE79"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2</w:t>
            </w:r>
          </w:p>
        </w:tc>
        <w:tc>
          <w:tcPr>
            <w:tcW w:w="285" w:type="pct"/>
            <w:tcBorders>
              <w:top w:val="nil"/>
              <w:left w:val="nil"/>
              <w:bottom w:val="nil"/>
              <w:right w:val="nil"/>
            </w:tcBorders>
            <w:shd w:val="clear" w:color="auto" w:fill="FFFFFF"/>
            <w:tcMar>
              <w:left w:w="20" w:type="dxa"/>
              <w:right w:w="20" w:type="dxa"/>
            </w:tcMar>
          </w:tcPr>
          <w:p w14:paraId="3A196223"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8810.5</w:t>
            </w:r>
          </w:p>
        </w:tc>
        <w:tc>
          <w:tcPr>
            <w:tcW w:w="847" w:type="pct"/>
            <w:tcBorders>
              <w:top w:val="nil"/>
              <w:left w:val="nil"/>
              <w:bottom w:val="nil"/>
              <w:right w:val="nil"/>
            </w:tcBorders>
            <w:shd w:val="clear" w:color="auto" w:fill="FFFFFF"/>
            <w:tcMar>
              <w:left w:w="20" w:type="dxa"/>
              <w:right w:w="20" w:type="dxa"/>
            </w:tcMar>
          </w:tcPr>
          <w:p w14:paraId="7AD6ABCF"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0.023(0.003, 0.082)</w:t>
            </w:r>
          </w:p>
        </w:tc>
        <w:tc>
          <w:tcPr>
            <w:tcW w:w="1033" w:type="pct"/>
            <w:tcBorders>
              <w:top w:val="nil"/>
              <w:left w:val="nil"/>
              <w:bottom w:val="nil"/>
              <w:right w:val="nil"/>
            </w:tcBorders>
            <w:shd w:val="clear" w:color="auto" w:fill="FFFFFF"/>
            <w:tcMar>
              <w:left w:w="20" w:type="dxa"/>
              <w:right w:w="20" w:type="dxa"/>
            </w:tcMar>
          </w:tcPr>
          <w:p w14:paraId="188A0EE6"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33.282(-482.435, 94.427)</w:t>
            </w:r>
          </w:p>
        </w:tc>
        <w:tc>
          <w:tcPr>
            <w:tcW w:w="284" w:type="pct"/>
            <w:tcBorders>
              <w:top w:val="nil"/>
              <w:left w:val="nil"/>
              <w:bottom w:val="nil"/>
              <w:right w:val="nil"/>
            </w:tcBorders>
            <w:shd w:val="clear" w:color="auto" w:fill="FFFFFF"/>
            <w:tcMar>
              <w:left w:w="20" w:type="dxa"/>
              <w:right w:w="20" w:type="dxa"/>
            </w:tcMar>
          </w:tcPr>
          <w:p w14:paraId="036A5A36"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1.0000</w:t>
            </w:r>
          </w:p>
        </w:tc>
      </w:tr>
      <w:tr w:rsidR="00C5199B" w:rsidRPr="00B03F54" w14:paraId="053C916C" w14:textId="77777777" w:rsidTr="004B0B9D">
        <w:trPr>
          <w:cantSplit/>
          <w:jc w:val="center"/>
        </w:trPr>
        <w:tc>
          <w:tcPr>
            <w:tcW w:w="467" w:type="pct"/>
            <w:tcBorders>
              <w:top w:val="nil"/>
              <w:left w:val="nil"/>
              <w:bottom w:val="nil"/>
              <w:right w:val="nil"/>
            </w:tcBorders>
            <w:shd w:val="clear" w:color="auto" w:fill="FFFFFF"/>
            <w:tcMar>
              <w:left w:w="20" w:type="dxa"/>
              <w:right w:w="20" w:type="dxa"/>
            </w:tcMar>
          </w:tcPr>
          <w:p w14:paraId="5FA77F6B" w14:textId="595BD239" w:rsidR="008E07B7" w:rsidRPr="00B03F54" w:rsidRDefault="008E07B7" w:rsidP="00836C4B">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33</w:t>
            </w:r>
          </w:p>
        </w:tc>
        <w:tc>
          <w:tcPr>
            <w:tcW w:w="191" w:type="pct"/>
            <w:tcBorders>
              <w:top w:val="nil"/>
              <w:left w:val="nil"/>
              <w:bottom w:val="nil"/>
              <w:right w:val="nil"/>
            </w:tcBorders>
            <w:shd w:val="clear" w:color="auto" w:fill="FFFFFF"/>
            <w:tcMar>
              <w:left w:w="20" w:type="dxa"/>
              <w:right w:w="20" w:type="dxa"/>
            </w:tcMar>
          </w:tcPr>
          <w:p w14:paraId="37D004E3"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3747</w:t>
            </w:r>
          </w:p>
        </w:tc>
        <w:tc>
          <w:tcPr>
            <w:tcW w:w="285" w:type="pct"/>
            <w:tcBorders>
              <w:top w:val="nil"/>
              <w:left w:val="nil"/>
              <w:bottom w:val="nil"/>
              <w:right w:val="nil"/>
            </w:tcBorders>
            <w:shd w:val="clear" w:color="auto" w:fill="FFFFFF"/>
            <w:tcMar>
              <w:left w:w="20" w:type="dxa"/>
              <w:right w:w="20" w:type="dxa"/>
            </w:tcMar>
          </w:tcPr>
          <w:p w14:paraId="42584A36"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w:t>
            </w:r>
          </w:p>
        </w:tc>
        <w:tc>
          <w:tcPr>
            <w:tcW w:w="285" w:type="pct"/>
            <w:tcBorders>
              <w:top w:val="nil"/>
              <w:left w:val="nil"/>
              <w:bottom w:val="nil"/>
              <w:right w:val="nil"/>
            </w:tcBorders>
            <w:shd w:val="clear" w:color="auto" w:fill="FFFFFF"/>
            <w:tcMar>
              <w:left w:w="20" w:type="dxa"/>
              <w:right w:w="20" w:type="dxa"/>
            </w:tcMar>
          </w:tcPr>
          <w:p w14:paraId="5023D9F9"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8820.5</w:t>
            </w:r>
          </w:p>
        </w:tc>
        <w:tc>
          <w:tcPr>
            <w:tcW w:w="847" w:type="pct"/>
            <w:tcBorders>
              <w:top w:val="nil"/>
              <w:left w:val="nil"/>
              <w:bottom w:val="nil"/>
              <w:right w:val="nil"/>
            </w:tcBorders>
            <w:shd w:val="clear" w:color="auto" w:fill="FFFFFF"/>
            <w:tcMar>
              <w:left w:w="20" w:type="dxa"/>
              <w:right w:w="20" w:type="dxa"/>
            </w:tcMar>
          </w:tcPr>
          <w:p w14:paraId="0A6E15EE"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0.000(0.000, 0.042)</w:t>
            </w:r>
          </w:p>
        </w:tc>
        <w:tc>
          <w:tcPr>
            <w:tcW w:w="191" w:type="pct"/>
            <w:tcBorders>
              <w:top w:val="nil"/>
              <w:left w:val="nil"/>
              <w:bottom w:val="nil"/>
              <w:right w:val="nil"/>
            </w:tcBorders>
            <w:shd w:val="clear" w:color="auto" w:fill="FFFFFF"/>
            <w:tcMar>
              <w:left w:w="20" w:type="dxa"/>
              <w:right w:w="20" w:type="dxa"/>
            </w:tcMar>
          </w:tcPr>
          <w:p w14:paraId="3C4BF13A"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3757</w:t>
            </w:r>
          </w:p>
        </w:tc>
        <w:tc>
          <w:tcPr>
            <w:tcW w:w="285" w:type="pct"/>
            <w:tcBorders>
              <w:top w:val="nil"/>
              <w:left w:val="nil"/>
              <w:bottom w:val="nil"/>
              <w:right w:val="nil"/>
            </w:tcBorders>
            <w:shd w:val="clear" w:color="auto" w:fill="FFFFFF"/>
            <w:tcMar>
              <w:left w:w="20" w:type="dxa"/>
              <w:right w:w="20" w:type="dxa"/>
            </w:tcMar>
          </w:tcPr>
          <w:p w14:paraId="48720687"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4</w:t>
            </w:r>
          </w:p>
        </w:tc>
        <w:tc>
          <w:tcPr>
            <w:tcW w:w="285" w:type="pct"/>
            <w:tcBorders>
              <w:top w:val="nil"/>
              <w:left w:val="nil"/>
              <w:bottom w:val="nil"/>
              <w:right w:val="nil"/>
            </w:tcBorders>
            <w:shd w:val="clear" w:color="auto" w:fill="FFFFFF"/>
            <w:tcMar>
              <w:left w:w="20" w:type="dxa"/>
              <w:right w:w="20" w:type="dxa"/>
            </w:tcMar>
          </w:tcPr>
          <w:p w14:paraId="59713552"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8808.4</w:t>
            </w:r>
          </w:p>
        </w:tc>
        <w:tc>
          <w:tcPr>
            <w:tcW w:w="847" w:type="pct"/>
            <w:tcBorders>
              <w:top w:val="nil"/>
              <w:left w:val="nil"/>
              <w:bottom w:val="nil"/>
              <w:right w:val="nil"/>
            </w:tcBorders>
            <w:shd w:val="clear" w:color="auto" w:fill="FFFFFF"/>
            <w:tcMar>
              <w:left w:w="20" w:type="dxa"/>
              <w:right w:w="20" w:type="dxa"/>
            </w:tcMar>
          </w:tcPr>
          <w:p w14:paraId="6717612E"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0.045(0.012, 0.116)</w:t>
            </w:r>
          </w:p>
        </w:tc>
        <w:tc>
          <w:tcPr>
            <w:tcW w:w="1033" w:type="pct"/>
            <w:tcBorders>
              <w:top w:val="nil"/>
              <w:left w:val="nil"/>
              <w:bottom w:val="nil"/>
              <w:right w:val="nil"/>
            </w:tcBorders>
            <w:shd w:val="clear" w:color="auto" w:fill="FFFFFF"/>
            <w:tcMar>
              <w:left w:w="20" w:type="dxa"/>
              <w:right w:w="20" w:type="dxa"/>
            </w:tcMar>
          </w:tcPr>
          <w:p w14:paraId="06F80C1D"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-999800.000(-999800.000, 33.895)</w:t>
            </w:r>
          </w:p>
        </w:tc>
        <w:tc>
          <w:tcPr>
            <w:tcW w:w="284" w:type="pct"/>
            <w:tcBorders>
              <w:top w:val="nil"/>
              <w:left w:val="nil"/>
              <w:bottom w:val="nil"/>
              <w:right w:val="nil"/>
            </w:tcBorders>
            <w:shd w:val="clear" w:color="auto" w:fill="FFFFFF"/>
            <w:tcMar>
              <w:left w:w="20" w:type="dxa"/>
              <w:right w:w="20" w:type="dxa"/>
            </w:tcMar>
          </w:tcPr>
          <w:p w14:paraId="74F56550"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0.1247</w:t>
            </w:r>
          </w:p>
        </w:tc>
      </w:tr>
      <w:tr w:rsidR="00C5199B" w:rsidRPr="00B03F54" w14:paraId="76C074C3" w14:textId="77777777" w:rsidTr="004B0B9D">
        <w:trPr>
          <w:cantSplit/>
          <w:jc w:val="center"/>
        </w:trPr>
        <w:tc>
          <w:tcPr>
            <w:tcW w:w="467" w:type="pct"/>
            <w:tcBorders>
              <w:top w:val="nil"/>
              <w:left w:val="nil"/>
              <w:bottom w:val="nil"/>
              <w:right w:val="nil"/>
            </w:tcBorders>
            <w:shd w:val="clear" w:color="auto" w:fill="FFFFFF"/>
            <w:tcMar>
              <w:left w:w="20" w:type="dxa"/>
              <w:right w:w="20" w:type="dxa"/>
            </w:tcMar>
          </w:tcPr>
          <w:p w14:paraId="7FA38A50" w14:textId="329CB896" w:rsidR="008E07B7" w:rsidRPr="00B03F54" w:rsidRDefault="008E07B7" w:rsidP="00836C4B">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35</w:t>
            </w:r>
          </w:p>
        </w:tc>
        <w:tc>
          <w:tcPr>
            <w:tcW w:w="191" w:type="pct"/>
            <w:tcBorders>
              <w:top w:val="nil"/>
              <w:left w:val="nil"/>
              <w:bottom w:val="nil"/>
              <w:right w:val="nil"/>
            </w:tcBorders>
            <w:shd w:val="clear" w:color="auto" w:fill="FFFFFF"/>
            <w:tcMar>
              <w:left w:w="20" w:type="dxa"/>
              <w:right w:w="20" w:type="dxa"/>
            </w:tcMar>
          </w:tcPr>
          <w:p w14:paraId="3FFE141A"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3747</w:t>
            </w:r>
          </w:p>
        </w:tc>
        <w:tc>
          <w:tcPr>
            <w:tcW w:w="285" w:type="pct"/>
            <w:tcBorders>
              <w:top w:val="nil"/>
              <w:left w:val="nil"/>
              <w:bottom w:val="nil"/>
              <w:right w:val="nil"/>
            </w:tcBorders>
            <w:shd w:val="clear" w:color="auto" w:fill="FFFFFF"/>
            <w:tcMar>
              <w:left w:w="20" w:type="dxa"/>
              <w:right w:w="20" w:type="dxa"/>
            </w:tcMar>
          </w:tcPr>
          <w:p w14:paraId="1155F8CC"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2</w:t>
            </w:r>
          </w:p>
        </w:tc>
        <w:tc>
          <w:tcPr>
            <w:tcW w:w="285" w:type="pct"/>
            <w:tcBorders>
              <w:top w:val="nil"/>
              <w:left w:val="nil"/>
              <w:bottom w:val="nil"/>
              <w:right w:val="nil"/>
            </w:tcBorders>
            <w:shd w:val="clear" w:color="auto" w:fill="FFFFFF"/>
            <w:tcMar>
              <w:left w:w="20" w:type="dxa"/>
              <w:right w:w="20" w:type="dxa"/>
            </w:tcMar>
          </w:tcPr>
          <w:p w14:paraId="2A366B4C"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8819.5</w:t>
            </w:r>
          </w:p>
        </w:tc>
        <w:tc>
          <w:tcPr>
            <w:tcW w:w="847" w:type="pct"/>
            <w:tcBorders>
              <w:top w:val="nil"/>
              <w:left w:val="nil"/>
              <w:bottom w:val="nil"/>
              <w:right w:val="nil"/>
            </w:tcBorders>
            <w:shd w:val="clear" w:color="auto" w:fill="FFFFFF"/>
            <w:tcMar>
              <w:left w:w="20" w:type="dxa"/>
              <w:right w:w="20" w:type="dxa"/>
            </w:tcMar>
          </w:tcPr>
          <w:p w14:paraId="04BF1D80"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0.023(0.003, 0.082)</w:t>
            </w:r>
          </w:p>
        </w:tc>
        <w:tc>
          <w:tcPr>
            <w:tcW w:w="191" w:type="pct"/>
            <w:tcBorders>
              <w:top w:val="nil"/>
              <w:left w:val="nil"/>
              <w:bottom w:val="nil"/>
              <w:right w:val="nil"/>
            </w:tcBorders>
            <w:shd w:val="clear" w:color="auto" w:fill="FFFFFF"/>
            <w:tcMar>
              <w:left w:w="20" w:type="dxa"/>
              <w:right w:w="20" w:type="dxa"/>
            </w:tcMar>
          </w:tcPr>
          <w:p w14:paraId="32DB77A4"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3757</w:t>
            </w:r>
          </w:p>
        </w:tc>
        <w:tc>
          <w:tcPr>
            <w:tcW w:w="285" w:type="pct"/>
            <w:tcBorders>
              <w:top w:val="nil"/>
              <w:left w:val="nil"/>
              <w:bottom w:val="nil"/>
              <w:right w:val="nil"/>
            </w:tcBorders>
            <w:shd w:val="clear" w:color="auto" w:fill="FFFFFF"/>
            <w:tcMar>
              <w:left w:w="20" w:type="dxa"/>
              <w:right w:w="20" w:type="dxa"/>
            </w:tcMar>
          </w:tcPr>
          <w:p w14:paraId="288994A3"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w:t>
            </w:r>
          </w:p>
        </w:tc>
        <w:tc>
          <w:tcPr>
            <w:tcW w:w="285" w:type="pct"/>
            <w:tcBorders>
              <w:top w:val="nil"/>
              <w:left w:val="nil"/>
              <w:bottom w:val="nil"/>
              <w:right w:val="nil"/>
            </w:tcBorders>
            <w:shd w:val="clear" w:color="auto" w:fill="FFFFFF"/>
            <w:tcMar>
              <w:left w:w="20" w:type="dxa"/>
              <w:right w:w="20" w:type="dxa"/>
            </w:tcMar>
          </w:tcPr>
          <w:p w14:paraId="411804AF"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8812.1</w:t>
            </w:r>
          </w:p>
        </w:tc>
        <w:tc>
          <w:tcPr>
            <w:tcW w:w="847" w:type="pct"/>
            <w:tcBorders>
              <w:top w:val="nil"/>
              <w:left w:val="nil"/>
              <w:bottom w:val="nil"/>
              <w:right w:val="nil"/>
            </w:tcBorders>
            <w:shd w:val="clear" w:color="auto" w:fill="FFFFFF"/>
            <w:tcMar>
              <w:left w:w="20" w:type="dxa"/>
              <w:right w:w="20" w:type="dxa"/>
            </w:tcMar>
          </w:tcPr>
          <w:p w14:paraId="517894C0"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0.000(0.000, 0.042)</w:t>
            </w:r>
          </w:p>
        </w:tc>
        <w:tc>
          <w:tcPr>
            <w:tcW w:w="1033" w:type="pct"/>
            <w:tcBorders>
              <w:top w:val="nil"/>
              <w:left w:val="nil"/>
              <w:bottom w:val="nil"/>
              <w:right w:val="nil"/>
            </w:tcBorders>
            <w:shd w:val="clear" w:color="auto" w:fill="FFFFFF"/>
            <w:tcMar>
              <w:left w:w="20" w:type="dxa"/>
              <w:right w:w="20" w:type="dxa"/>
            </w:tcMar>
          </w:tcPr>
          <w:p w14:paraId="19EF682A"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100.000(-432.900, 100.000)</w:t>
            </w:r>
          </w:p>
        </w:tc>
        <w:tc>
          <w:tcPr>
            <w:tcW w:w="284" w:type="pct"/>
            <w:tcBorders>
              <w:top w:val="nil"/>
              <w:left w:val="nil"/>
              <w:bottom w:val="nil"/>
              <w:right w:val="nil"/>
            </w:tcBorders>
            <w:shd w:val="clear" w:color="auto" w:fill="FFFFFF"/>
            <w:tcMar>
              <w:left w:w="20" w:type="dxa"/>
              <w:right w:w="20" w:type="dxa"/>
            </w:tcMar>
          </w:tcPr>
          <w:p w14:paraId="107BC1A4"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0.5004</w:t>
            </w:r>
          </w:p>
        </w:tc>
      </w:tr>
      <w:tr w:rsidR="00C5199B" w:rsidRPr="00B03F54" w14:paraId="3AD5C763" w14:textId="77777777" w:rsidTr="004B0B9D">
        <w:trPr>
          <w:cantSplit/>
          <w:jc w:val="center"/>
        </w:trPr>
        <w:tc>
          <w:tcPr>
            <w:tcW w:w="467" w:type="pct"/>
            <w:tcBorders>
              <w:top w:val="nil"/>
              <w:left w:val="nil"/>
              <w:bottom w:val="nil"/>
              <w:right w:val="nil"/>
            </w:tcBorders>
            <w:shd w:val="clear" w:color="auto" w:fill="FFFFFF"/>
            <w:tcMar>
              <w:left w:w="20" w:type="dxa"/>
              <w:right w:w="20" w:type="dxa"/>
            </w:tcMar>
          </w:tcPr>
          <w:p w14:paraId="504C41EB" w14:textId="41623134" w:rsidR="008E07B7" w:rsidRPr="00B03F54" w:rsidRDefault="008E07B7" w:rsidP="00836C4B">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39</w:t>
            </w:r>
          </w:p>
        </w:tc>
        <w:tc>
          <w:tcPr>
            <w:tcW w:w="191" w:type="pct"/>
            <w:tcBorders>
              <w:top w:val="nil"/>
              <w:left w:val="nil"/>
              <w:bottom w:val="nil"/>
              <w:right w:val="nil"/>
            </w:tcBorders>
            <w:shd w:val="clear" w:color="auto" w:fill="FFFFFF"/>
            <w:tcMar>
              <w:left w:w="20" w:type="dxa"/>
              <w:right w:w="20" w:type="dxa"/>
            </w:tcMar>
          </w:tcPr>
          <w:p w14:paraId="1889AF90"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3747</w:t>
            </w:r>
          </w:p>
        </w:tc>
        <w:tc>
          <w:tcPr>
            <w:tcW w:w="285" w:type="pct"/>
            <w:tcBorders>
              <w:top w:val="nil"/>
              <w:left w:val="nil"/>
              <w:bottom w:val="nil"/>
              <w:right w:val="nil"/>
            </w:tcBorders>
            <w:shd w:val="clear" w:color="auto" w:fill="FFFFFF"/>
            <w:tcMar>
              <w:left w:w="20" w:type="dxa"/>
              <w:right w:w="20" w:type="dxa"/>
            </w:tcMar>
          </w:tcPr>
          <w:p w14:paraId="7520DCF5"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15</w:t>
            </w:r>
          </w:p>
        </w:tc>
        <w:tc>
          <w:tcPr>
            <w:tcW w:w="285" w:type="pct"/>
            <w:tcBorders>
              <w:top w:val="nil"/>
              <w:left w:val="nil"/>
              <w:bottom w:val="nil"/>
              <w:right w:val="nil"/>
            </w:tcBorders>
            <w:shd w:val="clear" w:color="auto" w:fill="FFFFFF"/>
            <w:tcMar>
              <w:left w:w="20" w:type="dxa"/>
              <w:right w:w="20" w:type="dxa"/>
            </w:tcMar>
          </w:tcPr>
          <w:p w14:paraId="08C9A54F"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8800.6</w:t>
            </w:r>
          </w:p>
        </w:tc>
        <w:tc>
          <w:tcPr>
            <w:tcW w:w="847" w:type="pct"/>
            <w:tcBorders>
              <w:top w:val="nil"/>
              <w:left w:val="nil"/>
              <w:bottom w:val="nil"/>
              <w:right w:val="nil"/>
            </w:tcBorders>
            <w:shd w:val="clear" w:color="auto" w:fill="FFFFFF"/>
            <w:tcMar>
              <w:left w:w="20" w:type="dxa"/>
              <w:right w:w="20" w:type="dxa"/>
            </w:tcMar>
          </w:tcPr>
          <w:p w14:paraId="3AD77661"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0.170(0.103, 0.283)</w:t>
            </w:r>
          </w:p>
        </w:tc>
        <w:tc>
          <w:tcPr>
            <w:tcW w:w="191" w:type="pct"/>
            <w:tcBorders>
              <w:top w:val="nil"/>
              <w:left w:val="nil"/>
              <w:bottom w:val="nil"/>
              <w:right w:val="nil"/>
            </w:tcBorders>
            <w:shd w:val="clear" w:color="auto" w:fill="FFFFFF"/>
            <w:tcMar>
              <w:left w:w="20" w:type="dxa"/>
              <w:right w:w="20" w:type="dxa"/>
            </w:tcMar>
          </w:tcPr>
          <w:p w14:paraId="76E5474B"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3757</w:t>
            </w:r>
          </w:p>
        </w:tc>
        <w:tc>
          <w:tcPr>
            <w:tcW w:w="285" w:type="pct"/>
            <w:tcBorders>
              <w:top w:val="nil"/>
              <w:left w:val="nil"/>
              <w:bottom w:val="nil"/>
              <w:right w:val="nil"/>
            </w:tcBorders>
            <w:shd w:val="clear" w:color="auto" w:fill="FFFFFF"/>
            <w:tcMar>
              <w:left w:w="20" w:type="dxa"/>
              <w:right w:w="20" w:type="dxa"/>
            </w:tcMar>
          </w:tcPr>
          <w:p w14:paraId="54ED0334"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25</w:t>
            </w:r>
          </w:p>
        </w:tc>
        <w:tc>
          <w:tcPr>
            <w:tcW w:w="285" w:type="pct"/>
            <w:tcBorders>
              <w:top w:val="nil"/>
              <w:left w:val="nil"/>
              <w:bottom w:val="nil"/>
              <w:right w:val="nil"/>
            </w:tcBorders>
            <w:shd w:val="clear" w:color="auto" w:fill="FFFFFF"/>
            <w:tcMar>
              <w:left w:w="20" w:type="dxa"/>
              <w:right w:w="20" w:type="dxa"/>
            </w:tcMar>
          </w:tcPr>
          <w:p w14:paraId="23A0BE94"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8789.2</w:t>
            </w:r>
          </w:p>
        </w:tc>
        <w:tc>
          <w:tcPr>
            <w:tcW w:w="847" w:type="pct"/>
            <w:tcBorders>
              <w:top w:val="nil"/>
              <w:left w:val="nil"/>
              <w:bottom w:val="nil"/>
              <w:right w:val="nil"/>
            </w:tcBorders>
            <w:shd w:val="clear" w:color="auto" w:fill="FFFFFF"/>
            <w:tcMar>
              <w:left w:w="20" w:type="dxa"/>
              <w:right w:w="20" w:type="dxa"/>
            </w:tcMar>
          </w:tcPr>
          <w:p w14:paraId="68BC01B0"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0.284(0.192, 0.421)</w:t>
            </w:r>
          </w:p>
        </w:tc>
        <w:tc>
          <w:tcPr>
            <w:tcW w:w="1033" w:type="pct"/>
            <w:tcBorders>
              <w:top w:val="nil"/>
              <w:left w:val="nil"/>
              <w:bottom w:val="nil"/>
              <w:right w:val="nil"/>
            </w:tcBorders>
            <w:shd w:val="clear" w:color="auto" w:fill="FFFFFF"/>
            <w:tcMar>
              <w:left w:w="20" w:type="dxa"/>
              <w:right w:w="20" w:type="dxa"/>
            </w:tcMar>
          </w:tcPr>
          <w:p w14:paraId="0F99B98C"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-66.884(-216.530, 12.014)</w:t>
            </w:r>
          </w:p>
        </w:tc>
        <w:tc>
          <w:tcPr>
            <w:tcW w:w="284" w:type="pct"/>
            <w:tcBorders>
              <w:top w:val="nil"/>
              <w:left w:val="nil"/>
              <w:bottom w:val="nil"/>
              <w:right w:val="nil"/>
            </w:tcBorders>
            <w:shd w:val="clear" w:color="auto" w:fill="FFFFFF"/>
            <w:tcMar>
              <w:left w:w="20" w:type="dxa"/>
              <w:right w:w="20" w:type="dxa"/>
            </w:tcMar>
          </w:tcPr>
          <w:p w14:paraId="176FE5F6"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0.1169</w:t>
            </w:r>
          </w:p>
        </w:tc>
      </w:tr>
      <w:tr w:rsidR="00C5199B" w:rsidRPr="00B03F54" w14:paraId="26F0D645" w14:textId="77777777" w:rsidTr="004B0B9D">
        <w:trPr>
          <w:cantSplit/>
          <w:jc w:val="center"/>
        </w:trPr>
        <w:tc>
          <w:tcPr>
            <w:tcW w:w="467" w:type="pct"/>
            <w:tcBorders>
              <w:top w:val="nil"/>
              <w:left w:val="nil"/>
              <w:bottom w:val="nil"/>
              <w:right w:val="nil"/>
            </w:tcBorders>
            <w:shd w:val="clear" w:color="auto" w:fill="FFFFFF"/>
            <w:tcMar>
              <w:left w:w="20" w:type="dxa"/>
              <w:right w:w="20" w:type="dxa"/>
            </w:tcMar>
          </w:tcPr>
          <w:p w14:paraId="364F0392" w14:textId="6F066224" w:rsidR="008E07B7" w:rsidRPr="00B03F54" w:rsidRDefault="008E07B7" w:rsidP="00836C4B">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45</w:t>
            </w:r>
          </w:p>
        </w:tc>
        <w:tc>
          <w:tcPr>
            <w:tcW w:w="191" w:type="pct"/>
            <w:tcBorders>
              <w:top w:val="nil"/>
              <w:left w:val="nil"/>
              <w:bottom w:val="nil"/>
              <w:right w:val="nil"/>
            </w:tcBorders>
            <w:shd w:val="clear" w:color="auto" w:fill="FFFFFF"/>
            <w:tcMar>
              <w:left w:w="20" w:type="dxa"/>
              <w:right w:w="20" w:type="dxa"/>
            </w:tcMar>
          </w:tcPr>
          <w:p w14:paraId="1048D361"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3747</w:t>
            </w:r>
          </w:p>
        </w:tc>
        <w:tc>
          <w:tcPr>
            <w:tcW w:w="285" w:type="pct"/>
            <w:tcBorders>
              <w:top w:val="nil"/>
              <w:left w:val="nil"/>
              <w:bottom w:val="nil"/>
              <w:right w:val="nil"/>
            </w:tcBorders>
            <w:shd w:val="clear" w:color="auto" w:fill="FFFFFF"/>
            <w:tcMar>
              <w:left w:w="20" w:type="dxa"/>
              <w:right w:w="20" w:type="dxa"/>
            </w:tcMar>
          </w:tcPr>
          <w:p w14:paraId="54E1F3D3"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2</w:t>
            </w:r>
          </w:p>
        </w:tc>
        <w:tc>
          <w:tcPr>
            <w:tcW w:w="285" w:type="pct"/>
            <w:tcBorders>
              <w:top w:val="nil"/>
              <w:left w:val="nil"/>
              <w:bottom w:val="nil"/>
              <w:right w:val="nil"/>
            </w:tcBorders>
            <w:shd w:val="clear" w:color="auto" w:fill="FFFFFF"/>
            <w:tcMar>
              <w:left w:w="20" w:type="dxa"/>
              <w:right w:w="20" w:type="dxa"/>
            </w:tcMar>
          </w:tcPr>
          <w:p w14:paraId="7B53B958"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8817.9</w:t>
            </w:r>
          </w:p>
        </w:tc>
        <w:tc>
          <w:tcPr>
            <w:tcW w:w="847" w:type="pct"/>
            <w:tcBorders>
              <w:top w:val="nil"/>
              <w:left w:val="nil"/>
              <w:bottom w:val="nil"/>
              <w:right w:val="nil"/>
            </w:tcBorders>
            <w:shd w:val="clear" w:color="auto" w:fill="FFFFFF"/>
            <w:tcMar>
              <w:left w:w="20" w:type="dxa"/>
              <w:right w:w="20" w:type="dxa"/>
            </w:tcMar>
          </w:tcPr>
          <w:p w14:paraId="55FA610D"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0.023(0.003, 0.082)</w:t>
            </w:r>
          </w:p>
        </w:tc>
        <w:tc>
          <w:tcPr>
            <w:tcW w:w="191" w:type="pct"/>
            <w:tcBorders>
              <w:top w:val="nil"/>
              <w:left w:val="nil"/>
              <w:bottom w:val="nil"/>
              <w:right w:val="nil"/>
            </w:tcBorders>
            <w:shd w:val="clear" w:color="auto" w:fill="FFFFFF"/>
            <w:tcMar>
              <w:left w:w="20" w:type="dxa"/>
              <w:right w:w="20" w:type="dxa"/>
            </w:tcMar>
          </w:tcPr>
          <w:p w14:paraId="016A01C6"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3757</w:t>
            </w:r>
          </w:p>
        </w:tc>
        <w:tc>
          <w:tcPr>
            <w:tcW w:w="285" w:type="pct"/>
            <w:tcBorders>
              <w:top w:val="nil"/>
              <w:left w:val="nil"/>
              <w:bottom w:val="nil"/>
              <w:right w:val="nil"/>
            </w:tcBorders>
            <w:shd w:val="clear" w:color="auto" w:fill="FFFFFF"/>
            <w:tcMar>
              <w:left w:w="20" w:type="dxa"/>
              <w:right w:w="20" w:type="dxa"/>
            </w:tcMar>
          </w:tcPr>
          <w:p w14:paraId="5AD2B86F"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2</w:t>
            </w:r>
          </w:p>
        </w:tc>
        <w:tc>
          <w:tcPr>
            <w:tcW w:w="285" w:type="pct"/>
            <w:tcBorders>
              <w:top w:val="nil"/>
              <w:left w:val="nil"/>
              <w:bottom w:val="nil"/>
              <w:right w:val="nil"/>
            </w:tcBorders>
            <w:shd w:val="clear" w:color="auto" w:fill="FFFFFF"/>
            <w:tcMar>
              <w:left w:w="20" w:type="dxa"/>
              <w:right w:w="20" w:type="dxa"/>
            </w:tcMar>
          </w:tcPr>
          <w:p w14:paraId="60FA5A4F"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8810.5</w:t>
            </w:r>
          </w:p>
        </w:tc>
        <w:tc>
          <w:tcPr>
            <w:tcW w:w="847" w:type="pct"/>
            <w:tcBorders>
              <w:top w:val="nil"/>
              <w:left w:val="nil"/>
              <w:bottom w:val="nil"/>
              <w:right w:val="nil"/>
            </w:tcBorders>
            <w:shd w:val="clear" w:color="auto" w:fill="FFFFFF"/>
            <w:tcMar>
              <w:left w:w="20" w:type="dxa"/>
              <w:right w:w="20" w:type="dxa"/>
            </w:tcMar>
          </w:tcPr>
          <w:p w14:paraId="7F6761C9"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0.023(0.003, 0.082)</w:t>
            </w:r>
          </w:p>
        </w:tc>
        <w:tc>
          <w:tcPr>
            <w:tcW w:w="1033" w:type="pct"/>
            <w:tcBorders>
              <w:top w:val="nil"/>
              <w:left w:val="nil"/>
              <w:bottom w:val="nil"/>
              <w:right w:val="nil"/>
            </w:tcBorders>
            <w:shd w:val="clear" w:color="auto" w:fill="FFFFFF"/>
            <w:tcMar>
              <w:left w:w="20" w:type="dxa"/>
              <w:right w:w="20" w:type="dxa"/>
            </w:tcMar>
          </w:tcPr>
          <w:p w14:paraId="3C1F5B19"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-0.080(-1280.784, 92.746)</w:t>
            </w:r>
          </w:p>
        </w:tc>
        <w:tc>
          <w:tcPr>
            <w:tcW w:w="284" w:type="pct"/>
            <w:tcBorders>
              <w:top w:val="nil"/>
              <w:left w:val="nil"/>
              <w:bottom w:val="nil"/>
              <w:right w:val="nil"/>
            </w:tcBorders>
            <w:shd w:val="clear" w:color="auto" w:fill="FFFFFF"/>
            <w:tcMar>
              <w:left w:w="20" w:type="dxa"/>
              <w:right w:w="20" w:type="dxa"/>
            </w:tcMar>
          </w:tcPr>
          <w:p w14:paraId="19F6AA52"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1.0000</w:t>
            </w:r>
          </w:p>
        </w:tc>
      </w:tr>
      <w:tr w:rsidR="00C5199B" w:rsidRPr="00B03F54" w14:paraId="6033ABF6" w14:textId="77777777" w:rsidTr="004B0B9D">
        <w:trPr>
          <w:cantSplit/>
          <w:jc w:val="center"/>
        </w:trPr>
        <w:tc>
          <w:tcPr>
            <w:tcW w:w="467" w:type="pct"/>
            <w:tcBorders>
              <w:top w:val="nil"/>
              <w:left w:val="nil"/>
              <w:bottom w:val="nil"/>
              <w:right w:val="nil"/>
            </w:tcBorders>
            <w:shd w:val="clear" w:color="auto" w:fill="FFFFFF"/>
            <w:tcMar>
              <w:left w:w="20" w:type="dxa"/>
              <w:right w:w="20" w:type="dxa"/>
            </w:tcMar>
          </w:tcPr>
          <w:p w14:paraId="0058DDAD" w14:textId="62EFFF81" w:rsidR="008E07B7" w:rsidRPr="00B03F54" w:rsidRDefault="008E07B7" w:rsidP="00836C4B">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51</w:t>
            </w:r>
          </w:p>
        </w:tc>
        <w:tc>
          <w:tcPr>
            <w:tcW w:w="191" w:type="pct"/>
            <w:tcBorders>
              <w:top w:val="nil"/>
              <w:left w:val="nil"/>
              <w:bottom w:val="nil"/>
              <w:right w:val="nil"/>
            </w:tcBorders>
            <w:shd w:val="clear" w:color="auto" w:fill="FFFFFF"/>
            <w:tcMar>
              <w:left w:w="20" w:type="dxa"/>
              <w:right w:w="20" w:type="dxa"/>
            </w:tcMar>
          </w:tcPr>
          <w:p w14:paraId="6C3CE9B2"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3747</w:t>
            </w:r>
          </w:p>
        </w:tc>
        <w:tc>
          <w:tcPr>
            <w:tcW w:w="285" w:type="pct"/>
            <w:tcBorders>
              <w:top w:val="nil"/>
              <w:left w:val="nil"/>
              <w:bottom w:val="nil"/>
              <w:right w:val="nil"/>
            </w:tcBorders>
            <w:shd w:val="clear" w:color="auto" w:fill="FFFFFF"/>
            <w:tcMar>
              <w:left w:w="20" w:type="dxa"/>
              <w:right w:w="20" w:type="dxa"/>
            </w:tcMar>
          </w:tcPr>
          <w:p w14:paraId="77DE462D"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17</w:t>
            </w:r>
          </w:p>
        </w:tc>
        <w:tc>
          <w:tcPr>
            <w:tcW w:w="285" w:type="pct"/>
            <w:tcBorders>
              <w:top w:val="nil"/>
              <w:left w:val="nil"/>
              <w:bottom w:val="nil"/>
              <w:right w:val="nil"/>
            </w:tcBorders>
            <w:shd w:val="clear" w:color="auto" w:fill="FFFFFF"/>
            <w:tcMar>
              <w:left w:w="20" w:type="dxa"/>
              <w:right w:w="20" w:type="dxa"/>
            </w:tcMar>
          </w:tcPr>
          <w:p w14:paraId="253725F5"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8800.3</w:t>
            </w:r>
          </w:p>
        </w:tc>
        <w:tc>
          <w:tcPr>
            <w:tcW w:w="847" w:type="pct"/>
            <w:tcBorders>
              <w:top w:val="nil"/>
              <w:left w:val="nil"/>
              <w:bottom w:val="nil"/>
              <w:right w:val="nil"/>
            </w:tcBorders>
            <w:shd w:val="clear" w:color="auto" w:fill="FFFFFF"/>
            <w:tcMar>
              <w:left w:w="20" w:type="dxa"/>
              <w:right w:w="20" w:type="dxa"/>
            </w:tcMar>
          </w:tcPr>
          <w:p w14:paraId="4FB7FA59"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0.193(0.120, 0.311)</w:t>
            </w:r>
          </w:p>
        </w:tc>
        <w:tc>
          <w:tcPr>
            <w:tcW w:w="191" w:type="pct"/>
            <w:tcBorders>
              <w:top w:val="nil"/>
              <w:left w:val="nil"/>
              <w:bottom w:val="nil"/>
              <w:right w:val="nil"/>
            </w:tcBorders>
            <w:shd w:val="clear" w:color="auto" w:fill="FFFFFF"/>
            <w:tcMar>
              <w:left w:w="20" w:type="dxa"/>
              <w:right w:w="20" w:type="dxa"/>
            </w:tcMar>
          </w:tcPr>
          <w:p w14:paraId="600C1A12"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3757</w:t>
            </w:r>
          </w:p>
        </w:tc>
        <w:tc>
          <w:tcPr>
            <w:tcW w:w="285" w:type="pct"/>
            <w:tcBorders>
              <w:top w:val="nil"/>
              <w:left w:val="nil"/>
              <w:bottom w:val="nil"/>
              <w:right w:val="nil"/>
            </w:tcBorders>
            <w:shd w:val="clear" w:color="auto" w:fill="FFFFFF"/>
            <w:tcMar>
              <w:left w:w="20" w:type="dxa"/>
              <w:right w:w="20" w:type="dxa"/>
            </w:tcMar>
          </w:tcPr>
          <w:p w14:paraId="4B511A67"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18</w:t>
            </w:r>
          </w:p>
        </w:tc>
        <w:tc>
          <w:tcPr>
            <w:tcW w:w="285" w:type="pct"/>
            <w:tcBorders>
              <w:top w:val="nil"/>
              <w:left w:val="nil"/>
              <w:bottom w:val="nil"/>
              <w:right w:val="nil"/>
            </w:tcBorders>
            <w:shd w:val="clear" w:color="auto" w:fill="FFFFFF"/>
            <w:tcMar>
              <w:left w:w="20" w:type="dxa"/>
              <w:right w:w="20" w:type="dxa"/>
            </w:tcMar>
          </w:tcPr>
          <w:p w14:paraId="016EB08C"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8790.9</w:t>
            </w:r>
          </w:p>
        </w:tc>
        <w:tc>
          <w:tcPr>
            <w:tcW w:w="847" w:type="pct"/>
            <w:tcBorders>
              <w:top w:val="nil"/>
              <w:left w:val="nil"/>
              <w:bottom w:val="nil"/>
              <w:right w:val="nil"/>
            </w:tcBorders>
            <w:shd w:val="clear" w:color="auto" w:fill="FFFFFF"/>
            <w:tcMar>
              <w:left w:w="20" w:type="dxa"/>
              <w:right w:w="20" w:type="dxa"/>
            </w:tcMar>
          </w:tcPr>
          <w:p w14:paraId="0E779725"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0.205(0.129, 0.325)</w:t>
            </w:r>
          </w:p>
        </w:tc>
        <w:tc>
          <w:tcPr>
            <w:tcW w:w="1033" w:type="pct"/>
            <w:tcBorders>
              <w:top w:val="nil"/>
              <w:left w:val="nil"/>
              <w:bottom w:val="nil"/>
              <w:right w:val="nil"/>
            </w:tcBorders>
            <w:shd w:val="clear" w:color="auto" w:fill="FFFFFF"/>
            <w:tcMar>
              <w:left w:w="20" w:type="dxa"/>
              <w:right w:w="20" w:type="dxa"/>
            </w:tcMar>
          </w:tcPr>
          <w:p w14:paraId="1CEE2755"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-5.996(-105.668, 45.372)</w:t>
            </w:r>
          </w:p>
        </w:tc>
        <w:tc>
          <w:tcPr>
            <w:tcW w:w="284" w:type="pct"/>
            <w:tcBorders>
              <w:top w:val="nil"/>
              <w:left w:val="nil"/>
              <w:bottom w:val="nil"/>
              <w:right w:val="nil"/>
            </w:tcBorders>
            <w:shd w:val="clear" w:color="auto" w:fill="FFFFFF"/>
            <w:tcMar>
              <w:left w:w="20" w:type="dxa"/>
              <w:right w:w="20" w:type="dxa"/>
            </w:tcMar>
          </w:tcPr>
          <w:p w14:paraId="7767B264"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0.8633</w:t>
            </w:r>
          </w:p>
        </w:tc>
      </w:tr>
      <w:tr w:rsidR="00C5199B" w:rsidRPr="00B03F54" w14:paraId="4F2263D3" w14:textId="77777777" w:rsidTr="004B0B9D">
        <w:trPr>
          <w:cantSplit/>
          <w:jc w:val="center"/>
        </w:trPr>
        <w:tc>
          <w:tcPr>
            <w:tcW w:w="467" w:type="pct"/>
            <w:tcBorders>
              <w:top w:val="nil"/>
              <w:left w:val="nil"/>
              <w:bottom w:val="nil"/>
              <w:right w:val="nil"/>
            </w:tcBorders>
            <w:shd w:val="clear" w:color="auto" w:fill="FFFFFF"/>
            <w:tcMar>
              <w:left w:w="20" w:type="dxa"/>
              <w:right w:w="20" w:type="dxa"/>
            </w:tcMar>
          </w:tcPr>
          <w:p w14:paraId="3958E7BD" w14:textId="2C29DE97" w:rsidR="008E07B7" w:rsidRPr="00B03F54" w:rsidRDefault="008E07B7" w:rsidP="00836C4B">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52</w:t>
            </w:r>
          </w:p>
        </w:tc>
        <w:tc>
          <w:tcPr>
            <w:tcW w:w="191" w:type="pct"/>
            <w:tcBorders>
              <w:top w:val="nil"/>
              <w:left w:val="nil"/>
              <w:bottom w:val="nil"/>
              <w:right w:val="nil"/>
            </w:tcBorders>
            <w:shd w:val="clear" w:color="auto" w:fill="FFFFFF"/>
            <w:tcMar>
              <w:left w:w="20" w:type="dxa"/>
              <w:right w:w="20" w:type="dxa"/>
            </w:tcMar>
          </w:tcPr>
          <w:p w14:paraId="22BF22AA"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3747</w:t>
            </w:r>
          </w:p>
        </w:tc>
        <w:tc>
          <w:tcPr>
            <w:tcW w:w="285" w:type="pct"/>
            <w:tcBorders>
              <w:top w:val="nil"/>
              <w:left w:val="nil"/>
              <w:bottom w:val="nil"/>
              <w:right w:val="nil"/>
            </w:tcBorders>
            <w:shd w:val="clear" w:color="auto" w:fill="FFFFFF"/>
            <w:tcMar>
              <w:left w:w="20" w:type="dxa"/>
              <w:right w:w="20" w:type="dxa"/>
            </w:tcMar>
          </w:tcPr>
          <w:p w14:paraId="19A1A7E8"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23</w:t>
            </w:r>
          </w:p>
        </w:tc>
        <w:tc>
          <w:tcPr>
            <w:tcW w:w="285" w:type="pct"/>
            <w:tcBorders>
              <w:top w:val="nil"/>
              <w:left w:val="nil"/>
              <w:bottom w:val="nil"/>
              <w:right w:val="nil"/>
            </w:tcBorders>
            <w:shd w:val="clear" w:color="auto" w:fill="FFFFFF"/>
            <w:tcMar>
              <w:left w:w="20" w:type="dxa"/>
              <w:right w:w="20" w:type="dxa"/>
            </w:tcMar>
          </w:tcPr>
          <w:p w14:paraId="69B32215"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8791.3</w:t>
            </w:r>
          </w:p>
        </w:tc>
        <w:tc>
          <w:tcPr>
            <w:tcW w:w="847" w:type="pct"/>
            <w:tcBorders>
              <w:top w:val="nil"/>
              <w:left w:val="nil"/>
              <w:bottom w:val="nil"/>
              <w:right w:val="nil"/>
            </w:tcBorders>
            <w:shd w:val="clear" w:color="auto" w:fill="FFFFFF"/>
            <w:tcMar>
              <w:left w:w="20" w:type="dxa"/>
              <w:right w:w="20" w:type="dxa"/>
            </w:tcMar>
          </w:tcPr>
          <w:p w14:paraId="182F5F51"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0.262(0.174, 0.394)</w:t>
            </w:r>
          </w:p>
        </w:tc>
        <w:tc>
          <w:tcPr>
            <w:tcW w:w="191" w:type="pct"/>
            <w:tcBorders>
              <w:top w:val="nil"/>
              <w:left w:val="nil"/>
              <w:bottom w:val="nil"/>
              <w:right w:val="nil"/>
            </w:tcBorders>
            <w:shd w:val="clear" w:color="auto" w:fill="FFFFFF"/>
            <w:tcMar>
              <w:left w:w="20" w:type="dxa"/>
              <w:right w:w="20" w:type="dxa"/>
            </w:tcMar>
          </w:tcPr>
          <w:p w14:paraId="6C68582D"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3757</w:t>
            </w:r>
          </w:p>
        </w:tc>
        <w:tc>
          <w:tcPr>
            <w:tcW w:w="285" w:type="pct"/>
            <w:tcBorders>
              <w:top w:val="nil"/>
              <w:left w:val="nil"/>
              <w:bottom w:val="nil"/>
              <w:right w:val="nil"/>
            </w:tcBorders>
            <w:shd w:val="clear" w:color="auto" w:fill="FFFFFF"/>
            <w:tcMar>
              <w:left w:w="20" w:type="dxa"/>
              <w:right w:w="20" w:type="dxa"/>
            </w:tcMar>
          </w:tcPr>
          <w:p w14:paraId="7A0BA790"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16</w:t>
            </w:r>
          </w:p>
        </w:tc>
        <w:tc>
          <w:tcPr>
            <w:tcW w:w="285" w:type="pct"/>
            <w:tcBorders>
              <w:top w:val="nil"/>
              <w:left w:val="nil"/>
              <w:bottom w:val="nil"/>
              <w:right w:val="nil"/>
            </w:tcBorders>
            <w:shd w:val="clear" w:color="auto" w:fill="FFFFFF"/>
            <w:tcMar>
              <w:left w:w="20" w:type="dxa"/>
              <w:right w:w="20" w:type="dxa"/>
            </w:tcMar>
          </w:tcPr>
          <w:p w14:paraId="2C282AD6"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8795.4</w:t>
            </w:r>
          </w:p>
        </w:tc>
        <w:tc>
          <w:tcPr>
            <w:tcW w:w="847" w:type="pct"/>
            <w:tcBorders>
              <w:top w:val="nil"/>
              <w:left w:val="nil"/>
              <w:bottom w:val="nil"/>
              <w:right w:val="nil"/>
            </w:tcBorders>
            <w:shd w:val="clear" w:color="auto" w:fill="FFFFFF"/>
            <w:tcMar>
              <w:left w:w="20" w:type="dxa"/>
              <w:right w:w="20" w:type="dxa"/>
            </w:tcMar>
          </w:tcPr>
          <w:p w14:paraId="1C002065"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0.182(0.111, 0.297)</w:t>
            </w:r>
          </w:p>
        </w:tc>
        <w:tc>
          <w:tcPr>
            <w:tcW w:w="1033" w:type="pct"/>
            <w:tcBorders>
              <w:top w:val="nil"/>
              <w:left w:val="nil"/>
              <w:bottom w:val="nil"/>
              <w:right w:val="nil"/>
            </w:tcBorders>
            <w:shd w:val="clear" w:color="auto" w:fill="FFFFFF"/>
            <w:tcMar>
              <w:left w:w="20" w:type="dxa"/>
              <w:right w:w="20" w:type="dxa"/>
            </w:tcMar>
          </w:tcPr>
          <w:p w14:paraId="4BE79590"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30.467(-31.612, 63.264)</w:t>
            </w:r>
          </w:p>
        </w:tc>
        <w:tc>
          <w:tcPr>
            <w:tcW w:w="284" w:type="pct"/>
            <w:tcBorders>
              <w:top w:val="nil"/>
              <w:left w:val="nil"/>
              <w:bottom w:val="nil"/>
              <w:right w:val="nil"/>
            </w:tcBorders>
            <w:shd w:val="clear" w:color="auto" w:fill="FFFFFF"/>
            <w:tcMar>
              <w:left w:w="20" w:type="dxa"/>
              <w:right w:w="20" w:type="dxa"/>
            </w:tcMar>
          </w:tcPr>
          <w:p w14:paraId="0E618B1C"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0.2643</w:t>
            </w:r>
          </w:p>
        </w:tc>
      </w:tr>
      <w:tr w:rsidR="00C5199B" w:rsidRPr="00B03F54" w14:paraId="775C9B0B" w14:textId="77777777" w:rsidTr="004B0B9D">
        <w:trPr>
          <w:cantSplit/>
          <w:jc w:val="center"/>
        </w:trPr>
        <w:tc>
          <w:tcPr>
            <w:tcW w:w="467" w:type="pct"/>
            <w:tcBorders>
              <w:top w:val="nil"/>
              <w:left w:val="nil"/>
              <w:bottom w:val="nil"/>
              <w:right w:val="nil"/>
            </w:tcBorders>
            <w:shd w:val="clear" w:color="auto" w:fill="FFFFFF"/>
            <w:tcMar>
              <w:left w:w="20" w:type="dxa"/>
              <w:right w:w="20" w:type="dxa"/>
            </w:tcMar>
          </w:tcPr>
          <w:p w14:paraId="755C6765" w14:textId="5D4D21D1" w:rsidR="008E07B7" w:rsidRPr="00B03F54" w:rsidRDefault="008E07B7" w:rsidP="00836C4B">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56</w:t>
            </w:r>
          </w:p>
        </w:tc>
        <w:tc>
          <w:tcPr>
            <w:tcW w:w="191" w:type="pct"/>
            <w:tcBorders>
              <w:top w:val="nil"/>
              <w:left w:val="nil"/>
              <w:bottom w:val="nil"/>
              <w:right w:val="nil"/>
            </w:tcBorders>
            <w:shd w:val="clear" w:color="auto" w:fill="FFFFFF"/>
            <w:tcMar>
              <w:left w:w="20" w:type="dxa"/>
              <w:right w:w="20" w:type="dxa"/>
            </w:tcMar>
          </w:tcPr>
          <w:p w14:paraId="74F79469"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3747</w:t>
            </w:r>
          </w:p>
        </w:tc>
        <w:tc>
          <w:tcPr>
            <w:tcW w:w="285" w:type="pct"/>
            <w:tcBorders>
              <w:top w:val="nil"/>
              <w:left w:val="nil"/>
              <w:bottom w:val="nil"/>
              <w:right w:val="nil"/>
            </w:tcBorders>
            <w:shd w:val="clear" w:color="auto" w:fill="FFFFFF"/>
            <w:tcMar>
              <w:left w:w="20" w:type="dxa"/>
              <w:right w:w="20" w:type="dxa"/>
            </w:tcMar>
          </w:tcPr>
          <w:p w14:paraId="590570C3"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11</w:t>
            </w:r>
          </w:p>
        </w:tc>
        <w:tc>
          <w:tcPr>
            <w:tcW w:w="285" w:type="pct"/>
            <w:tcBorders>
              <w:top w:val="nil"/>
              <w:left w:val="nil"/>
              <w:bottom w:val="nil"/>
              <w:right w:val="nil"/>
            </w:tcBorders>
            <w:shd w:val="clear" w:color="auto" w:fill="FFFFFF"/>
            <w:tcMar>
              <w:left w:w="20" w:type="dxa"/>
              <w:right w:w="20" w:type="dxa"/>
            </w:tcMar>
          </w:tcPr>
          <w:p w14:paraId="40C3C2FB"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8806.4</w:t>
            </w:r>
          </w:p>
        </w:tc>
        <w:tc>
          <w:tcPr>
            <w:tcW w:w="847" w:type="pct"/>
            <w:tcBorders>
              <w:top w:val="nil"/>
              <w:left w:val="nil"/>
              <w:bottom w:val="nil"/>
              <w:right w:val="nil"/>
            </w:tcBorders>
            <w:shd w:val="clear" w:color="auto" w:fill="FFFFFF"/>
            <w:tcMar>
              <w:left w:w="20" w:type="dxa"/>
              <w:right w:w="20" w:type="dxa"/>
            </w:tcMar>
          </w:tcPr>
          <w:p w14:paraId="311BDE5E"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0.125(0.069, 0.226)</w:t>
            </w:r>
          </w:p>
        </w:tc>
        <w:tc>
          <w:tcPr>
            <w:tcW w:w="191" w:type="pct"/>
            <w:tcBorders>
              <w:top w:val="nil"/>
              <w:left w:val="nil"/>
              <w:bottom w:val="nil"/>
              <w:right w:val="nil"/>
            </w:tcBorders>
            <w:shd w:val="clear" w:color="auto" w:fill="FFFFFF"/>
            <w:tcMar>
              <w:left w:w="20" w:type="dxa"/>
              <w:right w:w="20" w:type="dxa"/>
            </w:tcMar>
          </w:tcPr>
          <w:p w14:paraId="152E850E"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3757</w:t>
            </w:r>
          </w:p>
        </w:tc>
        <w:tc>
          <w:tcPr>
            <w:tcW w:w="285" w:type="pct"/>
            <w:tcBorders>
              <w:top w:val="nil"/>
              <w:left w:val="nil"/>
              <w:bottom w:val="nil"/>
              <w:right w:val="nil"/>
            </w:tcBorders>
            <w:shd w:val="clear" w:color="auto" w:fill="FFFFFF"/>
            <w:tcMar>
              <w:left w:w="20" w:type="dxa"/>
              <w:right w:w="20" w:type="dxa"/>
            </w:tcMar>
          </w:tcPr>
          <w:p w14:paraId="34B339D0"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9</w:t>
            </w:r>
          </w:p>
        </w:tc>
        <w:tc>
          <w:tcPr>
            <w:tcW w:w="285" w:type="pct"/>
            <w:tcBorders>
              <w:top w:val="nil"/>
              <w:left w:val="nil"/>
              <w:bottom w:val="nil"/>
              <w:right w:val="nil"/>
            </w:tcBorders>
            <w:shd w:val="clear" w:color="auto" w:fill="FFFFFF"/>
            <w:tcMar>
              <w:left w:w="20" w:type="dxa"/>
              <w:right w:w="20" w:type="dxa"/>
            </w:tcMar>
          </w:tcPr>
          <w:p w14:paraId="5ABD9E3A"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8802.1</w:t>
            </w:r>
          </w:p>
        </w:tc>
        <w:tc>
          <w:tcPr>
            <w:tcW w:w="847" w:type="pct"/>
            <w:tcBorders>
              <w:top w:val="nil"/>
              <w:left w:val="nil"/>
              <w:bottom w:val="nil"/>
              <w:right w:val="nil"/>
            </w:tcBorders>
            <w:shd w:val="clear" w:color="auto" w:fill="FFFFFF"/>
            <w:tcMar>
              <w:left w:w="20" w:type="dxa"/>
              <w:right w:w="20" w:type="dxa"/>
            </w:tcMar>
          </w:tcPr>
          <w:p w14:paraId="376C03B8"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0.102(0.053, 0.197)</w:t>
            </w:r>
          </w:p>
        </w:tc>
        <w:tc>
          <w:tcPr>
            <w:tcW w:w="1033" w:type="pct"/>
            <w:tcBorders>
              <w:top w:val="nil"/>
              <w:left w:val="nil"/>
              <w:bottom w:val="nil"/>
              <w:right w:val="nil"/>
            </w:tcBorders>
            <w:shd w:val="clear" w:color="auto" w:fill="FFFFFF"/>
            <w:tcMar>
              <w:left w:w="20" w:type="dxa"/>
              <w:right w:w="20" w:type="dxa"/>
            </w:tcMar>
          </w:tcPr>
          <w:p w14:paraId="45D76BDB"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18.143(-97.535, 66.079)</w:t>
            </w:r>
          </w:p>
        </w:tc>
        <w:tc>
          <w:tcPr>
            <w:tcW w:w="284" w:type="pct"/>
            <w:tcBorders>
              <w:top w:val="nil"/>
              <w:left w:val="nil"/>
              <w:bottom w:val="nil"/>
              <w:right w:val="nil"/>
            </w:tcBorders>
            <w:shd w:val="clear" w:color="auto" w:fill="FFFFFF"/>
            <w:tcMar>
              <w:left w:w="20" w:type="dxa"/>
              <w:right w:w="20" w:type="dxa"/>
            </w:tcMar>
          </w:tcPr>
          <w:p w14:paraId="74518B5E"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0.6560</w:t>
            </w:r>
          </w:p>
        </w:tc>
      </w:tr>
      <w:tr w:rsidR="00C5199B" w:rsidRPr="00B03F54" w14:paraId="0928039C" w14:textId="77777777" w:rsidTr="004B0B9D">
        <w:trPr>
          <w:cantSplit/>
          <w:jc w:val="center"/>
        </w:trPr>
        <w:tc>
          <w:tcPr>
            <w:tcW w:w="467" w:type="pct"/>
            <w:tcBorders>
              <w:top w:val="nil"/>
              <w:left w:val="nil"/>
              <w:bottom w:val="nil"/>
              <w:right w:val="nil"/>
            </w:tcBorders>
            <w:shd w:val="clear" w:color="auto" w:fill="FFFFFF"/>
            <w:tcMar>
              <w:left w:w="20" w:type="dxa"/>
              <w:right w:w="20" w:type="dxa"/>
            </w:tcMar>
          </w:tcPr>
          <w:p w14:paraId="36B4E59D" w14:textId="73173C65" w:rsidR="008E07B7" w:rsidRPr="00B03F54" w:rsidRDefault="008E07B7" w:rsidP="00836C4B">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58</w:t>
            </w:r>
          </w:p>
        </w:tc>
        <w:tc>
          <w:tcPr>
            <w:tcW w:w="191" w:type="pct"/>
            <w:tcBorders>
              <w:top w:val="nil"/>
              <w:left w:val="nil"/>
              <w:bottom w:val="nil"/>
              <w:right w:val="nil"/>
            </w:tcBorders>
            <w:shd w:val="clear" w:color="auto" w:fill="FFFFFF"/>
            <w:tcMar>
              <w:left w:w="20" w:type="dxa"/>
              <w:right w:w="20" w:type="dxa"/>
            </w:tcMar>
          </w:tcPr>
          <w:p w14:paraId="54D9922C"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3747</w:t>
            </w:r>
          </w:p>
        </w:tc>
        <w:tc>
          <w:tcPr>
            <w:tcW w:w="285" w:type="pct"/>
            <w:tcBorders>
              <w:top w:val="nil"/>
              <w:left w:val="nil"/>
              <w:bottom w:val="nil"/>
              <w:right w:val="nil"/>
            </w:tcBorders>
            <w:shd w:val="clear" w:color="auto" w:fill="FFFFFF"/>
            <w:tcMar>
              <w:left w:w="20" w:type="dxa"/>
              <w:right w:w="20" w:type="dxa"/>
            </w:tcMar>
          </w:tcPr>
          <w:p w14:paraId="39C98F88"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24</w:t>
            </w:r>
          </w:p>
        </w:tc>
        <w:tc>
          <w:tcPr>
            <w:tcW w:w="285" w:type="pct"/>
            <w:tcBorders>
              <w:top w:val="nil"/>
              <w:left w:val="nil"/>
              <w:bottom w:val="nil"/>
              <w:right w:val="nil"/>
            </w:tcBorders>
            <w:shd w:val="clear" w:color="auto" w:fill="FFFFFF"/>
            <w:tcMar>
              <w:left w:w="20" w:type="dxa"/>
              <w:right w:w="20" w:type="dxa"/>
            </w:tcMar>
          </w:tcPr>
          <w:p w14:paraId="04941D51"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8793.7</w:t>
            </w:r>
          </w:p>
        </w:tc>
        <w:tc>
          <w:tcPr>
            <w:tcW w:w="847" w:type="pct"/>
            <w:tcBorders>
              <w:top w:val="nil"/>
              <w:left w:val="nil"/>
              <w:bottom w:val="nil"/>
              <w:right w:val="nil"/>
            </w:tcBorders>
            <w:shd w:val="clear" w:color="auto" w:fill="FFFFFF"/>
            <w:tcMar>
              <w:left w:w="20" w:type="dxa"/>
              <w:right w:w="20" w:type="dxa"/>
            </w:tcMar>
          </w:tcPr>
          <w:p w14:paraId="413555C9"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0.273(0.183, 0.407)</w:t>
            </w:r>
          </w:p>
        </w:tc>
        <w:tc>
          <w:tcPr>
            <w:tcW w:w="191" w:type="pct"/>
            <w:tcBorders>
              <w:top w:val="nil"/>
              <w:left w:val="nil"/>
              <w:bottom w:val="nil"/>
              <w:right w:val="nil"/>
            </w:tcBorders>
            <w:shd w:val="clear" w:color="auto" w:fill="FFFFFF"/>
            <w:tcMar>
              <w:left w:w="20" w:type="dxa"/>
              <w:right w:w="20" w:type="dxa"/>
            </w:tcMar>
          </w:tcPr>
          <w:p w14:paraId="3628E40D"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3757</w:t>
            </w:r>
          </w:p>
        </w:tc>
        <w:tc>
          <w:tcPr>
            <w:tcW w:w="285" w:type="pct"/>
            <w:tcBorders>
              <w:top w:val="nil"/>
              <w:left w:val="nil"/>
              <w:bottom w:val="nil"/>
              <w:right w:val="nil"/>
            </w:tcBorders>
            <w:shd w:val="clear" w:color="auto" w:fill="FFFFFF"/>
            <w:tcMar>
              <w:left w:w="20" w:type="dxa"/>
              <w:right w:w="20" w:type="dxa"/>
            </w:tcMar>
          </w:tcPr>
          <w:p w14:paraId="59C18D01"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19</w:t>
            </w:r>
          </w:p>
        </w:tc>
        <w:tc>
          <w:tcPr>
            <w:tcW w:w="285" w:type="pct"/>
            <w:tcBorders>
              <w:top w:val="nil"/>
              <w:left w:val="nil"/>
              <w:bottom w:val="nil"/>
              <w:right w:val="nil"/>
            </w:tcBorders>
            <w:shd w:val="clear" w:color="auto" w:fill="FFFFFF"/>
            <w:tcMar>
              <w:left w:w="20" w:type="dxa"/>
              <w:right w:w="20" w:type="dxa"/>
            </w:tcMar>
          </w:tcPr>
          <w:p w14:paraId="714B47BC"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8790.9</w:t>
            </w:r>
          </w:p>
        </w:tc>
        <w:tc>
          <w:tcPr>
            <w:tcW w:w="847" w:type="pct"/>
            <w:tcBorders>
              <w:top w:val="nil"/>
              <w:left w:val="nil"/>
              <w:bottom w:val="nil"/>
              <w:right w:val="nil"/>
            </w:tcBorders>
            <w:shd w:val="clear" w:color="auto" w:fill="FFFFFF"/>
            <w:tcMar>
              <w:left w:w="20" w:type="dxa"/>
              <w:right w:w="20" w:type="dxa"/>
            </w:tcMar>
          </w:tcPr>
          <w:p w14:paraId="700BF878"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0.216(0.138, 0.339)</w:t>
            </w:r>
          </w:p>
        </w:tc>
        <w:tc>
          <w:tcPr>
            <w:tcW w:w="1033" w:type="pct"/>
            <w:tcBorders>
              <w:top w:val="nil"/>
              <w:left w:val="nil"/>
              <w:bottom w:val="nil"/>
              <w:right w:val="nil"/>
            </w:tcBorders>
            <w:shd w:val="clear" w:color="auto" w:fill="FFFFFF"/>
            <w:tcMar>
              <w:left w:w="20" w:type="dxa"/>
              <w:right w:w="20" w:type="dxa"/>
            </w:tcMar>
          </w:tcPr>
          <w:p w14:paraId="1648197E"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20.808(-44.567, 56.619)</w:t>
            </w:r>
          </w:p>
        </w:tc>
        <w:tc>
          <w:tcPr>
            <w:tcW w:w="284" w:type="pct"/>
            <w:tcBorders>
              <w:top w:val="nil"/>
              <w:left w:val="nil"/>
              <w:bottom w:val="nil"/>
              <w:right w:val="nil"/>
            </w:tcBorders>
            <w:shd w:val="clear" w:color="auto" w:fill="FFFFFF"/>
            <w:tcMar>
              <w:left w:w="20" w:type="dxa"/>
              <w:right w:w="20" w:type="dxa"/>
            </w:tcMar>
          </w:tcPr>
          <w:p w14:paraId="6706C106"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0.4474</w:t>
            </w:r>
          </w:p>
        </w:tc>
      </w:tr>
      <w:tr w:rsidR="00C5199B" w:rsidRPr="00B03F54" w14:paraId="6C0C01C7" w14:textId="77777777" w:rsidTr="004B0B9D">
        <w:trPr>
          <w:cantSplit/>
          <w:jc w:val="center"/>
        </w:trPr>
        <w:tc>
          <w:tcPr>
            <w:tcW w:w="467" w:type="pct"/>
            <w:tcBorders>
              <w:top w:val="nil"/>
              <w:left w:val="nil"/>
              <w:bottom w:val="nil"/>
              <w:right w:val="nil"/>
            </w:tcBorders>
            <w:shd w:val="clear" w:color="auto" w:fill="FFFFFF"/>
            <w:tcMar>
              <w:left w:w="20" w:type="dxa"/>
              <w:right w:w="20" w:type="dxa"/>
            </w:tcMar>
          </w:tcPr>
          <w:p w14:paraId="5F1F37E2" w14:textId="5D74D6FD" w:rsidR="008E07B7" w:rsidRPr="00B03F54" w:rsidRDefault="008E07B7" w:rsidP="00836C4B">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59</w:t>
            </w:r>
          </w:p>
        </w:tc>
        <w:tc>
          <w:tcPr>
            <w:tcW w:w="191" w:type="pct"/>
            <w:tcBorders>
              <w:top w:val="nil"/>
              <w:left w:val="nil"/>
              <w:bottom w:val="nil"/>
              <w:right w:val="nil"/>
            </w:tcBorders>
            <w:shd w:val="clear" w:color="auto" w:fill="FFFFFF"/>
            <w:tcMar>
              <w:left w:w="20" w:type="dxa"/>
              <w:right w:w="20" w:type="dxa"/>
            </w:tcMar>
          </w:tcPr>
          <w:p w14:paraId="4BAFCC7E"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3747</w:t>
            </w:r>
          </w:p>
        </w:tc>
        <w:tc>
          <w:tcPr>
            <w:tcW w:w="285" w:type="pct"/>
            <w:tcBorders>
              <w:top w:val="nil"/>
              <w:left w:val="nil"/>
              <w:bottom w:val="nil"/>
              <w:right w:val="nil"/>
            </w:tcBorders>
            <w:shd w:val="clear" w:color="auto" w:fill="FFFFFF"/>
            <w:tcMar>
              <w:left w:w="20" w:type="dxa"/>
              <w:right w:w="20" w:type="dxa"/>
            </w:tcMar>
          </w:tcPr>
          <w:p w14:paraId="3244CD20"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14</w:t>
            </w:r>
          </w:p>
        </w:tc>
        <w:tc>
          <w:tcPr>
            <w:tcW w:w="285" w:type="pct"/>
            <w:tcBorders>
              <w:top w:val="nil"/>
              <w:left w:val="nil"/>
              <w:bottom w:val="nil"/>
              <w:right w:val="nil"/>
            </w:tcBorders>
            <w:shd w:val="clear" w:color="auto" w:fill="FFFFFF"/>
            <w:tcMar>
              <w:left w:w="20" w:type="dxa"/>
              <w:right w:w="20" w:type="dxa"/>
            </w:tcMar>
          </w:tcPr>
          <w:p w14:paraId="147E05D1"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8804.0</w:t>
            </w:r>
          </w:p>
        </w:tc>
        <w:tc>
          <w:tcPr>
            <w:tcW w:w="847" w:type="pct"/>
            <w:tcBorders>
              <w:top w:val="nil"/>
              <w:left w:val="nil"/>
              <w:bottom w:val="nil"/>
              <w:right w:val="nil"/>
            </w:tcBorders>
            <w:shd w:val="clear" w:color="auto" w:fill="FFFFFF"/>
            <w:tcMar>
              <w:left w:w="20" w:type="dxa"/>
              <w:right w:w="20" w:type="dxa"/>
            </w:tcMar>
          </w:tcPr>
          <w:p w14:paraId="41B1D773"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0.159(0.094, 0.268)</w:t>
            </w:r>
          </w:p>
        </w:tc>
        <w:tc>
          <w:tcPr>
            <w:tcW w:w="191" w:type="pct"/>
            <w:tcBorders>
              <w:top w:val="nil"/>
              <w:left w:val="nil"/>
              <w:bottom w:val="nil"/>
              <w:right w:val="nil"/>
            </w:tcBorders>
            <w:shd w:val="clear" w:color="auto" w:fill="FFFFFF"/>
            <w:tcMar>
              <w:left w:w="20" w:type="dxa"/>
              <w:right w:w="20" w:type="dxa"/>
            </w:tcMar>
          </w:tcPr>
          <w:p w14:paraId="5EA33D47"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3757</w:t>
            </w:r>
          </w:p>
        </w:tc>
        <w:tc>
          <w:tcPr>
            <w:tcW w:w="285" w:type="pct"/>
            <w:tcBorders>
              <w:top w:val="nil"/>
              <w:left w:val="nil"/>
              <w:bottom w:val="nil"/>
              <w:right w:val="nil"/>
            </w:tcBorders>
            <w:shd w:val="clear" w:color="auto" w:fill="FFFFFF"/>
            <w:tcMar>
              <w:left w:w="20" w:type="dxa"/>
              <w:right w:w="20" w:type="dxa"/>
            </w:tcMar>
          </w:tcPr>
          <w:p w14:paraId="3772B937"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14</w:t>
            </w:r>
          </w:p>
        </w:tc>
        <w:tc>
          <w:tcPr>
            <w:tcW w:w="285" w:type="pct"/>
            <w:tcBorders>
              <w:top w:val="nil"/>
              <w:left w:val="nil"/>
              <w:bottom w:val="nil"/>
              <w:right w:val="nil"/>
            </w:tcBorders>
            <w:shd w:val="clear" w:color="auto" w:fill="FFFFFF"/>
            <w:tcMar>
              <w:left w:w="20" w:type="dxa"/>
              <w:right w:w="20" w:type="dxa"/>
            </w:tcMar>
          </w:tcPr>
          <w:p w14:paraId="47384673"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8796.0</w:t>
            </w:r>
          </w:p>
        </w:tc>
        <w:tc>
          <w:tcPr>
            <w:tcW w:w="847" w:type="pct"/>
            <w:tcBorders>
              <w:top w:val="nil"/>
              <w:left w:val="nil"/>
              <w:bottom w:val="nil"/>
              <w:right w:val="nil"/>
            </w:tcBorders>
            <w:shd w:val="clear" w:color="auto" w:fill="FFFFFF"/>
            <w:tcMar>
              <w:left w:w="20" w:type="dxa"/>
              <w:right w:w="20" w:type="dxa"/>
            </w:tcMar>
          </w:tcPr>
          <w:p w14:paraId="54F390F4"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0.159(0.094, 0.269)</w:t>
            </w:r>
          </w:p>
        </w:tc>
        <w:tc>
          <w:tcPr>
            <w:tcW w:w="1033" w:type="pct"/>
            <w:tcBorders>
              <w:top w:val="nil"/>
              <w:left w:val="nil"/>
              <w:bottom w:val="nil"/>
              <w:right w:val="nil"/>
            </w:tcBorders>
            <w:shd w:val="clear" w:color="auto" w:fill="FFFFFF"/>
            <w:tcMar>
              <w:left w:w="20" w:type="dxa"/>
              <w:right w:w="20" w:type="dxa"/>
            </w:tcMar>
          </w:tcPr>
          <w:p w14:paraId="1F0CBF0D"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-0.091(-109.952, 52.283)</w:t>
            </w:r>
          </w:p>
        </w:tc>
        <w:tc>
          <w:tcPr>
            <w:tcW w:w="284" w:type="pct"/>
            <w:tcBorders>
              <w:top w:val="nil"/>
              <w:left w:val="nil"/>
              <w:bottom w:val="nil"/>
              <w:right w:val="nil"/>
            </w:tcBorders>
            <w:shd w:val="clear" w:color="auto" w:fill="FFFFFF"/>
            <w:tcMar>
              <w:left w:w="20" w:type="dxa"/>
              <w:right w:w="20" w:type="dxa"/>
            </w:tcMar>
          </w:tcPr>
          <w:p w14:paraId="470A2A77"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0.9981</w:t>
            </w:r>
          </w:p>
        </w:tc>
      </w:tr>
      <w:tr w:rsidR="00C5199B" w:rsidRPr="00B03F54" w14:paraId="288F5A11" w14:textId="77777777" w:rsidTr="004B0B9D">
        <w:trPr>
          <w:cantSplit/>
          <w:jc w:val="center"/>
        </w:trPr>
        <w:tc>
          <w:tcPr>
            <w:tcW w:w="467" w:type="pct"/>
            <w:tcBorders>
              <w:top w:val="nil"/>
              <w:left w:val="nil"/>
              <w:bottom w:val="nil"/>
              <w:right w:val="nil"/>
            </w:tcBorders>
            <w:shd w:val="clear" w:color="auto" w:fill="FFFFFF"/>
            <w:tcMar>
              <w:left w:w="20" w:type="dxa"/>
              <w:right w:w="20" w:type="dxa"/>
            </w:tcMar>
          </w:tcPr>
          <w:p w14:paraId="23AD1460" w14:textId="6668A21E" w:rsidR="008E07B7" w:rsidRPr="00B03F54" w:rsidRDefault="008E07B7" w:rsidP="00836C4B">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66</w:t>
            </w:r>
          </w:p>
        </w:tc>
        <w:tc>
          <w:tcPr>
            <w:tcW w:w="191" w:type="pct"/>
            <w:tcBorders>
              <w:top w:val="nil"/>
              <w:left w:val="nil"/>
              <w:bottom w:val="nil"/>
              <w:right w:val="nil"/>
            </w:tcBorders>
            <w:shd w:val="clear" w:color="auto" w:fill="FFFFFF"/>
            <w:tcMar>
              <w:left w:w="20" w:type="dxa"/>
              <w:right w:w="20" w:type="dxa"/>
            </w:tcMar>
          </w:tcPr>
          <w:p w14:paraId="41F35BB3"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3747</w:t>
            </w:r>
          </w:p>
        </w:tc>
        <w:tc>
          <w:tcPr>
            <w:tcW w:w="285" w:type="pct"/>
            <w:tcBorders>
              <w:top w:val="nil"/>
              <w:left w:val="nil"/>
              <w:bottom w:val="nil"/>
              <w:right w:val="nil"/>
            </w:tcBorders>
            <w:shd w:val="clear" w:color="auto" w:fill="FFFFFF"/>
            <w:tcMar>
              <w:left w:w="20" w:type="dxa"/>
              <w:right w:w="20" w:type="dxa"/>
            </w:tcMar>
          </w:tcPr>
          <w:p w14:paraId="3011BE0A"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13</w:t>
            </w:r>
          </w:p>
        </w:tc>
        <w:tc>
          <w:tcPr>
            <w:tcW w:w="285" w:type="pct"/>
            <w:tcBorders>
              <w:top w:val="nil"/>
              <w:left w:val="nil"/>
              <w:bottom w:val="nil"/>
              <w:right w:val="nil"/>
            </w:tcBorders>
            <w:shd w:val="clear" w:color="auto" w:fill="FFFFFF"/>
            <w:tcMar>
              <w:left w:w="20" w:type="dxa"/>
              <w:right w:w="20" w:type="dxa"/>
            </w:tcMar>
          </w:tcPr>
          <w:p w14:paraId="33B46192"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8804.5</w:t>
            </w:r>
          </w:p>
        </w:tc>
        <w:tc>
          <w:tcPr>
            <w:tcW w:w="847" w:type="pct"/>
            <w:tcBorders>
              <w:top w:val="nil"/>
              <w:left w:val="nil"/>
              <w:bottom w:val="nil"/>
              <w:right w:val="nil"/>
            </w:tcBorders>
            <w:shd w:val="clear" w:color="auto" w:fill="FFFFFF"/>
            <w:tcMar>
              <w:left w:w="20" w:type="dxa"/>
              <w:right w:w="20" w:type="dxa"/>
            </w:tcMar>
          </w:tcPr>
          <w:p w14:paraId="2A0FF302"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0.148(0.086, 0.254)</w:t>
            </w:r>
          </w:p>
        </w:tc>
        <w:tc>
          <w:tcPr>
            <w:tcW w:w="191" w:type="pct"/>
            <w:tcBorders>
              <w:top w:val="nil"/>
              <w:left w:val="nil"/>
              <w:bottom w:val="nil"/>
              <w:right w:val="nil"/>
            </w:tcBorders>
            <w:shd w:val="clear" w:color="auto" w:fill="FFFFFF"/>
            <w:tcMar>
              <w:left w:w="20" w:type="dxa"/>
              <w:right w:w="20" w:type="dxa"/>
            </w:tcMar>
          </w:tcPr>
          <w:p w14:paraId="40EA6CD1"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3757</w:t>
            </w:r>
          </w:p>
        </w:tc>
        <w:tc>
          <w:tcPr>
            <w:tcW w:w="285" w:type="pct"/>
            <w:tcBorders>
              <w:top w:val="nil"/>
              <w:left w:val="nil"/>
              <w:bottom w:val="nil"/>
              <w:right w:val="nil"/>
            </w:tcBorders>
            <w:shd w:val="clear" w:color="auto" w:fill="FFFFFF"/>
            <w:tcMar>
              <w:left w:w="20" w:type="dxa"/>
              <w:right w:w="20" w:type="dxa"/>
            </w:tcMar>
          </w:tcPr>
          <w:p w14:paraId="7C5D66A3"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9</w:t>
            </w:r>
          </w:p>
        </w:tc>
        <w:tc>
          <w:tcPr>
            <w:tcW w:w="285" w:type="pct"/>
            <w:tcBorders>
              <w:top w:val="nil"/>
              <w:left w:val="nil"/>
              <w:bottom w:val="nil"/>
              <w:right w:val="nil"/>
            </w:tcBorders>
            <w:shd w:val="clear" w:color="auto" w:fill="FFFFFF"/>
            <w:tcMar>
              <w:left w:w="20" w:type="dxa"/>
              <w:right w:w="20" w:type="dxa"/>
            </w:tcMar>
          </w:tcPr>
          <w:p w14:paraId="26377DD1"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8800.5</w:t>
            </w:r>
          </w:p>
        </w:tc>
        <w:tc>
          <w:tcPr>
            <w:tcW w:w="847" w:type="pct"/>
            <w:tcBorders>
              <w:top w:val="nil"/>
              <w:left w:val="nil"/>
              <w:bottom w:val="nil"/>
              <w:right w:val="nil"/>
            </w:tcBorders>
            <w:shd w:val="clear" w:color="auto" w:fill="FFFFFF"/>
            <w:tcMar>
              <w:left w:w="20" w:type="dxa"/>
              <w:right w:w="20" w:type="dxa"/>
            </w:tcMar>
          </w:tcPr>
          <w:p w14:paraId="39E2857B"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0.102(0.053, 0.197)</w:t>
            </w:r>
          </w:p>
        </w:tc>
        <w:tc>
          <w:tcPr>
            <w:tcW w:w="1033" w:type="pct"/>
            <w:tcBorders>
              <w:top w:val="nil"/>
              <w:left w:val="nil"/>
              <w:bottom w:val="nil"/>
              <w:right w:val="nil"/>
            </w:tcBorders>
            <w:shd w:val="clear" w:color="auto" w:fill="FFFFFF"/>
            <w:tcMar>
              <w:left w:w="20" w:type="dxa"/>
              <w:right w:w="20" w:type="dxa"/>
            </w:tcMar>
          </w:tcPr>
          <w:p w14:paraId="42278F42"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30.738(-62.032, 70.393)</w:t>
            </w:r>
          </w:p>
        </w:tc>
        <w:tc>
          <w:tcPr>
            <w:tcW w:w="284" w:type="pct"/>
            <w:tcBorders>
              <w:top w:val="nil"/>
              <w:left w:val="nil"/>
              <w:bottom w:val="nil"/>
              <w:right w:val="nil"/>
            </w:tcBorders>
            <w:shd w:val="clear" w:color="auto" w:fill="FFFFFF"/>
            <w:tcMar>
              <w:left w:w="20" w:type="dxa"/>
              <w:right w:w="20" w:type="dxa"/>
            </w:tcMar>
          </w:tcPr>
          <w:p w14:paraId="02AFAD13" w14:textId="77777777" w:rsidR="008E07B7" w:rsidRPr="00B03F54" w:rsidRDefault="008E07B7" w:rsidP="003150C5">
            <w:pPr>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0.3970</w:t>
            </w:r>
          </w:p>
        </w:tc>
      </w:tr>
      <w:tr w:rsidR="00C5199B" w:rsidRPr="00B03F54" w14:paraId="3020E246" w14:textId="77777777" w:rsidTr="004B0B9D">
        <w:trPr>
          <w:cantSplit/>
          <w:jc w:val="center"/>
        </w:trPr>
        <w:tc>
          <w:tcPr>
            <w:tcW w:w="467" w:type="pct"/>
            <w:tcBorders>
              <w:top w:val="nil"/>
              <w:left w:val="nil"/>
              <w:bottom w:val="single" w:sz="5" w:space="0" w:color="000000"/>
              <w:right w:val="nil"/>
            </w:tcBorders>
            <w:shd w:val="clear" w:color="auto" w:fill="FFFFFF"/>
            <w:tcMar>
              <w:left w:w="20" w:type="dxa"/>
              <w:right w:w="20" w:type="dxa"/>
            </w:tcMar>
          </w:tcPr>
          <w:p w14:paraId="1E7EFF71" w14:textId="57203C8D" w:rsidR="008E07B7" w:rsidRPr="00B03F54" w:rsidRDefault="008E07B7" w:rsidP="00836C4B">
            <w:pPr>
              <w:keepNext/>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68</w:t>
            </w:r>
          </w:p>
        </w:tc>
        <w:tc>
          <w:tcPr>
            <w:tcW w:w="191" w:type="pct"/>
            <w:tcBorders>
              <w:top w:val="nil"/>
              <w:left w:val="nil"/>
              <w:bottom w:val="single" w:sz="5" w:space="0" w:color="000000"/>
              <w:right w:val="nil"/>
            </w:tcBorders>
            <w:shd w:val="clear" w:color="auto" w:fill="FFFFFF"/>
            <w:tcMar>
              <w:left w:w="20" w:type="dxa"/>
              <w:right w:w="20" w:type="dxa"/>
            </w:tcMar>
          </w:tcPr>
          <w:p w14:paraId="091A648D" w14:textId="77777777" w:rsidR="008E07B7" w:rsidRPr="00B03F54" w:rsidRDefault="008E07B7" w:rsidP="003150C5">
            <w:pPr>
              <w:keepNext/>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3747</w:t>
            </w:r>
          </w:p>
        </w:tc>
        <w:tc>
          <w:tcPr>
            <w:tcW w:w="285" w:type="pct"/>
            <w:tcBorders>
              <w:top w:val="nil"/>
              <w:left w:val="nil"/>
              <w:bottom w:val="single" w:sz="5" w:space="0" w:color="000000"/>
              <w:right w:val="nil"/>
            </w:tcBorders>
            <w:shd w:val="clear" w:color="auto" w:fill="FFFFFF"/>
            <w:tcMar>
              <w:left w:w="20" w:type="dxa"/>
              <w:right w:w="20" w:type="dxa"/>
            </w:tcMar>
          </w:tcPr>
          <w:p w14:paraId="5490282C" w14:textId="77777777" w:rsidR="008E07B7" w:rsidRPr="00B03F54" w:rsidRDefault="008E07B7" w:rsidP="003150C5">
            <w:pPr>
              <w:keepNext/>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19</w:t>
            </w:r>
          </w:p>
        </w:tc>
        <w:tc>
          <w:tcPr>
            <w:tcW w:w="285" w:type="pct"/>
            <w:tcBorders>
              <w:top w:val="nil"/>
              <w:left w:val="nil"/>
              <w:bottom w:val="single" w:sz="5" w:space="0" w:color="000000"/>
              <w:right w:val="nil"/>
            </w:tcBorders>
            <w:shd w:val="clear" w:color="auto" w:fill="FFFFFF"/>
            <w:tcMar>
              <w:left w:w="20" w:type="dxa"/>
              <w:right w:w="20" w:type="dxa"/>
            </w:tcMar>
          </w:tcPr>
          <w:p w14:paraId="39620D9B" w14:textId="77777777" w:rsidR="008E07B7" w:rsidRPr="00B03F54" w:rsidRDefault="008E07B7" w:rsidP="003150C5">
            <w:pPr>
              <w:keepNext/>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8798.0</w:t>
            </w:r>
          </w:p>
        </w:tc>
        <w:tc>
          <w:tcPr>
            <w:tcW w:w="847" w:type="pct"/>
            <w:tcBorders>
              <w:top w:val="nil"/>
              <w:left w:val="nil"/>
              <w:bottom w:val="single" w:sz="5" w:space="0" w:color="000000"/>
              <w:right w:val="nil"/>
            </w:tcBorders>
            <w:shd w:val="clear" w:color="auto" w:fill="FFFFFF"/>
            <w:tcMar>
              <w:left w:w="20" w:type="dxa"/>
              <w:right w:w="20" w:type="dxa"/>
            </w:tcMar>
          </w:tcPr>
          <w:p w14:paraId="01B0C330" w14:textId="77777777" w:rsidR="008E07B7" w:rsidRPr="00B03F54" w:rsidRDefault="008E07B7" w:rsidP="003150C5">
            <w:pPr>
              <w:keepNext/>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0.216(0.138, 0.339)</w:t>
            </w:r>
          </w:p>
        </w:tc>
        <w:tc>
          <w:tcPr>
            <w:tcW w:w="191" w:type="pct"/>
            <w:tcBorders>
              <w:top w:val="nil"/>
              <w:left w:val="nil"/>
              <w:bottom w:val="single" w:sz="5" w:space="0" w:color="000000"/>
              <w:right w:val="nil"/>
            </w:tcBorders>
            <w:shd w:val="clear" w:color="auto" w:fill="FFFFFF"/>
            <w:tcMar>
              <w:left w:w="20" w:type="dxa"/>
              <w:right w:w="20" w:type="dxa"/>
            </w:tcMar>
          </w:tcPr>
          <w:p w14:paraId="753CADAD" w14:textId="77777777" w:rsidR="008E07B7" w:rsidRPr="00B03F54" w:rsidRDefault="008E07B7" w:rsidP="003150C5">
            <w:pPr>
              <w:keepNext/>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3757</w:t>
            </w:r>
          </w:p>
        </w:tc>
        <w:tc>
          <w:tcPr>
            <w:tcW w:w="285" w:type="pct"/>
            <w:tcBorders>
              <w:top w:val="nil"/>
              <w:left w:val="nil"/>
              <w:bottom w:val="single" w:sz="5" w:space="0" w:color="000000"/>
              <w:right w:val="nil"/>
            </w:tcBorders>
            <w:shd w:val="clear" w:color="auto" w:fill="FFFFFF"/>
            <w:tcMar>
              <w:left w:w="20" w:type="dxa"/>
              <w:right w:w="20" w:type="dxa"/>
            </w:tcMar>
          </w:tcPr>
          <w:p w14:paraId="33DFAA41" w14:textId="77777777" w:rsidR="008E07B7" w:rsidRPr="00B03F54" w:rsidRDefault="008E07B7" w:rsidP="003150C5">
            <w:pPr>
              <w:keepNext/>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10</w:t>
            </w:r>
          </w:p>
        </w:tc>
        <w:tc>
          <w:tcPr>
            <w:tcW w:w="285" w:type="pct"/>
            <w:tcBorders>
              <w:top w:val="nil"/>
              <w:left w:val="nil"/>
              <w:bottom w:val="single" w:sz="5" w:space="0" w:color="000000"/>
              <w:right w:val="nil"/>
            </w:tcBorders>
            <w:shd w:val="clear" w:color="auto" w:fill="FFFFFF"/>
            <w:tcMar>
              <w:left w:w="20" w:type="dxa"/>
              <w:right w:w="20" w:type="dxa"/>
            </w:tcMar>
          </w:tcPr>
          <w:p w14:paraId="26935974" w14:textId="77777777" w:rsidR="008E07B7" w:rsidRPr="00B03F54" w:rsidRDefault="008E07B7" w:rsidP="003150C5">
            <w:pPr>
              <w:keepNext/>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8802.1</w:t>
            </w:r>
          </w:p>
        </w:tc>
        <w:tc>
          <w:tcPr>
            <w:tcW w:w="847" w:type="pct"/>
            <w:tcBorders>
              <w:top w:val="nil"/>
              <w:left w:val="nil"/>
              <w:bottom w:val="single" w:sz="5" w:space="0" w:color="000000"/>
              <w:right w:val="nil"/>
            </w:tcBorders>
            <w:shd w:val="clear" w:color="auto" w:fill="FFFFFF"/>
            <w:tcMar>
              <w:left w:w="20" w:type="dxa"/>
              <w:right w:w="20" w:type="dxa"/>
            </w:tcMar>
          </w:tcPr>
          <w:p w14:paraId="7DDB88CF" w14:textId="77777777" w:rsidR="008E07B7" w:rsidRPr="00B03F54" w:rsidRDefault="008E07B7" w:rsidP="003150C5">
            <w:pPr>
              <w:keepNext/>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0.114(0.061, 0.211)</w:t>
            </w:r>
          </w:p>
        </w:tc>
        <w:tc>
          <w:tcPr>
            <w:tcW w:w="1033" w:type="pct"/>
            <w:tcBorders>
              <w:top w:val="nil"/>
              <w:left w:val="nil"/>
              <w:bottom w:val="single" w:sz="5" w:space="0" w:color="000000"/>
              <w:right w:val="nil"/>
            </w:tcBorders>
            <w:shd w:val="clear" w:color="auto" w:fill="FFFFFF"/>
            <w:tcMar>
              <w:left w:w="20" w:type="dxa"/>
              <w:right w:w="20" w:type="dxa"/>
            </w:tcMar>
          </w:tcPr>
          <w:p w14:paraId="6A1C6CF3" w14:textId="77777777" w:rsidR="008E07B7" w:rsidRPr="00B03F54" w:rsidRDefault="008E07B7" w:rsidP="003150C5">
            <w:pPr>
              <w:keepNext/>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47.393(-13.134, 75.538)</w:t>
            </w:r>
          </w:p>
        </w:tc>
        <w:tc>
          <w:tcPr>
            <w:tcW w:w="284" w:type="pct"/>
            <w:tcBorders>
              <w:top w:val="nil"/>
              <w:left w:val="nil"/>
              <w:bottom w:val="single" w:sz="5" w:space="0" w:color="000000"/>
              <w:right w:val="nil"/>
            </w:tcBorders>
            <w:shd w:val="clear" w:color="auto" w:fill="FFFFFF"/>
            <w:tcMar>
              <w:left w:w="20" w:type="dxa"/>
              <w:right w:w="20" w:type="dxa"/>
            </w:tcMar>
          </w:tcPr>
          <w:p w14:paraId="5F8C9AF0" w14:textId="77777777" w:rsidR="008E07B7" w:rsidRPr="00B03F54" w:rsidRDefault="008E07B7" w:rsidP="003150C5">
            <w:pPr>
              <w:keepNext/>
              <w:autoSpaceDE w:val="0"/>
              <w:autoSpaceDN w:val="0"/>
              <w:adjustRightInd w:val="0"/>
              <w:spacing w:before="20" w:after="20"/>
              <w:jc w:val="center"/>
              <w:rPr>
                <w:rFonts w:ascii="Times New Roman" w:hAnsi="Times New Roman" w:cs="Times New Roman"/>
                <w:sz w:val="18"/>
                <w:szCs w:val="18"/>
              </w:rPr>
            </w:pPr>
            <w:r w:rsidRPr="00B03F54">
              <w:rPr>
                <w:rFonts w:ascii="Times New Roman" w:hAnsi="Times New Roman" w:cs="Times New Roman"/>
                <w:sz w:val="18"/>
                <w:szCs w:val="18"/>
              </w:rPr>
              <w:t>0.1002</w:t>
            </w:r>
          </w:p>
        </w:tc>
      </w:tr>
    </w:tbl>
    <w:p w14:paraId="01930187" w14:textId="77777777" w:rsidR="0002133E" w:rsidRPr="00B03F54" w:rsidRDefault="00D154BA" w:rsidP="00D154BA">
      <w:pPr>
        <w:spacing w:before="120" w:after="120"/>
        <w:rPr>
          <w:rFonts w:ascii="Times New Roman" w:hAnsi="Times New Roman" w:cs="Times New Roman"/>
          <w:sz w:val="16"/>
          <w:szCs w:val="16"/>
          <w:lang w:eastAsia="zh-CN"/>
        </w:rPr>
      </w:pPr>
      <w:r w:rsidRPr="00B03F54">
        <w:rPr>
          <w:rFonts w:ascii="Times New Roman" w:hAnsi="Times New Roman" w:cs="Times New Roman" w:hint="eastAsia"/>
          <w:sz w:val="16"/>
          <w:szCs w:val="16"/>
          <w:lang w:eastAsia="zh-CN"/>
        </w:rPr>
        <w:t xml:space="preserve">Notes: </w:t>
      </w:r>
    </w:p>
    <w:p w14:paraId="0492E074" w14:textId="39E307C5" w:rsidR="00D154BA" w:rsidRPr="00B03F54" w:rsidRDefault="00D154BA" w:rsidP="00D154BA">
      <w:pPr>
        <w:spacing w:before="120" w:after="120"/>
        <w:rPr>
          <w:rFonts w:ascii="Times New Roman" w:hAnsi="Times New Roman" w:cs="Times New Roman"/>
          <w:sz w:val="16"/>
          <w:szCs w:val="16"/>
          <w:lang w:eastAsia="zh-CN"/>
        </w:rPr>
      </w:pPr>
      <w:r w:rsidRPr="00B03F54">
        <w:rPr>
          <w:rFonts w:ascii="Times New Roman" w:hAnsi="Times New Roman" w:cs="Times New Roman"/>
          <w:sz w:val="16"/>
          <w:szCs w:val="16"/>
          <w:lang w:eastAsia="zh-CN"/>
        </w:rPr>
        <w:t>Because follow-up visits were conducted</w:t>
      </w:r>
      <w:r w:rsidR="007A40DD" w:rsidRPr="00B03F54">
        <w:rPr>
          <w:rFonts w:ascii="Times New Roman" w:hAnsi="Times New Roman" w:cs="Times New Roman" w:hint="eastAsia"/>
          <w:sz w:val="16"/>
          <w:szCs w:val="16"/>
          <w:lang w:eastAsia="zh-CN"/>
        </w:rPr>
        <w:t xml:space="preserve"> at</w:t>
      </w:r>
      <w:r w:rsidRPr="00B03F54">
        <w:rPr>
          <w:rFonts w:ascii="Times New Roman" w:hAnsi="Times New Roman" w:cs="Times New Roman"/>
          <w:sz w:val="16"/>
          <w:szCs w:val="16"/>
          <w:lang w:eastAsia="zh-CN"/>
        </w:rPr>
        <w:t xml:space="preserve"> </w:t>
      </w:r>
      <w:r w:rsidR="00CE5CC3" w:rsidRPr="00B03F54">
        <w:rPr>
          <w:rFonts w:ascii="Times New Roman" w:hAnsi="Times New Roman" w:cs="Times New Roman"/>
          <w:sz w:val="16"/>
          <w:szCs w:val="16"/>
          <w:lang w:eastAsia="zh-CN"/>
        </w:rPr>
        <w:t>6-month intervals</w:t>
      </w:r>
      <w:r w:rsidRPr="00B03F54">
        <w:rPr>
          <w:rFonts w:ascii="Times New Roman" w:hAnsi="Times New Roman" w:cs="Times New Roman"/>
          <w:sz w:val="16"/>
          <w:szCs w:val="16"/>
          <w:lang w:eastAsia="zh-CN"/>
        </w:rPr>
        <w:t xml:space="preserve"> only </w:t>
      </w:r>
      <w:r w:rsidR="007A40DD" w:rsidRPr="00B03F54">
        <w:rPr>
          <w:rFonts w:ascii="Times New Roman" w:hAnsi="Times New Roman" w:cs="Times New Roman" w:hint="eastAsia"/>
          <w:sz w:val="16"/>
          <w:szCs w:val="16"/>
          <w:lang w:eastAsia="zh-CN"/>
        </w:rPr>
        <w:t xml:space="preserve">up to </w:t>
      </w:r>
      <w:r w:rsidRPr="00B03F54">
        <w:rPr>
          <w:rFonts w:ascii="Times New Roman" w:hAnsi="Times New Roman" w:cs="Times New Roman"/>
          <w:sz w:val="16"/>
          <w:szCs w:val="16"/>
          <w:lang w:eastAsia="zh-CN"/>
        </w:rPr>
        <w:t>Month 36, the analysis of 6-month persistent infection was limited to data collected before the Month 36 visit.</w:t>
      </w:r>
    </w:p>
    <w:p w14:paraId="11B97791" w14:textId="30C41AB5" w:rsidR="00D154BA" w:rsidRPr="00B03F54" w:rsidRDefault="004702B0" w:rsidP="00D154BA">
      <w:pPr>
        <w:spacing w:before="120" w:after="120"/>
        <w:rPr>
          <w:rFonts w:ascii="Times New Roman" w:hAnsi="Times New Roman" w:cs="Times New Roman"/>
          <w:sz w:val="16"/>
          <w:szCs w:val="16"/>
          <w:lang w:eastAsia="zh-CN"/>
        </w:rPr>
      </w:pPr>
      <w:r w:rsidRPr="00B03F54">
        <w:rPr>
          <w:rFonts w:ascii="Times New Roman" w:hAnsi="Times New Roman" w:cs="Times New Roman"/>
          <w:sz w:val="16"/>
          <w:szCs w:val="16"/>
          <w:lang w:eastAsia="zh-CN"/>
        </w:rPr>
        <w:t>Per-Protocol Set 3 (PPS-3)</w:t>
      </w:r>
      <w:r w:rsidR="003A1BA7" w:rsidRPr="00B03F54">
        <w:rPr>
          <w:rFonts w:ascii="Times New Roman" w:hAnsi="Times New Roman" w:cs="Times New Roman" w:hint="eastAsia"/>
          <w:sz w:val="16"/>
          <w:szCs w:val="16"/>
          <w:lang w:eastAsia="zh-CN"/>
        </w:rPr>
        <w:t xml:space="preserve"> </w:t>
      </w:r>
      <w:r w:rsidR="00340168" w:rsidRPr="00B03F54">
        <w:rPr>
          <w:rFonts w:ascii="Times New Roman" w:hAnsi="Times New Roman" w:cs="Times New Roman"/>
          <w:sz w:val="16"/>
          <w:szCs w:val="16"/>
          <w:lang w:eastAsia="zh-CN"/>
        </w:rPr>
        <w:t>include</w:t>
      </w:r>
      <w:r w:rsidR="00340168" w:rsidRPr="00B03F54">
        <w:rPr>
          <w:rFonts w:ascii="Times New Roman" w:hAnsi="Times New Roman" w:cs="Times New Roman" w:hint="eastAsia"/>
          <w:sz w:val="16"/>
          <w:szCs w:val="16"/>
          <w:lang w:eastAsia="zh-CN"/>
        </w:rPr>
        <w:t xml:space="preserve"> </w:t>
      </w:r>
      <w:r w:rsidR="0056399D" w:rsidRPr="00B03F54">
        <w:rPr>
          <w:rFonts w:ascii="Times New Roman" w:hAnsi="Times New Roman" w:cs="Times New Roman" w:hint="eastAsia"/>
          <w:sz w:val="16"/>
          <w:szCs w:val="16"/>
          <w:lang w:eastAsia="zh-CN"/>
        </w:rPr>
        <w:t xml:space="preserve">those </w:t>
      </w:r>
      <w:r w:rsidR="0056399D" w:rsidRPr="00B03F54">
        <w:rPr>
          <w:rFonts w:ascii="Times New Roman" w:hAnsi="Times New Roman" w:cs="Times New Roman"/>
          <w:sz w:val="16"/>
          <w:szCs w:val="16"/>
          <w:lang w:eastAsia="zh-CN"/>
        </w:rPr>
        <w:t>met all inclusion and exclusion criteria, were randomized, had normal or low-grade cytology (negative, ASC-US, or LSIL) at Months 0 and 6, received all three scheduled doses per protocol, were HPV DNA-negative for all high-risk types at Months 0 and 6, and were seronegative for HPV-16 and HPV-18 at Month 0.</w:t>
      </w:r>
      <w:r w:rsidR="00D154BA" w:rsidRPr="00B03F54">
        <w:rPr>
          <w:rFonts w:ascii="Times New Roman" w:hAnsi="Times New Roman" w:cs="Times New Roman"/>
          <w:sz w:val="16"/>
          <w:szCs w:val="16"/>
          <w:lang w:eastAsia="zh-CN"/>
        </w:rPr>
        <w:t>.</w:t>
      </w:r>
    </w:p>
    <w:p w14:paraId="2DFB1DAE" w14:textId="2A8B94C8" w:rsidR="008E07B7" w:rsidRPr="00B03F54" w:rsidRDefault="008E07B7">
      <w:pPr>
        <w:spacing w:after="160" w:line="278" w:lineRule="auto"/>
        <w:rPr>
          <w:b/>
        </w:rPr>
      </w:pPr>
      <w:r w:rsidRPr="00B03F54">
        <w:rPr>
          <w:b/>
        </w:rPr>
        <w:br w:type="page"/>
      </w:r>
    </w:p>
    <w:p w14:paraId="2D2B6DA5" w14:textId="0360A734" w:rsidR="005825E1" w:rsidRPr="00B03F54" w:rsidRDefault="005825E1" w:rsidP="000002E0">
      <w:pPr>
        <w:rPr>
          <w:rFonts w:ascii="Times New Roman" w:hAnsi="Times New Roman" w:cs="Times New Roman"/>
          <w:b/>
          <w:bCs/>
        </w:rPr>
      </w:pPr>
      <w:r w:rsidRPr="00B03F54">
        <w:rPr>
          <w:rFonts w:ascii="Times New Roman" w:hAnsi="Times New Roman" w:cs="Times New Roman"/>
          <w:b/>
          <w:bCs/>
        </w:rPr>
        <w:lastRenderedPageBreak/>
        <w:t>CONSORT 2025 checklist</w:t>
      </w:r>
    </w:p>
    <w:tbl>
      <w:tblPr>
        <w:tblStyle w:val="Style2"/>
        <w:tblW w:w="5000" w:type="pct"/>
        <w:tblLook w:val="0400" w:firstRow="0" w:lastRow="0" w:firstColumn="0" w:lastColumn="0" w:noHBand="0" w:noVBand="1"/>
      </w:tblPr>
      <w:tblGrid>
        <w:gridCol w:w="2451"/>
        <w:gridCol w:w="771"/>
        <w:gridCol w:w="9110"/>
        <w:gridCol w:w="1628"/>
      </w:tblGrid>
      <w:tr w:rsidR="00C5199B" w:rsidRPr="00B03F54" w14:paraId="2CC89152" w14:textId="77777777" w:rsidTr="005825E1">
        <w:trPr>
          <w:trHeight w:val="276"/>
          <w:tblHeader/>
        </w:trPr>
        <w:tc>
          <w:tcPr>
            <w:tcW w:w="878" w:type="pct"/>
            <w:tcBorders>
              <w:top w:val="single" w:sz="4" w:space="0" w:color="auto"/>
              <w:bottom w:val="single" w:sz="4" w:space="0" w:color="auto"/>
            </w:tcBorders>
            <w:vAlign w:val="center"/>
          </w:tcPr>
          <w:p w14:paraId="1C4C65AE" w14:textId="463CFFBA" w:rsidR="005825E1" w:rsidRPr="00B03F54" w:rsidRDefault="005825E1" w:rsidP="000002E0">
            <w:pPr>
              <w:pStyle w:val="TableHeader"/>
              <w:autoSpaceDE w:val="0"/>
              <w:autoSpaceDN w:val="0"/>
              <w:adjustRightInd w:val="0"/>
              <w:jc w:val="center"/>
              <w:rPr>
                <w:rFonts w:ascii="Calibri" w:hAnsi="Calibri" w:cs="Calibri"/>
                <w:color w:val="auto"/>
                <w:sz w:val="22"/>
                <w:szCs w:val="22"/>
              </w:rPr>
            </w:pPr>
            <w:r w:rsidRPr="00B03F54">
              <w:rPr>
                <w:color w:val="auto"/>
                <w:szCs w:val="24"/>
              </w:rPr>
              <w:t>Section/topic</w:t>
            </w:r>
          </w:p>
        </w:tc>
        <w:tc>
          <w:tcPr>
            <w:tcW w:w="276" w:type="pct"/>
            <w:tcBorders>
              <w:top w:val="single" w:sz="4" w:space="0" w:color="auto"/>
              <w:bottom w:val="single" w:sz="4" w:space="0" w:color="auto"/>
            </w:tcBorders>
            <w:vAlign w:val="center"/>
          </w:tcPr>
          <w:p w14:paraId="39E594FC" w14:textId="77777777" w:rsidR="005825E1" w:rsidRPr="00B03F54" w:rsidRDefault="005825E1" w:rsidP="000002E0">
            <w:pPr>
              <w:pStyle w:val="TableHeader"/>
              <w:autoSpaceDE w:val="0"/>
              <w:autoSpaceDN w:val="0"/>
              <w:adjustRightInd w:val="0"/>
              <w:jc w:val="center"/>
              <w:rPr>
                <w:rFonts w:ascii="Calibri" w:hAnsi="Calibri" w:cs="Calibri"/>
                <w:color w:val="auto"/>
                <w:sz w:val="22"/>
                <w:szCs w:val="22"/>
              </w:rPr>
            </w:pPr>
            <w:r w:rsidRPr="00B03F54">
              <w:rPr>
                <w:color w:val="auto"/>
                <w:szCs w:val="24"/>
              </w:rPr>
              <w:t>No</w:t>
            </w:r>
          </w:p>
        </w:tc>
        <w:tc>
          <w:tcPr>
            <w:tcW w:w="3263" w:type="pct"/>
            <w:tcBorders>
              <w:top w:val="single" w:sz="4" w:space="0" w:color="auto"/>
              <w:bottom w:val="single" w:sz="4" w:space="0" w:color="auto"/>
            </w:tcBorders>
            <w:vAlign w:val="center"/>
          </w:tcPr>
          <w:p w14:paraId="37915A0B" w14:textId="77777777" w:rsidR="005825E1" w:rsidRPr="00B03F54" w:rsidRDefault="005825E1" w:rsidP="000002E0">
            <w:pPr>
              <w:pStyle w:val="TableHeader"/>
              <w:autoSpaceDE w:val="0"/>
              <w:autoSpaceDN w:val="0"/>
              <w:adjustRightInd w:val="0"/>
              <w:jc w:val="center"/>
              <w:rPr>
                <w:rFonts w:ascii="Calibri" w:hAnsi="Calibri" w:cs="Calibri"/>
                <w:color w:val="auto"/>
                <w:sz w:val="22"/>
                <w:szCs w:val="22"/>
              </w:rPr>
            </w:pPr>
            <w:bookmarkStart w:id="1" w:name="_Hlk208836282"/>
            <w:r w:rsidRPr="00B03F54">
              <w:rPr>
                <w:color w:val="auto"/>
                <w:szCs w:val="24"/>
              </w:rPr>
              <w:t>CONSORT 2025 checklist</w:t>
            </w:r>
            <w:bookmarkEnd w:id="1"/>
            <w:r w:rsidRPr="00B03F54">
              <w:rPr>
                <w:color w:val="auto"/>
                <w:szCs w:val="24"/>
              </w:rPr>
              <w:t xml:space="preserve"> item description</w:t>
            </w:r>
          </w:p>
        </w:tc>
        <w:tc>
          <w:tcPr>
            <w:tcW w:w="583" w:type="pct"/>
            <w:tcBorders>
              <w:top w:val="single" w:sz="4" w:space="0" w:color="auto"/>
              <w:bottom w:val="single" w:sz="4" w:space="0" w:color="auto"/>
            </w:tcBorders>
            <w:vAlign w:val="center"/>
          </w:tcPr>
          <w:p w14:paraId="5E38314F" w14:textId="77777777" w:rsidR="005825E1" w:rsidRPr="00B03F54" w:rsidRDefault="005825E1" w:rsidP="000002E0">
            <w:pPr>
              <w:pStyle w:val="TableHeader"/>
              <w:autoSpaceDE w:val="0"/>
              <w:autoSpaceDN w:val="0"/>
              <w:adjustRightInd w:val="0"/>
              <w:jc w:val="center"/>
              <w:rPr>
                <w:color w:val="auto"/>
                <w:szCs w:val="24"/>
              </w:rPr>
            </w:pPr>
            <w:r w:rsidRPr="00B03F54">
              <w:rPr>
                <w:color w:val="auto"/>
                <w:szCs w:val="24"/>
              </w:rPr>
              <w:t>Reported on page no.</w:t>
            </w:r>
          </w:p>
        </w:tc>
      </w:tr>
      <w:tr w:rsidR="00C5199B" w:rsidRPr="00B03F54" w14:paraId="16A36BC8" w14:textId="77777777" w:rsidTr="005825E1">
        <w:trPr>
          <w:trHeight w:val="268"/>
        </w:trPr>
        <w:tc>
          <w:tcPr>
            <w:tcW w:w="4417" w:type="pct"/>
            <w:gridSpan w:val="3"/>
            <w:tcBorders>
              <w:top w:val="single" w:sz="4" w:space="0" w:color="auto"/>
            </w:tcBorders>
          </w:tcPr>
          <w:p w14:paraId="1881335D" w14:textId="77777777" w:rsidR="005825E1" w:rsidRPr="00B03F54" w:rsidRDefault="005825E1" w:rsidP="000002E0">
            <w:pPr>
              <w:pStyle w:val="TableBody"/>
              <w:autoSpaceDE w:val="0"/>
              <w:autoSpaceDN w:val="0"/>
              <w:adjustRightInd w:val="0"/>
              <w:rPr>
                <w:rFonts w:ascii="Calibri" w:hAnsi="Calibri" w:cs="Calibri"/>
                <w:b/>
                <w:color w:val="auto"/>
                <w:sz w:val="22"/>
                <w:szCs w:val="22"/>
              </w:rPr>
            </w:pPr>
            <w:r w:rsidRPr="00B03F54">
              <w:rPr>
                <w:b/>
                <w:color w:val="auto"/>
                <w:szCs w:val="24"/>
              </w:rPr>
              <w:t>Title and abstract</w:t>
            </w:r>
          </w:p>
        </w:tc>
        <w:tc>
          <w:tcPr>
            <w:tcW w:w="583" w:type="pct"/>
            <w:tcBorders>
              <w:top w:val="single" w:sz="4" w:space="0" w:color="auto"/>
            </w:tcBorders>
          </w:tcPr>
          <w:p w14:paraId="2F9C34D4" w14:textId="77777777" w:rsidR="005825E1" w:rsidRPr="00B03F54" w:rsidRDefault="005825E1" w:rsidP="000002E0">
            <w:pPr>
              <w:pStyle w:val="TableBody"/>
              <w:autoSpaceDE w:val="0"/>
              <w:autoSpaceDN w:val="0"/>
              <w:adjustRightInd w:val="0"/>
              <w:jc w:val="center"/>
              <w:rPr>
                <w:b/>
                <w:color w:val="auto"/>
                <w:szCs w:val="24"/>
              </w:rPr>
            </w:pPr>
          </w:p>
        </w:tc>
      </w:tr>
      <w:tr w:rsidR="00C5199B" w:rsidRPr="00B03F54" w14:paraId="26EC9010" w14:textId="77777777" w:rsidTr="005825E1">
        <w:trPr>
          <w:trHeight w:val="276"/>
        </w:trPr>
        <w:tc>
          <w:tcPr>
            <w:tcW w:w="878" w:type="pct"/>
            <w:vMerge w:val="restart"/>
          </w:tcPr>
          <w:p w14:paraId="0F7F9381"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Title and structured abstract</w:t>
            </w:r>
          </w:p>
        </w:tc>
        <w:tc>
          <w:tcPr>
            <w:tcW w:w="276" w:type="pct"/>
          </w:tcPr>
          <w:p w14:paraId="2C4A636D"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1a</w:t>
            </w:r>
          </w:p>
        </w:tc>
        <w:tc>
          <w:tcPr>
            <w:tcW w:w="3263" w:type="pct"/>
          </w:tcPr>
          <w:p w14:paraId="3CD522D7"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Identification as a randomised trial</w:t>
            </w:r>
          </w:p>
        </w:tc>
        <w:tc>
          <w:tcPr>
            <w:tcW w:w="583" w:type="pct"/>
            <w:tcBorders>
              <w:bottom w:val="single" w:sz="4" w:space="0" w:color="auto"/>
            </w:tcBorders>
          </w:tcPr>
          <w:p w14:paraId="57A66E91"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1-3</w:t>
            </w:r>
          </w:p>
        </w:tc>
      </w:tr>
      <w:tr w:rsidR="00C5199B" w:rsidRPr="00B03F54" w14:paraId="640B5A90" w14:textId="77777777" w:rsidTr="005825E1">
        <w:trPr>
          <w:trHeight w:val="47"/>
        </w:trPr>
        <w:tc>
          <w:tcPr>
            <w:tcW w:w="878" w:type="pct"/>
            <w:vMerge/>
          </w:tcPr>
          <w:p w14:paraId="54A75E6C" w14:textId="77777777" w:rsidR="005825E1" w:rsidRPr="00B03F54" w:rsidRDefault="005825E1" w:rsidP="000002E0">
            <w:pPr>
              <w:widowControl w:val="0"/>
              <w:spacing w:line="276" w:lineRule="auto"/>
              <w:jc w:val="center"/>
              <w:rPr>
                <w:rFonts w:ascii="Calibri" w:hAnsi="Calibri" w:cs="Calibri"/>
                <w:color w:val="auto"/>
                <w:sz w:val="22"/>
                <w:szCs w:val="22"/>
              </w:rPr>
            </w:pPr>
          </w:p>
        </w:tc>
        <w:tc>
          <w:tcPr>
            <w:tcW w:w="276" w:type="pct"/>
          </w:tcPr>
          <w:p w14:paraId="33DE3F2F"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1b</w:t>
            </w:r>
          </w:p>
        </w:tc>
        <w:tc>
          <w:tcPr>
            <w:tcW w:w="3263" w:type="pct"/>
          </w:tcPr>
          <w:p w14:paraId="702AC1C4"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Structured summary of the trial design, methods, results, and conclusions</w:t>
            </w:r>
          </w:p>
        </w:tc>
        <w:tc>
          <w:tcPr>
            <w:tcW w:w="583" w:type="pct"/>
            <w:tcBorders>
              <w:top w:val="single" w:sz="4" w:space="0" w:color="auto"/>
              <w:bottom w:val="single" w:sz="4" w:space="0" w:color="auto"/>
            </w:tcBorders>
          </w:tcPr>
          <w:p w14:paraId="33587849"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1-3</w:t>
            </w:r>
          </w:p>
        </w:tc>
      </w:tr>
      <w:tr w:rsidR="00C5199B" w:rsidRPr="00B03F54" w14:paraId="4A5B216E" w14:textId="77777777" w:rsidTr="005825E1">
        <w:trPr>
          <w:trHeight w:val="276"/>
        </w:trPr>
        <w:tc>
          <w:tcPr>
            <w:tcW w:w="4417" w:type="pct"/>
            <w:gridSpan w:val="3"/>
          </w:tcPr>
          <w:p w14:paraId="2C6BAE7B" w14:textId="77777777" w:rsidR="005825E1" w:rsidRPr="00B03F54" w:rsidRDefault="005825E1" w:rsidP="000002E0">
            <w:pPr>
              <w:pStyle w:val="TableBody"/>
              <w:autoSpaceDE w:val="0"/>
              <w:autoSpaceDN w:val="0"/>
              <w:adjustRightInd w:val="0"/>
              <w:rPr>
                <w:rFonts w:ascii="Calibri" w:hAnsi="Calibri" w:cs="Calibri"/>
                <w:b/>
                <w:color w:val="auto"/>
                <w:sz w:val="22"/>
                <w:szCs w:val="22"/>
              </w:rPr>
            </w:pPr>
            <w:r w:rsidRPr="00B03F54">
              <w:rPr>
                <w:b/>
                <w:color w:val="auto"/>
                <w:szCs w:val="24"/>
              </w:rPr>
              <w:t>Open science</w:t>
            </w:r>
          </w:p>
        </w:tc>
        <w:tc>
          <w:tcPr>
            <w:tcW w:w="583" w:type="pct"/>
            <w:tcBorders>
              <w:top w:val="single" w:sz="4" w:space="0" w:color="auto"/>
            </w:tcBorders>
          </w:tcPr>
          <w:p w14:paraId="3A11724F" w14:textId="77777777" w:rsidR="005825E1" w:rsidRPr="00B03F54" w:rsidRDefault="005825E1" w:rsidP="000002E0">
            <w:pPr>
              <w:pStyle w:val="TableBody"/>
              <w:autoSpaceDE w:val="0"/>
              <w:autoSpaceDN w:val="0"/>
              <w:adjustRightInd w:val="0"/>
              <w:jc w:val="center"/>
              <w:rPr>
                <w:b/>
                <w:color w:val="auto"/>
                <w:szCs w:val="24"/>
              </w:rPr>
            </w:pPr>
          </w:p>
        </w:tc>
      </w:tr>
      <w:tr w:rsidR="00C5199B" w:rsidRPr="00B03F54" w14:paraId="7172ADCD" w14:textId="77777777" w:rsidTr="005825E1">
        <w:trPr>
          <w:trHeight w:val="272"/>
        </w:trPr>
        <w:tc>
          <w:tcPr>
            <w:tcW w:w="878" w:type="pct"/>
          </w:tcPr>
          <w:p w14:paraId="1A38532B"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Trial registration</w:t>
            </w:r>
          </w:p>
        </w:tc>
        <w:tc>
          <w:tcPr>
            <w:tcW w:w="276" w:type="pct"/>
          </w:tcPr>
          <w:p w14:paraId="7DDB62F2"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w:t>
            </w:r>
          </w:p>
        </w:tc>
        <w:tc>
          <w:tcPr>
            <w:tcW w:w="3263" w:type="pct"/>
          </w:tcPr>
          <w:p w14:paraId="646FE54F"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Name of trial registry, identifying number (with URL) and date of registration</w:t>
            </w:r>
          </w:p>
        </w:tc>
        <w:tc>
          <w:tcPr>
            <w:tcW w:w="583" w:type="pct"/>
            <w:tcBorders>
              <w:bottom w:val="single" w:sz="4" w:space="0" w:color="auto"/>
            </w:tcBorders>
          </w:tcPr>
          <w:p w14:paraId="33BCEA3B"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4</w:t>
            </w:r>
          </w:p>
        </w:tc>
      </w:tr>
      <w:tr w:rsidR="00C5199B" w:rsidRPr="00B03F54" w14:paraId="4AC3762D" w14:textId="77777777" w:rsidTr="005825E1">
        <w:trPr>
          <w:trHeight w:val="272"/>
        </w:trPr>
        <w:tc>
          <w:tcPr>
            <w:tcW w:w="878" w:type="pct"/>
          </w:tcPr>
          <w:p w14:paraId="4463CAE4"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Protocol and statistical analysis plan</w:t>
            </w:r>
          </w:p>
        </w:tc>
        <w:tc>
          <w:tcPr>
            <w:tcW w:w="276" w:type="pct"/>
          </w:tcPr>
          <w:p w14:paraId="436B6D09"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3</w:t>
            </w:r>
          </w:p>
        </w:tc>
        <w:tc>
          <w:tcPr>
            <w:tcW w:w="3263" w:type="pct"/>
          </w:tcPr>
          <w:p w14:paraId="0B42D4CE"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Where the trial protocol and statistical analysis plan can be accessed</w:t>
            </w:r>
          </w:p>
        </w:tc>
        <w:tc>
          <w:tcPr>
            <w:tcW w:w="583" w:type="pct"/>
            <w:tcBorders>
              <w:top w:val="single" w:sz="4" w:space="0" w:color="auto"/>
              <w:bottom w:val="single" w:sz="4" w:space="0" w:color="auto"/>
            </w:tcBorders>
          </w:tcPr>
          <w:p w14:paraId="1DEA90D8"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14</w:t>
            </w:r>
          </w:p>
        </w:tc>
      </w:tr>
      <w:tr w:rsidR="00C5199B" w:rsidRPr="00B03F54" w14:paraId="431BC274" w14:textId="77777777" w:rsidTr="005825E1">
        <w:trPr>
          <w:trHeight w:val="272"/>
        </w:trPr>
        <w:tc>
          <w:tcPr>
            <w:tcW w:w="878" w:type="pct"/>
          </w:tcPr>
          <w:p w14:paraId="645DCC5C"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Data sharing</w:t>
            </w:r>
          </w:p>
        </w:tc>
        <w:tc>
          <w:tcPr>
            <w:tcW w:w="276" w:type="pct"/>
          </w:tcPr>
          <w:p w14:paraId="7D75CC12"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4</w:t>
            </w:r>
          </w:p>
        </w:tc>
        <w:tc>
          <w:tcPr>
            <w:tcW w:w="3263" w:type="pct"/>
          </w:tcPr>
          <w:p w14:paraId="2B22C8E6"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Where and how the individual de-identified participant data (including data dictionary), statistical code and any other materials can be accessed</w:t>
            </w:r>
          </w:p>
        </w:tc>
        <w:tc>
          <w:tcPr>
            <w:tcW w:w="583" w:type="pct"/>
            <w:tcBorders>
              <w:top w:val="single" w:sz="4" w:space="0" w:color="auto"/>
              <w:bottom w:val="single" w:sz="4" w:space="0" w:color="auto"/>
            </w:tcBorders>
          </w:tcPr>
          <w:p w14:paraId="7081EADB"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14</w:t>
            </w:r>
          </w:p>
        </w:tc>
      </w:tr>
      <w:tr w:rsidR="00C5199B" w:rsidRPr="00B03F54" w14:paraId="2E2EC29C" w14:textId="77777777" w:rsidTr="005825E1">
        <w:trPr>
          <w:trHeight w:val="272"/>
        </w:trPr>
        <w:tc>
          <w:tcPr>
            <w:tcW w:w="878" w:type="pct"/>
            <w:vMerge w:val="restart"/>
          </w:tcPr>
          <w:p w14:paraId="5DF83B3C"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Funding and conflicts of interest</w:t>
            </w:r>
          </w:p>
        </w:tc>
        <w:tc>
          <w:tcPr>
            <w:tcW w:w="276" w:type="pct"/>
          </w:tcPr>
          <w:p w14:paraId="17055793"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5a</w:t>
            </w:r>
          </w:p>
        </w:tc>
        <w:tc>
          <w:tcPr>
            <w:tcW w:w="3263" w:type="pct"/>
          </w:tcPr>
          <w:p w14:paraId="42FD4FA9"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Sources of funding and other support (</w:t>
            </w:r>
            <w:proofErr w:type="spellStart"/>
            <w:r w:rsidRPr="00B03F54">
              <w:rPr>
                <w:color w:val="auto"/>
                <w:szCs w:val="24"/>
              </w:rPr>
              <w:t>eg</w:t>
            </w:r>
            <w:proofErr w:type="spellEnd"/>
            <w:r w:rsidRPr="00B03F54">
              <w:rPr>
                <w:color w:val="auto"/>
                <w:szCs w:val="24"/>
              </w:rPr>
              <w:t>, supply of drugs), and role of funders in the design, conduct, analysis and reporting of the trial</w:t>
            </w:r>
          </w:p>
        </w:tc>
        <w:tc>
          <w:tcPr>
            <w:tcW w:w="583" w:type="pct"/>
            <w:tcBorders>
              <w:top w:val="single" w:sz="4" w:space="0" w:color="auto"/>
              <w:bottom w:val="single" w:sz="4" w:space="0" w:color="auto"/>
            </w:tcBorders>
          </w:tcPr>
          <w:p w14:paraId="0AE5D526"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14</w:t>
            </w:r>
          </w:p>
        </w:tc>
      </w:tr>
      <w:tr w:rsidR="00C5199B" w:rsidRPr="00B03F54" w14:paraId="03F3DD74" w14:textId="77777777" w:rsidTr="005825E1">
        <w:trPr>
          <w:trHeight w:val="272"/>
        </w:trPr>
        <w:tc>
          <w:tcPr>
            <w:tcW w:w="878" w:type="pct"/>
            <w:vMerge/>
          </w:tcPr>
          <w:p w14:paraId="5D2F1EC3" w14:textId="77777777" w:rsidR="005825E1" w:rsidRPr="00B03F54" w:rsidRDefault="005825E1" w:rsidP="000002E0">
            <w:pPr>
              <w:widowControl w:val="0"/>
              <w:spacing w:line="276" w:lineRule="auto"/>
              <w:jc w:val="center"/>
              <w:rPr>
                <w:rFonts w:ascii="Calibri" w:hAnsi="Calibri" w:cs="Calibri"/>
                <w:color w:val="auto"/>
                <w:sz w:val="22"/>
                <w:szCs w:val="22"/>
              </w:rPr>
            </w:pPr>
          </w:p>
        </w:tc>
        <w:tc>
          <w:tcPr>
            <w:tcW w:w="276" w:type="pct"/>
          </w:tcPr>
          <w:p w14:paraId="73BC0111"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5b</w:t>
            </w:r>
          </w:p>
        </w:tc>
        <w:tc>
          <w:tcPr>
            <w:tcW w:w="3263" w:type="pct"/>
          </w:tcPr>
          <w:p w14:paraId="0E81EE67"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Financial and other conflicts of interest of the manuscript authors</w:t>
            </w:r>
          </w:p>
        </w:tc>
        <w:tc>
          <w:tcPr>
            <w:tcW w:w="583" w:type="pct"/>
            <w:tcBorders>
              <w:top w:val="single" w:sz="4" w:space="0" w:color="auto"/>
              <w:bottom w:val="single" w:sz="4" w:space="0" w:color="auto"/>
            </w:tcBorders>
          </w:tcPr>
          <w:p w14:paraId="29A39766"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14</w:t>
            </w:r>
          </w:p>
        </w:tc>
      </w:tr>
      <w:tr w:rsidR="00C5199B" w:rsidRPr="00B03F54" w14:paraId="76C172F4" w14:textId="77777777" w:rsidTr="005825E1">
        <w:trPr>
          <w:trHeight w:val="276"/>
        </w:trPr>
        <w:tc>
          <w:tcPr>
            <w:tcW w:w="4417" w:type="pct"/>
            <w:gridSpan w:val="3"/>
          </w:tcPr>
          <w:p w14:paraId="749ADC04" w14:textId="77777777" w:rsidR="005825E1" w:rsidRPr="00B03F54" w:rsidRDefault="005825E1" w:rsidP="000002E0">
            <w:pPr>
              <w:pStyle w:val="TableBody"/>
              <w:autoSpaceDE w:val="0"/>
              <w:autoSpaceDN w:val="0"/>
              <w:adjustRightInd w:val="0"/>
              <w:rPr>
                <w:rFonts w:ascii="Calibri" w:hAnsi="Calibri" w:cs="Calibri"/>
                <w:b/>
                <w:color w:val="auto"/>
                <w:sz w:val="22"/>
                <w:szCs w:val="22"/>
              </w:rPr>
            </w:pPr>
            <w:r w:rsidRPr="00B03F54">
              <w:rPr>
                <w:b/>
                <w:color w:val="auto"/>
                <w:szCs w:val="24"/>
              </w:rPr>
              <w:t>Introduction</w:t>
            </w:r>
          </w:p>
        </w:tc>
        <w:tc>
          <w:tcPr>
            <w:tcW w:w="583" w:type="pct"/>
            <w:tcBorders>
              <w:top w:val="single" w:sz="4" w:space="0" w:color="auto"/>
            </w:tcBorders>
          </w:tcPr>
          <w:p w14:paraId="73F77146" w14:textId="77777777" w:rsidR="005825E1" w:rsidRPr="00B03F54" w:rsidRDefault="005825E1" w:rsidP="000002E0">
            <w:pPr>
              <w:pStyle w:val="TableBody"/>
              <w:autoSpaceDE w:val="0"/>
              <w:autoSpaceDN w:val="0"/>
              <w:adjustRightInd w:val="0"/>
              <w:jc w:val="center"/>
              <w:rPr>
                <w:b/>
                <w:color w:val="auto"/>
                <w:szCs w:val="24"/>
              </w:rPr>
            </w:pPr>
          </w:p>
        </w:tc>
      </w:tr>
      <w:tr w:rsidR="00C5199B" w:rsidRPr="00B03F54" w14:paraId="7683D5A0" w14:textId="77777777" w:rsidTr="005825E1">
        <w:trPr>
          <w:trHeight w:val="271"/>
        </w:trPr>
        <w:tc>
          <w:tcPr>
            <w:tcW w:w="878" w:type="pct"/>
          </w:tcPr>
          <w:p w14:paraId="711A2A90"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Background and rationale</w:t>
            </w:r>
          </w:p>
        </w:tc>
        <w:tc>
          <w:tcPr>
            <w:tcW w:w="276" w:type="pct"/>
          </w:tcPr>
          <w:p w14:paraId="13DFCA88"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6</w:t>
            </w:r>
          </w:p>
        </w:tc>
        <w:tc>
          <w:tcPr>
            <w:tcW w:w="3263" w:type="pct"/>
          </w:tcPr>
          <w:p w14:paraId="0B696C65"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Scientific background and rationale</w:t>
            </w:r>
          </w:p>
        </w:tc>
        <w:tc>
          <w:tcPr>
            <w:tcW w:w="583" w:type="pct"/>
            <w:tcBorders>
              <w:bottom w:val="single" w:sz="4" w:space="0" w:color="auto"/>
            </w:tcBorders>
          </w:tcPr>
          <w:p w14:paraId="66701FE1"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4</w:t>
            </w:r>
          </w:p>
        </w:tc>
      </w:tr>
      <w:tr w:rsidR="00C5199B" w:rsidRPr="00B03F54" w14:paraId="77746CBB" w14:textId="77777777" w:rsidTr="005825E1">
        <w:trPr>
          <w:trHeight w:val="276"/>
        </w:trPr>
        <w:tc>
          <w:tcPr>
            <w:tcW w:w="878" w:type="pct"/>
            <w:vAlign w:val="center"/>
          </w:tcPr>
          <w:p w14:paraId="3D8D838C"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Objectives</w:t>
            </w:r>
          </w:p>
        </w:tc>
        <w:tc>
          <w:tcPr>
            <w:tcW w:w="276" w:type="pct"/>
          </w:tcPr>
          <w:p w14:paraId="78FC6554"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7</w:t>
            </w:r>
          </w:p>
        </w:tc>
        <w:tc>
          <w:tcPr>
            <w:tcW w:w="3263" w:type="pct"/>
          </w:tcPr>
          <w:p w14:paraId="05C82EB2"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Specific objectives related to benefits and harms</w:t>
            </w:r>
          </w:p>
        </w:tc>
        <w:tc>
          <w:tcPr>
            <w:tcW w:w="583" w:type="pct"/>
            <w:tcBorders>
              <w:top w:val="single" w:sz="4" w:space="0" w:color="auto"/>
              <w:bottom w:val="single" w:sz="4" w:space="0" w:color="auto"/>
            </w:tcBorders>
          </w:tcPr>
          <w:p w14:paraId="6BB41AC8"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5</w:t>
            </w:r>
          </w:p>
        </w:tc>
      </w:tr>
      <w:tr w:rsidR="00C5199B" w:rsidRPr="00B03F54" w14:paraId="7AD9826B" w14:textId="77777777" w:rsidTr="005825E1">
        <w:trPr>
          <w:trHeight w:val="276"/>
        </w:trPr>
        <w:tc>
          <w:tcPr>
            <w:tcW w:w="4417" w:type="pct"/>
            <w:gridSpan w:val="3"/>
          </w:tcPr>
          <w:p w14:paraId="5E2536F3" w14:textId="77777777" w:rsidR="005825E1" w:rsidRPr="00B03F54" w:rsidRDefault="005825E1" w:rsidP="000002E0">
            <w:pPr>
              <w:pStyle w:val="TableBody"/>
              <w:autoSpaceDE w:val="0"/>
              <w:autoSpaceDN w:val="0"/>
              <w:adjustRightInd w:val="0"/>
              <w:rPr>
                <w:rFonts w:ascii="Calibri" w:hAnsi="Calibri" w:cs="Calibri"/>
                <w:b/>
                <w:color w:val="auto"/>
                <w:sz w:val="22"/>
                <w:szCs w:val="22"/>
              </w:rPr>
            </w:pPr>
            <w:r w:rsidRPr="00B03F54">
              <w:rPr>
                <w:b/>
                <w:color w:val="auto"/>
                <w:szCs w:val="24"/>
              </w:rPr>
              <w:t>Methods</w:t>
            </w:r>
          </w:p>
        </w:tc>
        <w:tc>
          <w:tcPr>
            <w:tcW w:w="583" w:type="pct"/>
            <w:tcBorders>
              <w:top w:val="single" w:sz="4" w:space="0" w:color="auto"/>
            </w:tcBorders>
          </w:tcPr>
          <w:p w14:paraId="54B9E6D6" w14:textId="77777777" w:rsidR="005825E1" w:rsidRPr="00B03F54" w:rsidRDefault="005825E1" w:rsidP="000002E0">
            <w:pPr>
              <w:pStyle w:val="TableBody"/>
              <w:autoSpaceDE w:val="0"/>
              <w:autoSpaceDN w:val="0"/>
              <w:adjustRightInd w:val="0"/>
              <w:jc w:val="center"/>
              <w:rPr>
                <w:b/>
                <w:color w:val="auto"/>
                <w:szCs w:val="24"/>
              </w:rPr>
            </w:pPr>
          </w:p>
        </w:tc>
      </w:tr>
      <w:tr w:rsidR="00C5199B" w:rsidRPr="00B03F54" w14:paraId="7FD28A05" w14:textId="77777777" w:rsidTr="005825E1">
        <w:trPr>
          <w:trHeight w:val="268"/>
        </w:trPr>
        <w:tc>
          <w:tcPr>
            <w:tcW w:w="878" w:type="pct"/>
          </w:tcPr>
          <w:p w14:paraId="4CF7D2F6"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Patient and public involvement</w:t>
            </w:r>
          </w:p>
        </w:tc>
        <w:tc>
          <w:tcPr>
            <w:tcW w:w="276" w:type="pct"/>
          </w:tcPr>
          <w:p w14:paraId="5A64FB6F"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8</w:t>
            </w:r>
          </w:p>
        </w:tc>
        <w:tc>
          <w:tcPr>
            <w:tcW w:w="3263" w:type="pct"/>
          </w:tcPr>
          <w:p w14:paraId="6F0EC9E2"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Details of patient or public involvement in the design, conduct and reporting of the trial</w:t>
            </w:r>
          </w:p>
        </w:tc>
        <w:tc>
          <w:tcPr>
            <w:tcW w:w="583" w:type="pct"/>
            <w:tcBorders>
              <w:bottom w:val="single" w:sz="4" w:space="0" w:color="auto"/>
            </w:tcBorders>
          </w:tcPr>
          <w:p w14:paraId="2563C6E8"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6</w:t>
            </w:r>
          </w:p>
        </w:tc>
      </w:tr>
      <w:tr w:rsidR="00C5199B" w:rsidRPr="00B03F54" w14:paraId="505391AF" w14:textId="77777777" w:rsidTr="005825E1">
        <w:trPr>
          <w:trHeight w:val="268"/>
        </w:trPr>
        <w:tc>
          <w:tcPr>
            <w:tcW w:w="878" w:type="pct"/>
          </w:tcPr>
          <w:p w14:paraId="3A04DF6D"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Trial design</w:t>
            </w:r>
          </w:p>
        </w:tc>
        <w:tc>
          <w:tcPr>
            <w:tcW w:w="276" w:type="pct"/>
          </w:tcPr>
          <w:p w14:paraId="67FC2A44"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9</w:t>
            </w:r>
          </w:p>
        </w:tc>
        <w:tc>
          <w:tcPr>
            <w:tcW w:w="3263" w:type="pct"/>
          </w:tcPr>
          <w:p w14:paraId="4FEE7275"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Description of trial design including type of trial (</w:t>
            </w:r>
            <w:proofErr w:type="spellStart"/>
            <w:r w:rsidRPr="00B03F54">
              <w:rPr>
                <w:color w:val="auto"/>
                <w:szCs w:val="24"/>
              </w:rPr>
              <w:t>eg</w:t>
            </w:r>
            <w:proofErr w:type="spellEnd"/>
            <w:r w:rsidRPr="00B03F54">
              <w:rPr>
                <w:color w:val="auto"/>
                <w:szCs w:val="24"/>
              </w:rPr>
              <w:t>, parallel group, crossover), allocation ratio, and framework (</w:t>
            </w:r>
            <w:proofErr w:type="spellStart"/>
            <w:r w:rsidRPr="00B03F54">
              <w:rPr>
                <w:color w:val="auto"/>
                <w:szCs w:val="24"/>
              </w:rPr>
              <w:t>eg</w:t>
            </w:r>
            <w:proofErr w:type="spellEnd"/>
            <w:r w:rsidRPr="00B03F54">
              <w:rPr>
                <w:color w:val="auto"/>
                <w:szCs w:val="24"/>
              </w:rPr>
              <w:t>, superiority, equivalence, non-inferiority, exploratory)</w:t>
            </w:r>
          </w:p>
        </w:tc>
        <w:tc>
          <w:tcPr>
            <w:tcW w:w="583" w:type="pct"/>
            <w:tcBorders>
              <w:top w:val="single" w:sz="4" w:space="0" w:color="auto"/>
              <w:bottom w:val="single" w:sz="4" w:space="0" w:color="auto"/>
            </w:tcBorders>
          </w:tcPr>
          <w:p w14:paraId="09A9C0BC"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4-8</w:t>
            </w:r>
          </w:p>
        </w:tc>
      </w:tr>
      <w:tr w:rsidR="00C5199B" w:rsidRPr="00B03F54" w14:paraId="5C6F658B" w14:textId="77777777" w:rsidTr="005825E1">
        <w:trPr>
          <w:trHeight w:val="214"/>
        </w:trPr>
        <w:tc>
          <w:tcPr>
            <w:tcW w:w="878" w:type="pct"/>
          </w:tcPr>
          <w:p w14:paraId="3B7669E4"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Changes to trial protocol</w:t>
            </w:r>
          </w:p>
        </w:tc>
        <w:tc>
          <w:tcPr>
            <w:tcW w:w="276" w:type="pct"/>
          </w:tcPr>
          <w:p w14:paraId="48C92459"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10</w:t>
            </w:r>
          </w:p>
        </w:tc>
        <w:tc>
          <w:tcPr>
            <w:tcW w:w="3263" w:type="pct"/>
          </w:tcPr>
          <w:p w14:paraId="67843FF9"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Important changes to the trial after it commenced including any outcomes or analyses that were not prespecified, with reason</w:t>
            </w:r>
          </w:p>
        </w:tc>
        <w:tc>
          <w:tcPr>
            <w:tcW w:w="583" w:type="pct"/>
            <w:tcBorders>
              <w:top w:val="single" w:sz="4" w:space="0" w:color="auto"/>
              <w:bottom w:val="single" w:sz="4" w:space="0" w:color="auto"/>
            </w:tcBorders>
          </w:tcPr>
          <w:p w14:paraId="579724E6"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w:t>
            </w:r>
          </w:p>
        </w:tc>
      </w:tr>
      <w:tr w:rsidR="00C5199B" w:rsidRPr="00B03F54" w14:paraId="54B88DCE" w14:textId="77777777" w:rsidTr="005825E1">
        <w:trPr>
          <w:trHeight w:val="96"/>
        </w:trPr>
        <w:tc>
          <w:tcPr>
            <w:tcW w:w="878" w:type="pct"/>
          </w:tcPr>
          <w:p w14:paraId="230E8DF5"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Trial setting</w:t>
            </w:r>
          </w:p>
        </w:tc>
        <w:tc>
          <w:tcPr>
            <w:tcW w:w="276" w:type="pct"/>
          </w:tcPr>
          <w:p w14:paraId="0068BEFC"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11</w:t>
            </w:r>
          </w:p>
        </w:tc>
        <w:tc>
          <w:tcPr>
            <w:tcW w:w="3263" w:type="pct"/>
          </w:tcPr>
          <w:p w14:paraId="4D7367E4"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Settings (</w:t>
            </w:r>
            <w:proofErr w:type="spellStart"/>
            <w:r w:rsidRPr="00B03F54">
              <w:rPr>
                <w:color w:val="auto"/>
                <w:szCs w:val="24"/>
              </w:rPr>
              <w:t>eg</w:t>
            </w:r>
            <w:proofErr w:type="spellEnd"/>
            <w:r w:rsidRPr="00B03F54">
              <w:rPr>
                <w:color w:val="auto"/>
                <w:szCs w:val="24"/>
              </w:rPr>
              <w:t>, community, hospital) and locations (</w:t>
            </w:r>
            <w:proofErr w:type="spellStart"/>
            <w:r w:rsidRPr="00B03F54">
              <w:rPr>
                <w:color w:val="auto"/>
                <w:szCs w:val="24"/>
              </w:rPr>
              <w:t>eg</w:t>
            </w:r>
            <w:proofErr w:type="spellEnd"/>
            <w:r w:rsidRPr="00B03F54">
              <w:rPr>
                <w:color w:val="auto"/>
                <w:szCs w:val="24"/>
              </w:rPr>
              <w:t>, countries, sites) where the trial was conducted</w:t>
            </w:r>
          </w:p>
        </w:tc>
        <w:tc>
          <w:tcPr>
            <w:tcW w:w="583" w:type="pct"/>
            <w:tcBorders>
              <w:top w:val="single" w:sz="4" w:space="0" w:color="auto"/>
              <w:bottom w:val="single" w:sz="4" w:space="0" w:color="auto"/>
            </w:tcBorders>
          </w:tcPr>
          <w:p w14:paraId="5F658552"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4-8</w:t>
            </w:r>
          </w:p>
        </w:tc>
      </w:tr>
      <w:tr w:rsidR="00C5199B" w:rsidRPr="00B03F54" w14:paraId="3F7A6FDE" w14:textId="77777777" w:rsidTr="005825E1">
        <w:trPr>
          <w:trHeight w:val="276"/>
        </w:trPr>
        <w:tc>
          <w:tcPr>
            <w:tcW w:w="878" w:type="pct"/>
            <w:vMerge w:val="restart"/>
          </w:tcPr>
          <w:p w14:paraId="6E4CF78B"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Eligibility criteria</w:t>
            </w:r>
          </w:p>
        </w:tc>
        <w:tc>
          <w:tcPr>
            <w:tcW w:w="276" w:type="pct"/>
          </w:tcPr>
          <w:p w14:paraId="19C18EE0"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12a</w:t>
            </w:r>
          </w:p>
        </w:tc>
        <w:tc>
          <w:tcPr>
            <w:tcW w:w="3263" w:type="pct"/>
          </w:tcPr>
          <w:p w14:paraId="3192F91F"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Eligibility criteria for participants</w:t>
            </w:r>
          </w:p>
        </w:tc>
        <w:tc>
          <w:tcPr>
            <w:tcW w:w="583" w:type="pct"/>
            <w:tcBorders>
              <w:top w:val="single" w:sz="4" w:space="0" w:color="auto"/>
              <w:bottom w:val="single" w:sz="4" w:space="0" w:color="auto"/>
            </w:tcBorders>
          </w:tcPr>
          <w:p w14:paraId="6E6BFA9E" w14:textId="735D31E3" w:rsidR="005825E1" w:rsidRPr="00B03F54" w:rsidRDefault="005825E1" w:rsidP="000002E0">
            <w:pPr>
              <w:pStyle w:val="TableBody"/>
              <w:autoSpaceDE w:val="0"/>
              <w:autoSpaceDN w:val="0"/>
              <w:adjustRightInd w:val="0"/>
              <w:jc w:val="center"/>
              <w:rPr>
                <w:rFonts w:eastAsiaTheme="minorEastAsia" w:hint="eastAsia"/>
                <w:color w:val="auto"/>
                <w:szCs w:val="24"/>
                <w:lang w:eastAsia="zh-CN"/>
              </w:rPr>
            </w:pPr>
            <w:r w:rsidRPr="00B03F54">
              <w:rPr>
                <w:rFonts w:eastAsiaTheme="minorEastAsia" w:hint="eastAsia"/>
                <w:color w:val="auto"/>
                <w:szCs w:val="24"/>
                <w:lang w:eastAsia="zh-CN"/>
              </w:rPr>
              <w:t xml:space="preserve">6, </w:t>
            </w:r>
            <w:proofErr w:type="spellStart"/>
            <w:r w:rsidRPr="00B03F54">
              <w:rPr>
                <w:rFonts w:eastAsiaTheme="minorEastAsia" w:hint="eastAsia"/>
                <w:color w:val="auto"/>
                <w:szCs w:val="24"/>
                <w:lang w:eastAsia="zh-CN"/>
              </w:rPr>
              <w:t>suppl</w:t>
            </w:r>
            <w:proofErr w:type="spellEnd"/>
            <w:r w:rsidR="008B4DE4">
              <w:rPr>
                <w:rFonts w:eastAsiaTheme="minorEastAsia" w:hint="eastAsia"/>
                <w:color w:val="auto"/>
                <w:szCs w:val="24"/>
                <w:lang w:eastAsia="zh-CN"/>
              </w:rPr>
              <w:t xml:space="preserve"> 2-3</w:t>
            </w:r>
          </w:p>
        </w:tc>
      </w:tr>
      <w:tr w:rsidR="00C5199B" w:rsidRPr="00B03F54" w14:paraId="3AD940C2" w14:textId="77777777" w:rsidTr="005825E1">
        <w:trPr>
          <w:trHeight w:val="276"/>
        </w:trPr>
        <w:tc>
          <w:tcPr>
            <w:tcW w:w="878" w:type="pct"/>
            <w:vMerge/>
            <w:vAlign w:val="center"/>
          </w:tcPr>
          <w:p w14:paraId="5D5D719E" w14:textId="77777777" w:rsidR="005825E1" w:rsidRPr="00B03F54" w:rsidRDefault="005825E1" w:rsidP="000002E0">
            <w:pPr>
              <w:widowControl w:val="0"/>
              <w:spacing w:line="276" w:lineRule="auto"/>
              <w:jc w:val="center"/>
              <w:rPr>
                <w:rFonts w:ascii="Calibri" w:hAnsi="Calibri" w:cs="Calibri"/>
                <w:color w:val="auto"/>
                <w:sz w:val="22"/>
                <w:szCs w:val="22"/>
              </w:rPr>
            </w:pPr>
          </w:p>
        </w:tc>
        <w:tc>
          <w:tcPr>
            <w:tcW w:w="276" w:type="pct"/>
          </w:tcPr>
          <w:p w14:paraId="64DCA8EA"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12b</w:t>
            </w:r>
          </w:p>
        </w:tc>
        <w:tc>
          <w:tcPr>
            <w:tcW w:w="3263" w:type="pct"/>
          </w:tcPr>
          <w:p w14:paraId="00491624"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If applicable, eligibility criteria for sites and for individuals delivering the interventions (</w:t>
            </w:r>
            <w:proofErr w:type="spellStart"/>
            <w:r w:rsidRPr="00B03F54">
              <w:rPr>
                <w:color w:val="auto"/>
                <w:szCs w:val="24"/>
              </w:rPr>
              <w:t>eg</w:t>
            </w:r>
            <w:proofErr w:type="spellEnd"/>
            <w:r w:rsidRPr="00B03F54">
              <w:rPr>
                <w:color w:val="auto"/>
                <w:szCs w:val="24"/>
              </w:rPr>
              <w:t>, surgeons, physiotherapists)</w:t>
            </w:r>
          </w:p>
        </w:tc>
        <w:tc>
          <w:tcPr>
            <w:tcW w:w="583" w:type="pct"/>
            <w:tcBorders>
              <w:top w:val="single" w:sz="4" w:space="0" w:color="auto"/>
              <w:bottom w:val="single" w:sz="4" w:space="0" w:color="auto"/>
            </w:tcBorders>
          </w:tcPr>
          <w:p w14:paraId="0EE32398"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w:t>
            </w:r>
          </w:p>
        </w:tc>
      </w:tr>
      <w:tr w:rsidR="00C5199B" w:rsidRPr="00B03F54" w14:paraId="6C6F34D3" w14:textId="77777777" w:rsidTr="005825E1">
        <w:trPr>
          <w:trHeight w:val="463"/>
        </w:trPr>
        <w:tc>
          <w:tcPr>
            <w:tcW w:w="878" w:type="pct"/>
          </w:tcPr>
          <w:p w14:paraId="094B4EE1"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Intervention and comparator</w:t>
            </w:r>
          </w:p>
        </w:tc>
        <w:tc>
          <w:tcPr>
            <w:tcW w:w="276" w:type="pct"/>
          </w:tcPr>
          <w:p w14:paraId="291DC556"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13</w:t>
            </w:r>
          </w:p>
        </w:tc>
        <w:tc>
          <w:tcPr>
            <w:tcW w:w="3263" w:type="pct"/>
          </w:tcPr>
          <w:p w14:paraId="76284589"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Intervention and comparator with sufficient details to allow replication. If relevant, where additional materials describing the intervention and comparator (</w:t>
            </w:r>
            <w:proofErr w:type="spellStart"/>
            <w:r w:rsidRPr="00B03F54">
              <w:rPr>
                <w:color w:val="auto"/>
                <w:szCs w:val="24"/>
              </w:rPr>
              <w:t>eg</w:t>
            </w:r>
            <w:proofErr w:type="spellEnd"/>
            <w:r w:rsidRPr="00B03F54">
              <w:rPr>
                <w:color w:val="auto"/>
                <w:szCs w:val="24"/>
              </w:rPr>
              <w:t>, intervention manual) can be accessed</w:t>
            </w:r>
          </w:p>
        </w:tc>
        <w:tc>
          <w:tcPr>
            <w:tcW w:w="583" w:type="pct"/>
            <w:tcBorders>
              <w:top w:val="single" w:sz="4" w:space="0" w:color="auto"/>
              <w:bottom w:val="single" w:sz="4" w:space="0" w:color="auto"/>
            </w:tcBorders>
          </w:tcPr>
          <w:p w14:paraId="02009C0C"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6</w:t>
            </w:r>
          </w:p>
        </w:tc>
      </w:tr>
      <w:tr w:rsidR="00C5199B" w:rsidRPr="00B03F54" w14:paraId="43397527" w14:textId="77777777" w:rsidTr="005825E1">
        <w:trPr>
          <w:trHeight w:val="614"/>
        </w:trPr>
        <w:tc>
          <w:tcPr>
            <w:tcW w:w="878" w:type="pct"/>
          </w:tcPr>
          <w:p w14:paraId="2026AFDB"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Outcomes</w:t>
            </w:r>
          </w:p>
        </w:tc>
        <w:tc>
          <w:tcPr>
            <w:tcW w:w="276" w:type="pct"/>
          </w:tcPr>
          <w:p w14:paraId="07353749" w14:textId="77777777" w:rsidR="005825E1" w:rsidRPr="00B03F54" w:rsidRDefault="005825E1" w:rsidP="000002E0">
            <w:pPr>
              <w:pStyle w:val="TableBody"/>
              <w:autoSpaceDE w:val="0"/>
              <w:autoSpaceDN w:val="0"/>
              <w:adjustRightInd w:val="0"/>
              <w:jc w:val="center"/>
              <w:rPr>
                <w:color w:val="auto"/>
                <w:szCs w:val="24"/>
              </w:rPr>
            </w:pPr>
            <w:r w:rsidRPr="00B03F54">
              <w:rPr>
                <w:color w:val="auto"/>
                <w:szCs w:val="24"/>
              </w:rPr>
              <w:t>14</w:t>
            </w:r>
          </w:p>
          <w:p w14:paraId="1F969884" w14:textId="77777777" w:rsidR="005825E1" w:rsidRPr="00B03F54" w:rsidRDefault="005825E1" w:rsidP="000002E0">
            <w:pPr>
              <w:pStyle w:val="TableBody"/>
              <w:jc w:val="center"/>
              <w:rPr>
                <w:color w:val="auto"/>
              </w:rPr>
            </w:pPr>
          </w:p>
        </w:tc>
        <w:tc>
          <w:tcPr>
            <w:tcW w:w="3263" w:type="pct"/>
          </w:tcPr>
          <w:p w14:paraId="6F65C97E"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Prespecified primary and secondary outcomes, including the specific measurement variable (</w:t>
            </w:r>
            <w:proofErr w:type="spellStart"/>
            <w:r w:rsidRPr="00B03F54">
              <w:rPr>
                <w:color w:val="auto"/>
                <w:szCs w:val="24"/>
              </w:rPr>
              <w:t>eg</w:t>
            </w:r>
            <w:proofErr w:type="spellEnd"/>
            <w:r w:rsidRPr="00B03F54">
              <w:rPr>
                <w:color w:val="auto"/>
                <w:szCs w:val="24"/>
              </w:rPr>
              <w:t>, systolic blood pressure), analysis metric (</w:t>
            </w:r>
            <w:proofErr w:type="spellStart"/>
            <w:r w:rsidRPr="00B03F54">
              <w:rPr>
                <w:color w:val="auto"/>
                <w:szCs w:val="24"/>
              </w:rPr>
              <w:t>eg</w:t>
            </w:r>
            <w:proofErr w:type="spellEnd"/>
            <w:r w:rsidRPr="00B03F54">
              <w:rPr>
                <w:color w:val="auto"/>
                <w:szCs w:val="24"/>
              </w:rPr>
              <w:t>, change from baseline, final value, time to event), method of aggregation (</w:t>
            </w:r>
            <w:proofErr w:type="spellStart"/>
            <w:r w:rsidRPr="00B03F54">
              <w:rPr>
                <w:color w:val="auto"/>
                <w:szCs w:val="24"/>
              </w:rPr>
              <w:t>eg</w:t>
            </w:r>
            <w:proofErr w:type="spellEnd"/>
            <w:r w:rsidRPr="00B03F54">
              <w:rPr>
                <w:color w:val="auto"/>
                <w:szCs w:val="24"/>
              </w:rPr>
              <w:t>, median, proportion), and time point for each outcome</w:t>
            </w:r>
          </w:p>
        </w:tc>
        <w:tc>
          <w:tcPr>
            <w:tcW w:w="583" w:type="pct"/>
            <w:tcBorders>
              <w:top w:val="single" w:sz="4" w:space="0" w:color="auto"/>
              <w:bottom w:val="single" w:sz="4" w:space="0" w:color="auto"/>
            </w:tcBorders>
          </w:tcPr>
          <w:p w14:paraId="2EEFDE8C"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8-10</w:t>
            </w:r>
          </w:p>
        </w:tc>
      </w:tr>
      <w:tr w:rsidR="00C5199B" w:rsidRPr="00B03F54" w14:paraId="3F20E84C" w14:textId="77777777" w:rsidTr="005825E1">
        <w:trPr>
          <w:trHeight w:val="47"/>
        </w:trPr>
        <w:tc>
          <w:tcPr>
            <w:tcW w:w="878" w:type="pct"/>
          </w:tcPr>
          <w:p w14:paraId="37BE6E82"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Harms</w:t>
            </w:r>
          </w:p>
        </w:tc>
        <w:tc>
          <w:tcPr>
            <w:tcW w:w="276" w:type="pct"/>
          </w:tcPr>
          <w:p w14:paraId="1FA24A18"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15</w:t>
            </w:r>
          </w:p>
        </w:tc>
        <w:tc>
          <w:tcPr>
            <w:tcW w:w="3263" w:type="pct"/>
          </w:tcPr>
          <w:p w14:paraId="30013E88"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How harms were defined and assessed (</w:t>
            </w:r>
            <w:proofErr w:type="spellStart"/>
            <w:r w:rsidRPr="00B03F54">
              <w:rPr>
                <w:color w:val="auto"/>
                <w:szCs w:val="24"/>
              </w:rPr>
              <w:t>eg</w:t>
            </w:r>
            <w:proofErr w:type="spellEnd"/>
            <w:r w:rsidRPr="00B03F54">
              <w:rPr>
                <w:color w:val="auto"/>
                <w:szCs w:val="24"/>
              </w:rPr>
              <w:t>, systematically, non-systematically)</w:t>
            </w:r>
          </w:p>
        </w:tc>
        <w:tc>
          <w:tcPr>
            <w:tcW w:w="583" w:type="pct"/>
            <w:tcBorders>
              <w:top w:val="single" w:sz="4" w:space="0" w:color="auto"/>
              <w:bottom w:val="single" w:sz="4" w:space="0" w:color="auto"/>
            </w:tcBorders>
          </w:tcPr>
          <w:p w14:paraId="3AC8A9A5" w14:textId="1C23A49E" w:rsidR="005825E1" w:rsidRPr="00B03F54" w:rsidRDefault="008336C3" w:rsidP="000002E0">
            <w:pPr>
              <w:pStyle w:val="TableBody"/>
              <w:autoSpaceDE w:val="0"/>
              <w:autoSpaceDN w:val="0"/>
              <w:adjustRightInd w:val="0"/>
              <w:jc w:val="center"/>
              <w:rPr>
                <w:rFonts w:eastAsiaTheme="minorEastAsia"/>
                <w:color w:val="auto"/>
                <w:szCs w:val="24"/>
                <w:lang w:eastAsia="zh-CN"/>
              </w:rPr>
            </w:pPr>
            <w:r>
              <w:rPr>
                <w:rFonts w:eastAsiaTheme="minorEastAsia" w:hint="eastAsia"/>
                <w:color w:val="auto"/>
                <w:szCs w:val="24"/>
                <w:lang w:eastAsia="zh-CN"/>
              </w:rPr>
              <w:t>7</w:t>
            </w:r>
          </w:p>
        </w:tc>
      </w:tr>
      <w:tr w:rsidR="00C5199B" w:rsidRPr="00B03F54" w14:paraId="6BD64BD5" w14:textId="77777777" w:rsidTr="005825E1">
        <w:trPr>
          <w:trHeight w:val="47"/>
        </w:trPr>
        <w:tc>
          <w:tcPr>
            <w:tcW w:w="878" w:type="pct"/>
            <w:vMerge w:val="restart"/>
          </w:tcPr>
          <w:p w14:paraId="7F1889F5"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lastRenderedPageBreak/>
              <w:t>Sample size</w:t>
            </w:r>
          </w:p>
        </w:tc>
        <w:tc>
          <w:tcPr>
            <w:tcW w:w="276" w:type="pct"/>
          </w:tcPr>
          <w:p w14:paraId="6B716AF8"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16a</w:t>
            </w:r>
          </w:p>
        </w:tc>
        <w:tc>
          <w:tcPr>
            <w:tcW w:w="3263" w:type="pct"/>
          </w:tcPr>
          <w:p w14:paraId="7921ACBE"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How sample size was determined, including all assumptions supporting the sample size calculation</w:t>
            </w:r>
          </w:p>
        </w:tc>
        <w:tc>
          <w:tcPr>
            <w:tcW w:w="583" w:type="pct"/>
            <w:tcBorders>
              <w:top w:val="single" w:sz="4" w:space="0" w:color="auto"/>
              <w:bottom w:val="single" w:sz="4" w:space="0" w:color="auto"/>
            </w:tcBorders>
          </w:tcPr>
          <w:p w14:paraId="1BECF095"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7</w:t>
            </w:r>
          </w:p>
        </w:tc>
      </w:tr>
      <w:tr w:rsidR="00C5199B" w:rsidRPr="00B03F54" w14:paraId="54E2E3DE" w14:textId="77777777" w:rsidTr="005825E1">
        <w:trPr>
          <w:trHeight w:val="62"/>
        </w:trPr>
        <w:tc>
          <w:tcPr>
            <w:tcW w:w="878" w:type="pct"/>
            <w:vMerge/>
          </w:tcPr>
          <w:p w14:paraId="79FC530D" w14:textId="77777777" w:rsidR="005825E1" w:rsidRPr="00B03F54" w:rsidRDefault="005825E1" w:rsidP="000002E0">
            <w:pPr>
              <w:widowControl w:val="0"/>
              <w:spacing w:line="276" w:lineRule="auto"/>
              <w:jc w:val="center"/>
              <w:rPr>
                <w:rFonts w:ascii="Calibri" w:hAnsi="Calibri" w:cs="Calibri"/>
                <w:color w:val="auto"/>
                <w:sz w:val="22"/>
                <w:szCs w:val="22"/>
              </w:rPr>
            </w:pPr>
          </w:p>
        </w:tc>
        <w:tc>
          <w:tcPr>
            <w:tcW w:w="276" w:type="pct"/>
          </w:tcPr>
          <w:p w14:paraId="600B005F"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16b</w:t>
            </w:r>
          </w:p>
        </w:tc>
        <w:tc>
          <w:tcPr>
            <w:tcW w:w="3263" w:type="pct"/>
          </w:tcPr>
          <w:p w14:paraId="211A3706"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Explanation of any interim analyses and stopping guidelines</w:t>
            </w:r>
          </w:p>
        </w:tc>
        <w:tc>
          <w:tcPr>
            <w:tcW w:w="583" w:type="pct"/>
            <w:tcBorders>
              <w:top w:val="single" w:sz="4" w:space="0" w:color="auto"/>
              <w:bottom w:val="single" w:sz="4" w:space="0" w:color="auto"/>
            </w:tcBorders>
          </w:tcPr>
          <w:p w14:paraId="05BD93FC"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w:t>
            </w:r>
          </w:p>
        </w:tc>
      </w:tr>
      <w:tr w:rsidR="00C5199B" w:rsidRPr="00B03F54" w14:paraId="6BD022E0" w14:textId="77777777" w:rsidTr="005825E1">
        <w:trPr>
          <w:trHeight w:val="122"/>
        </w:trPr>
        <w:tc>
          <w:tcPr>
            <w:tcW w:w="878" w:type="pct"/>
          </w:tcPr>
          <w:p w14:paraId="57CD910E"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Randomisation:</w:t>
            </w:r>
          </w:p>
        </w:tc>
        <w:tc>
          <w:tcPr>
            <w:tcW w:w="276" w:type="pct"/>
          </w:tcPr>
          <w:p w14:paraId="0442B189" w14:textId="77777777" w:rsidR="005825E1" w:rsidRPr="00B03F54" w:rsidRDefault="005825E1" w:rsidP="000002E0">
            <w:pPr>
              <w:pStyle w:val="TableBody"/>
              <w:autoSpaceDE w:val="0"/>
              <w:autoSpaceDN w:val="0"/>
              <w:adjustRightInd w:val="0"/>
              <w:jc w:val="center"/>
              <w:rPr>
                <w:color w:val="auto"/>
              </w:rPr>
            </w:pPr>
            <w:r w:rsidRPr="00B03F54">
              <w:rPr>
                <w:color w:val="auto"/>
                <w:szCs w:val="24"/>
              </w:rPr>
              <w:t xml:space="preserve"> </w:t>
            </w:r>
          </w:p>
        </w:tc>
        <w:tc>
          <w:tcPr>
            <w:tcW w:w="3263" w:type="pct"/>
          </w:tcPr>
          <w:p w14:paraId="0DA19A62" w14:textId="77777777" w:rsidR="005825E1" w:rsidRPr="00B03F54" w:rsidRDefault="005825E1" w:rsidP="000002E0">
            <w:pPr>
              <w:pStyle w:val="TableBody"/>
              <w:autoSpaceDE w:val="0"/>
              <w:autoSpaceDN w:val="0"/>
              <w:adjustRightInd w:val="0"/>
              <w:rPr>
                <w:color w:val="auto"/>
              </w:rPr>
            </w:pPr>
            <w:r w:rsidRPr="00B03F54">
              <w:rPr>
                <w:color w:val="auto"/>
                <w:szCs w:val="24"/>
              </w:rPr>
              <w:t xml:space="preserve"> </w:t>
            </w:r>
          </w:p>
        </w:tc>
        <w:tc>
          <w:tcPr>
            <w:tcW w:w="583" w:type="pct"/>
            <w:tcBorders>
              <w:top w:val="single" w:sz="4" w:space="0" w:color="auto"/>
            </w:tcBorders>
          </w:tcPr>
          <w:p w14:paraId="0BAC4B44" w14:textId="77777777" w:rsidR="005825E1" w:rsidRPr="00B03F54" w:rsidRDefault="005825E1" w:rsidP="000002E0">
            <w:pPr>
              <w:pStyle w:val="TableBody"/>
              <w:autoSpaceDE w:val="0"/>
              <w:autoSpaceDN w:val="0"/>
              <w:adjustRightInd w:val="0"/>
              <w:jc w:val="center"/>
              <w:rPr>
                <w:color w:val="auto"/>
                <w:szCs w:val="24"/>
              </w:rPr>
            </w:pPr>
          </w:p>
        </w:tc>
      </w:tr>
      <w:tr w:rsidR="00C5199B" w:rsidRPr="00B03F54" w14:paraId="5F9085DB" w14:textId="77777777" w:rsidTr="005825E1">
        <w:trPr>
          <w:trHeight w:val="47"/>
        </w:trPr>
        <w:tc>
          <w:tcPr>
            <w:tcW w:w="878" w:type="pct"/>
            <w:vMerge w:val="restart"/>
          </w:tcPr>
          <w:p w14:paraId="12717A95"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 </w:t>
            </w:r>
            <w:r w:rsidRPr="00B03F54">
              <w:rPr>
                <w:color w:val="auto"/>
                <w:szCs w:val="24"/>
              </w:rPr>
              <w:t>Sequence generation</w:t>
            </w:r>
          </w:p>
        </w:tc>
        <w:tc>
          <w:tcPr>
            <w:tcW w:w="276" w:type="pct"/>
          </w:tcPr>
          <w:p w14:paraId="26785A6E"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17a</w:t>
            </w:r>
          </w:p>
        </w:tc>
        <w:tc>
          <w:tcPr>
            <w:tcW w:w="3263" w:type="pct"/>
          </w:tcPr>
          <w:p w14:paraId="7231FF8E"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Who generated the random allocation sequence and the method used</w:t>
            </w:r>
          </w:p>
        </w:tc>
        <w:tc>
          <w:tcPr>
            <w:tcW w:w="583" w:type="pct"/>
            <w:tcBorders>
              <w:bottom w:val="single" w:sz="4" w:space="0" w:color="auto"/>
            </w:tcBorders>
          </w:tcPr>
          <w:p w14:paraId="0325E360"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6</w:t>
            </w:r>
          </w:p>
        </w:tc>
      </w:tr>
      <w:tr w:rsidR="00C5199B" w:rsidRPr="00B03F54" w14:paraId="7A532CDE" w14:textId="77777777" w:rsidTr="005825E1">
        <w:trPr>
          <w:trHeight w:val="86"/>
        </w:trPr>
        <w:tc>
          <w:tcPr>
            <w:tcW w:w="878" w:type="pct"/>
            <w:vMerge/>
          </w:tcPr>
          <w:p w14:paraId="3B53B47A" w14:textId="77777777" w:rsidR="005825E1" w:rsidRPr="00B03F54" w:rsidRDefault="005825E1" w:rsidP="000002E0">
            <w:pPr>
              <w:widowControl w:val="0"/>
              <w:spacing w:line="276" w:lineRule="auto"/>
              <w:jc w:val="center"/>
              <w:rPr>
                <w:rFonts w:ascii="Calibri" w:hAnsi="Calibri" w:cs="Calibri"/>
                <w:color w:val="auto"/>
                <w:sz w:val="22"/>
                <w:szCs w:val="22"/>
              </w:rPr>
            </w:pPr>
          </w:p>
        </w:tc>
        <w:tc>
          <w:tcPr>
            <w:tcW w:w="276" w:type="pct"/>
          </w:tcPr>
          <w:p w14:paraId="153F7262"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17b</w:t>
            </w:r>
          </w:p>
        </w:tc>
        <w:tc>
          <w:tcPr>
            <w:tcW w:w="3263" w:type="pct"/>
          </w:tcPr>
          <w:p w14:paraId="3E13C6B5" w14:textId="77777777" w:rsidR="005825E1" w:rsidRPr="00B03F54" w:rsidRDefault="005825E1" w:rsidP="000002E0">
            <w:pPr>
              <w:pStyle w:val="TableBody"/>
              <w:autoSpaceDE w:val="0"/>
              <w:autoSpaceDN w:val="0"/>
              <w:adjustRightInd w:val="0"/>
              <w:rPr>
                <w:color w:val="auto"/>
                <w:szCs w:val="24"/>
              </w:rPr>
            </w:pPr>
            <w:r w:rsidRPr="00B03F54">
              <w:rPr>
                <w:color w:val="auto"/>
                <w:szCs w:val="24"/>
              </w:rPr>
              <w:t>Type of randomisation and details of any restriction (</w:t>
            </w:r>
            <w:proofErr w:type="spellStart"/>
            <w:r w:rsidRPr="00B03F54">
              <w:rPr>
                <w:color w:val="auto"/>
                <w:szCs w:val="24"/>
              </w:rPr>
              <w:t>eg</w:t>
            </w:r>
            <w:proofErr w:type="spellEnd"/>
            <w:r w:rsidRPr="00B03F54">
              <w:rPr>
                <w:color w:val="auto"/>
                <w:szCs w:val="24"/>
              </w:rPr>
              <w:t>, stratification, blocking and block size)</w:t>
            </w:r>
          </w:p>
        </w:tc>
        <w:tc>
          <w:tcPr>
            <w:tcW w:w="583" w:type="pct"/>
            <w:tcBorders>
              <w:top w:val="single" w:sz="4" w:space="0" w:color="auto"/>
              <w:bottom w:val="single" w:sz="4" w:space="0" w:color="auto"/>
            </w:tcBorders>
          </w:tcPr>
          <w:p w14:paraId="17BAF4EF"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6</w:t>
            </w:r>
          </w:p>
        </w:tc>
      </w:tr>
      <w:tr w:rsidR="00C5199B" w:rsidRPr="00B03F54" w14:paraId="2874804B" w14:textId="77777777" w:rsidTr="005825E1">
        <w:trPr>
          <w:trHeight w:val="544"/>
        </w:trPr>
        <w:tc>
          <w:tcPr>
            <w:tcW w:w="878" w:type="pct"/>
          </w:tcPr>
          <w:p w14:paraId="255496AD"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 </w:t>
            </w:r>
            <w:r w:rsidRPr="00B03F54">
              <w:rPr>
                <w:color w:val="auto"/>
                <w:szCs w:val="24"/>
              </w:rPr>
              <w:t>Allocation concealment mechanism</w:t>
            </w:r>
          </w:p>
        </w:tc>
        <w:tc>
          <w:tcPr>
            <w:tcW w:w="276" w:type="pct"/>
          </w:tcPr>
          <w:p w14:paraId="39252033"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18</w:t>
            </w:r>
          </w:p>
        </w:tc>
        <w:tc>
          <w:tcPr>
            <w:tcW w:w="3263" w:type="pct"/>
          </w:tcPr>
          <w:p w14:paraId="60510497"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Mechanism used to implement the random allocation sequence (</w:t>
            </w:r>
            <w:proofErr w:type="spellStart"/>
            <w:r w:rsidRPr="00B03F54">
              <w:rPr>
                <w:color w:val="auto"/>
                <w:szCs w:val="24"/>
              </w:rPr>
              <w:t>eg</w:t>
            </w:r>
            <w:proofErr w:type="spellEnd"/>
            <w:r w:rsidRPr="00B03F54">
              <w:rPr>
                <w:color w:val="auto"/>
                <w:szCs w:val="24"/>
              </w:rPr>
              <w:t>, central computer/telephone; sequentially numbered, opaque, sealed containers), describing any steps to conceal the sequence until interventions were assigned</w:t>
            </w:r>
          </w:p>
        </w:tc>
        <w:tc>
          <w:tcPr>
            <w:tcW w:w="583" w:type="pct"/>
            <w:tcBorders>
              <w:top w:val="single" w:sz="4" w:space="0" w:color="auto"/>
              <w:bottom w:val="single" w:sz="4" w:space="0" w:color="auto"/>
            </w:tcBorders>
          </w:tcPr>
          <w:p w14:paraId="1F29FA50"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6</w:t>
            </w:r>
          </w:p>
        </w:tc>
      </w:tr>
      <w:tr w:rsidR="00C5199B" w:rsidRPr="00B03F54" w14:paraId="26876317" w14:textId="77777777" w:rsidTr="005825E1">
        <w:trPr>
          <w:trHeight w:val="214"/>
        </w:trPr>
        <w:tc>
          <w:tcPr>
            <w:tcW w:w="878" w:type="pct"/>
          </w:tcPr>
          <w:p w14:paraId="48648481"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 </w:t>
            </w:r>
            <w:r w:rsidRPr="00B03F54">
              <w:rPr>
                <w:color w:val="auto"/>
                <w:szCs w:val="24"/>
              </w:rPr>
              <w:t>Implementation</w:t>
            </w:r>
          </w:p>
        </w:tc>
        <w:tc>
          <w:tcPr>
            <w:tcW w:w="276" w:type="pct"/>
          </w:tcPr>
          <w:p w14:paraId="533C3236"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19</w:t>
            </w:r>
          </w:p>
        </w:tc>
        <w:tc>
          <w:tcPr>
            <w:tcW w:w="3263" w:type="pct"/>
          </w:tcPr>
          <w:p w14:paraId="475F2A4B"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Whether the personnel who enrolled and those who assigned participants to the interventions had access to the random allocation sequence</w:t>
            </w:r>
          </w:p>
        </w:tc>
        <w:tc>
          <w:tcPr>
            <w:tcW w:w="583" w:type="pct"/>
            <w:tcBorders>
              <w:top w:val="single" w:sz="4" w:space="0" w:color="auto"/>
              <w:bottom w:val="single" w:sz="4" w:space="0" w:color="auto"/>
            </w:tcBorders>
          </w:tcPr>
          <w:p w14:paraId="28E64F92"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6</w:t>
            </w:r>
          </w:p>
        </w:tc>
      </w:tr>
      <w:tr w:rsidR="00C5199B" w:rsidRPr="00B03F54" w14:paraId="1E8C7CFB" w14:textId="77777777" w:rsidTr="005825E1">
        <w:trPr>
          <w:trHeight w:val="251"/>
        </w:trPr>
        <w:tc>
          <w:tcPr>
            <w:tcW w:w="878" w:type="pct"/>
            <w:vMerge w:val="restart"/>
          </w:tcPr>
          <w:p w14:paraId="6A8C5F47"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Blinding</w:t>
            </w:r>
          </w:p>
        </w:tc>
        <w:tc>
          <w:tcPr>
            <w:tcW w:w="276" w:type="pct"/>
          </w:tcPr>
          <w:p w14:paraId="26300BCC"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20a</w:t>
            </w:r>
          </w:p>
        </w:tc>
        <w:tc>
          <w:tcPr>
            <w:tcW w:w="3263" w:type="pct"/>
          </w:tcPr>
          <w:p w14:paraId="1C416542"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Who was blinded after assignment to interventions (</w:t>
            </w:r>
            <w:proofErr w:type="spellStart"/>
            <w:r w:rsidRPr="00B03F54">
              <w:rPr>
                <w:color w:val="auto"/>
                <w:szCs w:val="24"/>
              </w:rPr>
              <w:t>eg</w:t>
            </w:r>
            <w:proofErr w:type="spellEnd"/>
            <w:r w:rsidRPr="00B03F54">
              <w:rPr>
                <w:color w:val="auto"/>
                <w:szCs w:val="24"/>
              </w:rPr>
              <w:t>, participants, care providers, outcome assessors, data analysts)</w:t>
            </w:r>
          </w:p>
        </w:tc>
        <w:tc>
          <w:tcPr>
            <w:tcW w:w="583" w:type="pct"/>
            <w:tcBorders>
              <w:top w:val="single" w:sz="4" w:space="0" w:color="auto"/>
              <w:bottom w:val="single" w:sz="4" w:space="0" w:color="auto"/>
            </w:tcBorders>
          </w:tcPr>
          <w:p w14:paraId="13D647C8"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6</w:t>
            </w:r>
          </w:p>
        </w:tc>
      </w:tr>
      <w:tr w:rsidR="00C5199B" w:rsidRPr="00B03F54" w14:paraId="4555B67C" w14:textId="77777777" w:rsidTr="005825E1">
        <w:trPr>
          <w:trHeight w:val="98"/>
        </w:trPr>
        <w:tc>
          <w:tcPr>
            <w:tcW w:w="878" w:type="pct"/>
            <w:vMerge/>
          </w:tcPr>
          <w:p w14:paraId="2BE4740B" w14:textId="77777777" w:rsidR="005825E1" w:rsidRPr="00B03F54" w:rsidRDefault="005825E1" w:rsidP="000002E0">
            <w:pPr>
              <w:widowControl w:val="0"/>
              <w:spacing w:line="276" w:lineRule="auto"/>
              <w:jc w:val="center"/>
              <w:rPr>
                <w:rFonts w:ascii="Calibri" w:hAnsi="Calibri" w:cs="Calibri"/>
                <w:color w:val="auto"/>
                <w:sz w:val="22"/>
                <w:szCs w:val="22"/>
              </w:rPr>
            </w:pPr>
          </w:p>
        </w:tc>
        <w:tc>
          <w:tcPr>
            <w:tcW w:w="276" w:type="pct"/>
          </w:tcPr>
          <w:p w14:paraId="76448F14"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20b</w:t>
            </w:r>
          </w:p>
        </w:tc>
        <w:tc>
          <w:tcPr>
            <w:tcW w:w="3263" w:type="pct"/>
          </w:tcPr>
          <w:p w14:paraId="3F31DE3D"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If blinded, how blinding was achieved and description of the similarity of interventions</w:t>
            </w:r>
          </w:p>
        </w:tc>
        <w:tc>
          <w:tcPr>
            <w:tcW w:w="583" w:type="pct"/>
            <w:tcBorders>
              <w:top w:val="single" w:sz="4" w:space="0" w:color="auto"/>
              <w:bottom w:val="single" w:sz="4" w:space="0" w:color="auto"/>
            </w:tcBorders>
          </w:tcPr>
          <w:p w14:paraId="77279A41"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6</w:t>
            </w:r>
          </w:p>
        </w:tc>
      </w:tr>
      <w:tr w:rsidR="00C5199B" w:rsidRPr="00B03F54" w14:paraId="3DD6D17A" w14:textId="77777777" w:rsidTr="005825E1">
        <w:trPr>
          <w:trHeight w:val="225"/>
        </w:trPr>
        <w:tc>
          <w:tcPr>
            <w:tcW w:w="878" w:type="pct"/>
            <w:vMerge w:val="restart"/>
          </w:tcPr>
          <w:p w14:paraId="2152B53E"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Statistical methods</w:t>
            </w:r>
          </w:p>
        </w:tc>
        <w:tc>
          <w:tcPr>
            <w:tcW w:w="276" w:type="pct"/>
          </w:tcPr>
          <w:p w14:paraId="7CFFD4BA"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21a</w:t>
            </w:r>
          </w:p>
        </w:tc>
        <w:tc>
          <w:tcPr>
            <w:tcW w:w="3263" w:type="pct"/>
          </w:tcPr>
          <w:p w14:paraId="7D90CF2A"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Statistical methods used to compare groups for primary and secondary outcomes, including harms</w:t>
            </w:r>
          </w:p>
        </w:tc>
        <w:tc>
          <w:tcPr>
            <w:tcW w:w="583" w:type="pct"/>
            <w:tcBorders>
              <w:top w:val="single" w:sz="4" w:space="0" w:color="auto"/>
              <w:bottom w:val="single" w:sz="4" w:space="0" w:color="auto"/>
            </w:tcBorders>
          </w:tcPr>
          <w:p w14:paraId="3768782B"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7-8</w:t>
            </w:r>
          </w:p>
        </w:tc>
      </w:tr>
      <w:tr w:rsidR="00C5199B" w:rsidRPr="00B03F54" w14:paraId="22C549E7" w14:textId="77777777" w:rsidTr="005825E1">
        <w:trPr>
          <w:trHeight w:val="225"/>
        </w:trPr>
        <w:tc>
          <w:tcPr>
            <w:tcW w:w="878" w:type="pct"/>
            <w:vMerge/>
          </w:tcPr>
          <w:p w14:paraId="2A81FCC4" w14:textId="77777777" w:rsidR="005825E1" w:rsidRPr="00B03F54" w:rsidRDefault="005825E1" w:rsidP="000002E0">
            <w:pPr>
              <w:widowControl w:val="0"/>
              <w:spacing w:line="276" w:lineRule="auto"/>
              <w:jc w:val="center"/>
              <w:rPr>
                <w:rFonts w:ascii="Calibri" w:hAnsi="Calibri" w:cs="Calibri"/>
                <w:color w:val="auto"/>
                <w:sz w:val="22"/>
                <w:szCs w:val="22"/>
              </w:rPr>
            </w:pPr>
          </w:p>
        </w:tc>
        <w:tc>
          <w:tcPr>
            <w:tcW w:w="276" w:type="pct"/>
          </w:tcPr>
          <w:p w14:paraId="57CAAC51"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21b</w:t>
            </w:r>
          </w:p>
        </w:tc>
        <w:tc>
          <w:tcPr>
            <w:tcW w:w="3263" w:type="pct"/>
          </w:tcPr>
          <w:p w14:paraId="15417359"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Definition of who is included in each analysis (</w:t>
            </w:r>
            <w:proofErr w:type="spellStart"/>
            <w:r w:rsidRPr="00B03F54">
              <w:rPr>
                <w:color w:val="auto"/>
                <w:szCs w:val="24"/>
              </w:rPr>
              <w:t>eg</w:t>
            </w:r>
            <w:proofErr w:type="spellEnd"/>
            <w:r w:rsidRPr="00B03F54">
              <w:rPr>
                <w:color w:val="auto"/>
                <w:szCs w:val="24"/>
              </w:rPr>
              <w:t>, all randomised participants), and in which group</w:t>
            </w:r>
          </w:p>
        </w:tc>
        <w:tc>
          <w:tcPr>
            <w:tcW w:w="583" w:type="pct"/>
            <w:tcBorders>
              <w:top w:val="single" w:sz="4" w:space="0" w:color="auto"/>
              <w:bottom w:val="single" w:sz="4" w:space="0" w:color="auto"/>
            </w:tcBorders>
          </w:tcPr>
          <w:p w14:paraId="0AF2E198"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7-8</w:t>
            </w:r>
          </w:p>
        </w:tc>
      </w:tr>
      <w:tr w:rsidR="00C5199B" w:rsidRPr="00B03F54" w14:paraId="58CBC7EC" w14:textId="77777777" w:rsidTr="005825E1">
        <w:trPr>
          <w:trHeight w:val="225"/>
        </w:trPr>
        <w:tc>
          <w:tcPr>
            <w:tcW w:w="878" w:type="pct"/>
            <w:vMerge/>
          </w:tcPr>
          <w:p w14:paraId="7170350F" w14:textId="77777777" w:rsidR="005825E1" w:rsidRPr="00B03F54" w:rsidRDefault="005825E1" w:rsidP="000002E0">
            <w:pPr>
              <w:widowControl w:val="0"/>
              <w:spacing w:line="276" w:lineRule="auto"/>
              <w:jc w:val="center"/>
              <w:rPr>
                <w:rFonts w:ascii="Calibri" w:hAnsi="Calibri" w:cs="Calibri"/>
                <w:color w:val="auto"/>
                <w:sz w:val="22"/>
                <w:szCs w:val="22"/>
              </w:rPr>
            </w:pPr>
          </w:p>
        </w:tc>
        <w:tc>
          <w:tcPr>
            <w:tcW w:w="276" w:type="pct"/>
          </w:tcPr>
          <w:p w14:paraId="78B08359"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21c</w:t>
            </w:r>
          </w:p>
        </w:tc>
        <w:tc>
          <w:tcPr>
            <w:tcW w:w="3263" w:type="pct"/>
          </w:tcPr>
          <w:p w14:paraId="26ABD3C3"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How missing data were handled in the analysis</w:t>
            </w:r>
          </w:p>
        </w:tc>
        <w:tc>
          <w:tcPr>
            <w:tcW w:w="583" w:type="pct"/>
            <w:tcBorders>
              <w:top w:val="single" w:sz="4" w:space="0" w:color="auto"/>
              <w:bottom w:val="single" w:sz="4" w:space="0" w:color="auto"/>
            </w:tcBorders>
          </w:tcPr>
          <w:p w14:paraId="28E79F02"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w:t>
            </w:r>
          </w:p>
        </w:tc>
      </w:tr>
      <w:tr w:rsidR="00C5199B" w:rsidRPr="00B03F54" w14:paraId="0A72A20F" w14:textId="77777777" w:rsidTr="005825E1">
        <w:trPr>
          <w:trHeight w:val="257"/>
        </w:trPr>
        <w:tc>
          <w:tcPr>
            <w:tcW w:w="878" w:type="pct"/>
            <w:vMerge/>
          </w:tcPr>
          <w:p w14:paraId="480E43D0" w14:textId="77777777" w:rsidR="005825E1" w:rsidRPr="00B03F54" w:rsidRDefault="005825E1" w:rsidP="000002E0">
            <w:pPr>
              <w:widowControl w:val="0"/>
              <w:spacing w:line="276" w:lineRule="auto"/>
              <w:jc w:val="center"/>
              <w:rPr>
                <w:rFonts w:ascii="Calibri" w:hAnsi="Calibri" w:cs="Calibri"/>
                <w:color w:val="auto"/>
                <w:sz w:val="22"/>
                <w:szCs w:val="22"/>
              </w:rPr>
            </w:pPr>
          </w:p>
        </w:tc>
        <w:tc>
          <w:tcPr>
            <w:tcW w:w="276" w:type="pct"/>
          </w:tcPr>
          <w:p w14:paraId="664C6863"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21d</w:t>
            </w:r>
          </w:p>
        </w:tc>
        <w:tc>
          <w:tcPr>
            <w:tcW w:w="3263" w:type="pct"/>
          </w:tcPr>
          <w:p w14:paraId="1C4D9866"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Methods for any additional analyses (</w:t>
            </w:r>
            <w:proofErr w:type="spellStart"/>
            <w:r w:rsidRPr="00B03F54">
              <w:rPr>
                <w:color w:val="auto"/>
                <w:szCs w:val="24"/>
              </w:rPr>
              <w:t>eg</w:t>
            </w:r>
            <w:proofErr w:type="spellEnd"/>
            <w:r w:rsidRPr="00B03F54">
              <w:rPr>
                <w:color w:val="auto"/>
                <w:szCs w:val="24"/>
              </w:rPr>
              <w:t>, subgroup and sensitivity analyses), distinguishing prespecified from post hoc</w:t>
            </w:r>
          </w:p>
        </w:tc>
        <w:tc>
          <w:tcPr>
            <w:tcW w:w="583" w:type="pct"/>
            <w:tcBorders>
              <w:top w:val="single" w:sz="4" w:space="0" w:color="auto"/>
              <w:bottom w:val="single" w:sz="4" w:space="0" w:color="auto"/>
            </w:tcBorders>
          </w:tcPr>
          <w:p w14:paraId="67DC5340"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7-8</w:t>
            </w:r>
          </w:p>
        </w:tc>
      </w:tr>
      <w:tr w:rsidR="00C5199B" w:rsidRPr="00B03F54" w14:paraId="6B039E8D" w14:textId="77777777" w:rsidTr="005825E1">
        <w:trPr>
          <w:trHeight w:val="276"/>
        </w:trPr>
        <w:tc>
          <w:tcPr>
            <w:tcW w:w="4417" w:type="pct"/>
            <w:gridSpan w:val="3"/>
            <w:vAlign w:val="bottom"/>
          </w:tcPr>
          <w:p w14:paraId="5AD4F564" w14:textId="77777777" w:rsidR="005825E1" w:rsidRPr="00B03F54" w:rsidRDefault="005825E1" w:rsidP="000002E0">
            <w:pPr>
              <w:pStyle w:val="TableBody"/>
              <w:autoSpaceDE w:val="0"/>
              <w:autoSpaceDN w:val="0"/>
              <w:adjustRightInd w:val="0"/>
              <w:rPr>
                <w:rFonts w:ascii="Calibri" w:hAnsi="Calibri" w:cs="Calibri"/>
                <w:b/>
                <w:color w:val="auto"/>
                <w:sz w:val="22"/>
                <w:szCs w:val="22"/>
              </w:rPr>
            </w:pPr>
            <w:r w:rsidRPr="00B03F54">
              <w:rPr>
                <w:b/>
                <w:color w:val="auto"/>
                <w:szCs w:val="24"/>
              </w:rPr>
              <w:t>Results</w:t>
            </w:r>
          </w:p>
        </w:tc>
        <w:tc>
          <w:tcPr>
            <w:tcW w:w="583" w:type="pct"/>
            <w:tcBorders>
              <w:top w:val="single" w:sz="4" w:space="0" w:color="auto"/>
            </w:tcBorders>
          </w:tcPr>
          <w:p w14:paraId="36D6D705" w14:textId="77777777" w:rsidR="005825E1" w:rsidRPr="00B03F54" w:rsidRDefault="005825E1" w:rsidP="000002E0">
            <w:pPr>
              <w:pStyle w:val="TableBody"/>
              <w:autoSpaceDE w:val="0"/>
              <w:autoSpaceDN w:val="0"/>
              <w:adjustRightInd w:val="0"/>
              <w:jc w:val="center"/>
              <w:rPr>
                <w:b/>
                <w:color w:val="auto"/>
                <w:szCs w:val="24"/>
              </w:rPr>
            </w:pPr>
          </w:p>
        </w:tc>
      </w:tr>
      <w:tr w:rsidR="00C5199B" w:rsidRPr="00B03F54" w14:paraId="0EF79676" w14:textId="77777777" w:rsidTr="005825E1">
        <w:trPr>
          <w:trHeight w:val="409"/>
        </w:trPr>
        <w:tc>
          <w:tcPr>
            <w:tcW w:w="878" w:type="pct"/>
            <w:vMerge w:val="restart"/>
          </w:tcPr>
          <w:p w14:paraId="1651671D"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Participant flow, including flow diagram</w:t>
            </w:r>
          </w:p>
        </w:tc>
        <w:tc>
          <w:tcPr>
            <w:tcW w:w="276" w:type="pct"/>
          </w:tcPr>
          <w:p w14:paraId="4BED76F0"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22a</w:t>
            </w:r>
          </w:p>
        </w:tc>
        <w:tc>
          <w:tcPr>
            <w:tcW w:w="3263" w:type="pct"/>
          </w:tcPr>
          <w:p w14:paraId="6FF89FE3"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For each group, the numbers of participants who were randomly assigned, received intended intervention, and were analysed for the primary outcome</w:t>
            </w:r>
          </w:p>
        </w:tc>
        <w:tc>
          <w:tcPr>
            <w:tcW w:w="583" w:type="pct"/>
            <w:tcBorders>
              <w:bottom w:val="single" w:sz="4" w:space="0" w:color="auto"/>
            </w:tcBorders>
          </w:tcPr>
          <w:p w14:paraId="301ACB57"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8</w:t>
            </w:r>
          </w:p>
        </w:tc>
      </w:tr>
      <w:tr w:rsidR="00C5199B" w:rsidRPr="00B03F54" w14:paraId="26406CAB" w14:textId="77777777" w:rsidTr="005825E1">
        <w:trPr>
          <w:trHeight w:val="189"/>
        </w:trPr>
        <w:tc>
          <w:tcPr>
            <w:tcW w:w="878" w:type="pct"/>
            <w:vMerge/>
          </w:tcPr>
          <w:p w14:paraId="6A3D13E0" w14:textId="77777777" w:rsidR="005825E1" w:rsidRPr="00B03F54" w:rsidRDefault="005825E1" w:rsidP="000002E0">
            <w:pPr>
              <w:widowControl w:val="0"/>
              <w:spacing w:line="276" w:lineRule="auto"/>
              <w:jc w:val="center"/>
              <w:rPr>
                <w:rFonts w:ascii="Calibri" w:hAnsi="Calibri" w:cs="Calibri"/>
                <w:color w:val="auto"/>
                <w:sz w:val="22"/>
                <w:szCs w:val="22"/>
              </w:rPr>
            </w:pPr>
          </w:p>
        </w:tc>
        <w:tc>
          <w:tcPr>
            <w:tcW w:w="276" w:type="pct"/>
          </w:tcPr>
          <w:p w14:paraId="44305762"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22b</w:t>
            </w:r>
          </w:p>
        </w:tc>
        <w:tc>
          <w:tcPr>
            <w:tcW w:w="3263" w:type="pct"/>
          </w:tcPr>
          <w:p w14:paraId="0D9530BB"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For each group, losses and exclusions after randomisation, together with reasons</w:t>
            </w:r>
          </w:p>
        </w:tc>
        <w:tc>
          <w:tcPr>
            <w:tcW w:w="583" w:type="pct"/>
            <w:tcBorders>
              <w:top w:val="single" w:sz="4" w:space="0" w:color="auto"/>
              <w:bottom w:val="single" w:sz="4" w:space="0" w:color="auto"/>
            </w:tcBorders>
          </w:tcPr>
          <w:p w14:paraId="2F7B3F84"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8, 21,25</w:t>
            </w:r>
          </w:p>
        </w:tc>
      </w:tr>
      <w:tr w:rsidR="00C5199B" w:rsidRPr="00B03F54" w14:paraId="45623E56" w14:textId="77777777" w:rsidTr="005825E1">
        <w:trPr>
          <w:trHeight w:val="221"/>
        </w:trPr>
        <w:tc>
          <w:tcPr>
            <w:tcW w:w="878" w:type="pct"/>
            <w:vMerge w:val="restart"/>
          </w:tcPr>
          <w:p w14:paraId="566A7E77"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Recruitment</w:t>
            </w:r>
          </w:p>
        </w:tc>
        <w:tc>
          <w:tcPr>
            <w:tcW w:w="276" w:type="pct"/>
          </w:tcPr>
          <w:p w14:paraId="4E828A46"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23a</w:t>
            </w:r>
          </w:p>
        </w:tc>
        <w:tc>
          <w:tcPr>
            <w:tcW w:w="3263" w:type="pct"/>
          </w:tcPr>
          <w:p w14:paraId="00FF809E"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Dates defining the periods of recruitment and follow-up for outcomes of benefits and harms</w:t>
            </w:r>
          </w:p>
        </w:tc>
        <w:tc>
          <w:tcPr>
            <w:tcW w:w="583" w:type="pct"/>
            <w:tcBorders>
              <w:top w:val="single" w:sz="4" w:space="0" w:color="auto"/>
              <w:bottom w:val="single" w:sz="4" w:space="0" w:color="auto"/>
            </w:tcBorders>
          </w:tcPr>
          <w:p w14:paraId="64F5D110"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8</w:t>
            </w:r>
          </w:p>
        </w:tc>
      </w:tr>
      <w:tr w:rsidR="00C5199B" w:rsidRPr="00B03F54" w14:paraId="39B335B1" w14:textId="77777777" w:rsidTr="005825E1">
        <w:trPr>
          <w:trHeight w:val="276"/>
        </w:trPr>
        <w:tc>
          <w:tcPr>
            <w:tcW w:w="878" w:type="pct"/>
            <w:vMerge/>
          </w:tcPr>
          <w:p w14:paraId="091B5169" w14:textId="77777777" w:rsidR="005825E1" w:rsidRPr="00B03F54" w:rsidRDefault="005825E1" w:rsidP="000002E0">
            <w:pPr>
              <w:widowControl w:val="0"/>
              <w:spacing w:line="276" w:lineRule="auto"/>
              <w:jc w:val="center"/>
              <w:rPr>
                <w:rFonts w:ascii="Calibri" w:hAnsi="Calibri" w:cs="Calibri"/>
                <w:color w:val="auto"/>
                <w:sz w:val="22"/>
                <w:szCs w:val="22"/>
              </w:rPr>
            </w:pPr>
          </w:p>
        </w:tc>
        <w:tc>
          <w:tcPr>
            <w:tcW w:w="276" w:type="pct"/>
          </w:tcPr>
          <w:p w14:paraId="780ECBFC"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23b</w:t>
            </w:r>
          </w:p>
        </w:tc>
        <w:tc>
          <w:tcPr>
            <w:tcW w:w="3263" w:type="pct"/>
          </w:tcPr>
          <w:p w14:paraId="6AB46E24"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If relevant, why the trial ended or was stopped</w:t>
            </w:r>
          </w:p>
        </w:tc>
        <w:tc>
          <w:tcPr>
            <w:tcW w:w="583" w:type="pct"/>
            <w:tcBorders>
              <w:top w:val="single" w:sz="4" w:space="0" w:color="auto"/>
              <w:bottom w:val="single" w:sz="4" w:space="0" w:color="auto"/>
            </w:tcBorders>
          </w:tcPr>
          <w:p w14:paraId="26F254FD"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w:t>
            </w:r>
          </w:p>
        </w:tc>
      </w:tr>
      <w:tr w:rsidR="00C5199B" w:rsidRPr="00B03F54" w14:paraId="4F1E8ED0" w14:textId="77777777" w:rsidTr="005825E1">
        <w:trPr>
          <w:trHeight w:val="441"/>
        </w:trPr>
        <w:tc>
          <w:tcPr>
            <w:tcW w:w="878" w:type="pct"/>
            <w:vMerge w:val="restart"/>
          </w:tcPr>
          <w:p w14:paraId="7786F2F9"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Intervention and comparator delivery</w:t>
            </w:r>
          </w:p>
        </w:tc>
        <w:tc>
          <w:tcPr>
            <w:tcW w:w="276" w:type="pct"/>
          </w:tcPr>
          <w:p w14:paraId="0F24217D"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24a</w:t>
            </w:r>
          </w:p>
        </w:tc>
        <w:tc>
          <w:tcPr>
            <w:tcW w:w="3263" w:type="pct"/>
          </w:tcPr>
          <w:p w14:paraId="78256297"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Intervention and comparator as they were actually administered (</w:t>
            </w:r>
            <w:proofErr w:type="spellStart"/>
            <w:r w:rsidRPr="00B03F54">
              <w:rPr>
                <w:color w:val="auto"/>
                <w:szCs w:val="24"/>
              </w:rPr>
              <w:t>eg</w:t>
            </w:r>
            <w:proofErr w:type="spellEnd"/>
            <w:r w:rsidRPr="00B03F54">
              <w:rPr>
                <w:color w:val="auto"/>
                <w:szCs w:val="24"/>
              </w:rPr>
              <w:t>, where appropriate, who delivered the intervention/comparator, how participants adhered, whether they were delivered as intended (fidelity))</w:t>
            </w:r>
          </w:p>
        </w:tc>
        <w:tc>
          <w:tcPr>
            <w:tcW w:w="583" w:type="pct"/>
            <w:tcBorders>
              <w:top w:val="single" w:sz="4" w:space="0" w:color="auto"/>
              <w:bottom w:val="single" w:sz="4" w:space="0" w:color="auto"/>
            </w:tcBorders>
          </w:tcPr>
          <w:p w14:paraId="4D44452C"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6</w:t>
            </w:r>
          </w:p>
        </w:tc>
      </w:tr>
      <w:tr w:rsidR="00C5199B" w:rsidRPr="00B03F54" w14:paraId="38B33770" w14:textId="77777777" w:rsidTr="005825E1">
        <w:trPr>
          <w:trHeight w:val="243"/>
        </w:trPr>
        <w:tc>
          <w:tcPr>
            <w:tcW w:w="878" w:type="pct"/>
            <w:vMerge/>
          </w:tcPr>
          <w:p w14:paraId="21CE3A0D" w14:textId="77777777" w:rsidR="005825E1" w:rsidRPr="00B03F54" w:rsidRDefault="005825E1" w:rsidP="000002E0">
            <w:pPr>
              <w:widowControl w:val="0"/>
              <w:spacing w:line="276" w:lineRule="auto"/>
              <w:jc w:val="center"/>
              <w:rPr>
                <w:rFonts w:ascii="Calibri" w:hAnsi="Calibri" w:cs="Calibri"/>
                <w:color w:val="auto"/>
                <w:sz w:val="22"/>
                <w:szCs w:val="22"/>
              </w:rPr>
            </w:pPr>
          </w:p>
        </w:tc>
        <w:tc>
          <w:tcPr>
            <w:tcW w:w="276" w:type="pct"/>
          </w:tcPr>
          <w:p w14:paraId="7F95C229"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24b</w:t>
            </w:r>
          </w:p>
        </w:tc>
        <w:tc>
          <w:tcPr>
            <w:tcW w:w="3263" w:type="pct"/>
          </w:tcPr>
          <w:p w14:paraId="2F469D00"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Concomitant care received during the trial for each group</w:t>
            </w:r>
          </w:p>
        </w:tc>
        <w:tc>
          <w:tcPr>
            <w:tcW w:w="583" w:type="pct"/>
            <w:tcBorders>
              <w:top w:val="single" w:sz="4" w:space="0" w:color="auto"/>
              <w:bottom w:val="single" w:sz="4" w:space="0" w:color="auto"/>
            </w:tcBorders>
          </w:tcPr>
          <w:p w14:paraId="4301D773"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w:t>
            </w:r>
          </w:p>
        </w:tc>
      </w:tr>
      <w:tr w:rsidR="00C5199B" w:rsidRPr="00B03F54" w14:paraId="374975BB" w14:textId="77777777" w:rsidTr="005825E1">
        <w:trPr>
          <w:trHeight w:val="243"/>
        </w:trPr>
        <w:tc>
          <w:tcPr>
            <w:tcW w:w="878" w:type="pct"/>
          </w:tcPr>
          <w:p w14:paraId="345402FB"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Baseline data</w:t>
            </w:r>
          </w:p>
        </w:tc>
        <w:tc>
          <w:tcPr>
            <w:tcW w:w="276" w:type="pct"/>
          </w:tcPr>
          <w:p w14:paraId="16032124"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25</w:t>
            </w:r>
          </w:p>
        </w:tc>
        <w:tc>
          <w:tcPr>
            <w:tcW w:w="3263" w:type="pct"/>
          </w:tcPr>
          <w:p w14:paraId="111B2046"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A table showing baseline demographic and clinical characteristics for each group</w:t>
            </w:r>
          </w:p>
        </w:tc>
        <w:tc>
          <w:tcPr>
            <w:tcW w:w="583" w:type="pct"/>
            <w:tcBorders>
              <w:top w:val="single" w:sz="4" w:space="0" w:color="auto"/>
              <w:bottom w:val="single" w:sz="4" w:space="0" w:color="auto"/>
            </w:tcBorders>
          </w:tcPr>
          <w:p w14:paraId="58B1C7C3"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21,25</w:t>
            </w:r>
          </w:p>
        </w:tc>
      </w:tr>
      <w:tr w:rsidR="00C5199B" w:rsidRPr="00B03F54" w14:paraId="0D0D4B45" w14:textId="77777777" w:rsidTr="005825E1">
        <w:trPr>
          <w:trHeight w:val="416"/>
        </w:trPr>
        <w:tc>
          <w:tcPr>
            <w:tcW w:w="878" w:type="pct"/>
          </w:tcPr>
          <w:p w14:paraId="79B55764" w14:textId="77777777" w:rsidR="005825E1" w:rsidRPr="00B03F54" w:rsidRDefault="005825E1" w:rsidP="000002E0">
            <w:pPr>
              <w:pStyle w:val="TableBody"/>
              <w:autoSpaceDE w:val="0"/>
              <w:autoSpaceDN w:val="0"/>
              <w:adjustRightInd w:val="0"/>
              <w:rPr>
                <w:color w:val="auto"/>
                <w:szCs w:val="24"/>
              </w:rPr>
            </w:pPr>
            <w:r w:rsidRPr="00B03F54">
              <w:rPr>
                <w:color w:val="auto"/>
                <w:szCs w:val="24"/>
              </w:rPr>
              <w:t>Numbers analysed,</w:t>
            </w:r>
          </w:p>
          <w:p w14:paraId="3CE69116"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outcomes and estimation</w:t>
            </w:r>
          </w:p>
        </w:tc>
        <w:tc>
          <w:tcPr>
            <w:tcW w:w="276" w:type="pct"/>
          </w:tcPr>
          <w:p w14:paraId="7458D946"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26</w:t>
            </w:r>
          </w:p>
        </w:tc>
        <w:tc>
          <w:tcPr>
            <w:tcW w:w="3263" w:type="pct"/>
          </w:tcPr>
          <w:p w14:paraId="0F943BEF" w14:textId="77777777" w:rsidR="005825E1" w:rsidRPr="00B03F54" w:rsidRDefault="005825E1" w:rsidP="000002E0">
            <w:pPr>
              <w:pStyle w:val="TableBody"/>
              <w:autoSpaceDE w:val="0"/>
              <w:autoSpaceDN w:val="0"/>
              <w:adjustRightInd w:val="0"/>
              <w:rPr>
                <w:color w:val="auto"/>
                <w:szCs w:val="24"/>
              </w:rPr>
            </w:pPr>
            <w:r w:rsidRPr="00B03F54">
              <w:rPr>
                <w:color w:val="auto"/>
                <w:szCs w:val="24"/>
              </w:rPr>
              <w:t>For each primary and secondary outcome, by group:</w:t>
            </w:r>
          </w:p>
          <w:p w14:paraId="44CBE9B6" w14:textId="77777777" w:rsidR="005825E1" w:rsidRPr="00B03F54" w:rsidRDefault="005825E1" w:rsidP="000002E0">
            <w:pPr>
              <w:pStyle w:val="TableBody"/>
              <w:autoSpaceDE w:val="0"/>
              <w:autoSpaceDN w:val="0"/>
              <w:adjustRightInd w:val="0"/>
              <w:rPr>
                <w:color w:val="auto"/>
                <w:szCs w:val="24"/>
              </w:rPr>
            </w:pPr>
            <w:r w:rsidRPr="00B03F54">
              <w:rPr>
                <w:color w:val="auto"/>
                <w:szCs w:val="24"/>
              </w:rPr>
              <w:t>● the number of participants included in the analysis</w:t>
            </w:r>
          </w:p>
          <w:p w14:paraId="5DD1B332" w14:textId="77777777" w:rsidR="005825E1" w:rsidRPr="00B03F54" w:rsidRDefault="005825E1" w:rsidP="000002E0">
            <w:pPr>
              <w:pStyle w:val="TableBody"/>
              <w:autoSpaceDE w:val="0"/>
              <w:autoSpaceDN w:val="0"/>
              <w:adjustRightInd w:val="0"/>
              <w:rPr>
                <w:color w:val="auto"/>
                <w:szCs w:val="24"/>
              </w:rPr>
            </w:pPr>
            <w:r w:rsidRPr="00B03F54">
              <w:rPr>
                <w:color w:val="auto"/>
                <w:szCs w:val="24"/>
              </w:rPr>
              <w:t>● the number of participants with available data at the outcome time point</w:t>
            </w:r>
          </w:p>
          <w:p w14:paraId="50D47B53" w14:textId="77777777" w:rsidR="005825E1" w:rsidRPr="00B03F54" w:rsidRDefault="005825E1" w:rsidP="000002E0">
            <w:pPr>
              <w:pStyle w:val="TableBody"/>
              <w:autoSpaceDE w:val="0"/>
              <w:autoSpaceDN w:val="0"/>
              <w:adjustRightInd w:val="0"/>
              <w:rPr>
                <w:color w:val="auto"/>
                <w:szCs w:val="24"/>
              </w:rPr>
            </w:pPr>
            <w:r w:rsidRPr="00B03F54">
              <w:rPr>
                <w:color w:val="auto"/>
                <w:szCs w:val="24"/>
              </w:rPr>
              <w:t>● result for each group, and the estimated effect size and its precision (such as 95% confidence interval)</w:t>
            </w:r>
          </w:p>
          <w:p w14:paraId="028C0A27" w14:textId="77777777" w:rsidR="005825E1" w:rsidRPr="00B03F54" w:rsidRDefault="005825E1" w:rsidP="000002E0">
            <w:pPr>
              <w:pStyle w:val="TableBody"/>
              <w:autoSpaceDE w:val="0"/>
              <w:autoSpaceDN w:val="0"/>
              <w:adjustRightInd w:val="0"/>
              <w:rPr>
                <w:color w:val="auto"/>
                <w:sz w:val="22"/>
                <w:szCs w:val="22"/>
              </w:rPr>
            </w:pPr>
            <w:r w:rsidRPr="00B03F54">
              <w:rPr>
                <w:color w:val="auto"/>
                <w:szCs w:val="24"/>
              </w:rPr>
              <w:t>● for binary outcomes, presentation of both absolute and relative effect size</w:t>
            </w:r>
          </w:p>
        </w:tc>
        <w:tc>
          <w:tcPr>
            <w:tcW w:w="583" w:type="pct"/>
            <w:tcBorders>
              <w:top w:val="single" w:sz="4" w:space="0" w:color="auto"/>
              <w:bottom w:val="single" w:sz="4" w:space="0" w:color="auto"/>
            </w:tcBorders>
          </w:tcPr>
          <w:p w14:paraId="516E3C54"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8-10</w:t>
            </w:r>
          </w:p>
        </w:tc>
      </w:tr>
      <w:tr w:rsidR="00C5199B" w:rsidRPr="00B03F54" w14:paraId="12327826" w14:textId="77777777" w:rsidTr="005825E1">
        <w:trPr>
          <w:trHeight w:val="204"/>
        </w:trPr>
        <w:tc>
          <w:tcPr>
            <w:tcW w:w="878" w:type="pct"/>
          </w:tcPr>
          <w:p w14:paraId="65DBE7DC"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Harms</w:t>
            </w:r>
          </w:p>
        </w:tc>
        <w:tc>
          <w:tcPr>
            <w:tcW w:w="276" w:type="pct"/>
          </w:tcPr>
          <w:p w14:paraId="405AD629"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27</w:t>
            </w:r>
          </w:p>
        </w:tc>
        <w:tc>
          <w:tcPr>
            <w:tcW w:w="3263" w:type="pct"/>
          </w:tcPr>
          <w:p w14:paraId="77D6CAAB"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All harms or unintended events in each group</w:t>
            </w:r>
          </w:p>
        </w:tc>
        <w:tc>
          <w:tcPr>
            <w:tcW w:w="583" w:type="pct"/>
            <w:tcBorders>
              <w:top w:val="single" w:sz="4" w:space="0" w:color="auto"/>
              <w:bottom w:val="single" w:sz="4" w:space="0" w:color="auto"/>
            </w:tcBorders>
          </w:tcPr>
          <w:p w14:paraId="0629F1EB" w14:textId="4AA43176" w:rsidR="005825E1" w:rsidRPr="00B03F54" w:rsidRDefault="001C60D4"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9-10</w:t>
            </w:r>
          </w:p>
        </w:tc>
      </w:tr>
      <w:tr w:rsidR="00C5199B" w:rsidRPr="00B03F54" w14:paraId="10310D0F" w14:textId="77777777" w:rsidTr="005825E1">
        <w:trPr>
          <w:trHeight w:val="416"/>
        </w:trPr>
        <w:tc>
          <w:tcPr>
            <w:tcW w:w="878" w:type="pct"/>
          </w:tcPr>
          <w:p w14:paraId="42F082D1"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lastRenderedPageBreak/>
              <w:t>Ancillary analyses</w:t>
            </w:r>
          </w:p>
        </w:tc>
        <w:tc>
          <w:tcPr>
            <w:tcW w:w="276" w:type="pct"/>
          </w:tcPr>
          <w:p w14:paraId="1FD75BA7"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28</w:t>
            </w:r>
          </w:p>
        </w:tc>
        <w:tc>
          <w:tcPr>
            <w:tcW w:w="3263" w:type="pct"/>
          </w:tcPr>
          <w:p w14:paraId="23E3D356"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Any other analyses performed, including subgroup and sensitivity analyses, distinguishing pre-specified from post hoc</w:t>
            </w:r>
          </w:p>
        </w:tc>
        <w:tc>
          <w:tcPr>
            <w:tcW w:w="583" w:type="pct"/>
            <w:tcBorders>
              <w:top w:val="single" w:sz="4" w:space="0" w:color="auto"/>
              <w:bottom w:val="single" w:sz="4" w:space="0" w:color="auto"/>
            </w:tcBorders>
          </w:tcPr>
          <w:p w14:paraId="762F5086" w14:textId="180A55B5" w:rsidR="005825E1" w:rsidRPr="00B03F54" w:rsidRDefault="001C60D4"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w:t>
            </w:r>
          </w:p>
        </w:tc>
      </w:tr>
      <w:tr w:rsidR="00C5199B" w:rsidRPr="00B03F54" w14:paraId="230B2212" w14:textId="77777777" w:rsidTr="005825E1">
        <w:trPr>
          <w:trHeight w:val="56"/>
        </w:trPr>
        <w:tc>
          <w:tcPr>
            <w:tcW w:w="4417" w:type="pct"/>
            <w:gridSpan w:val="3"/>
          </w:tcPr>
          <w:p w14:paraId="47CEB2F5" w14:textId="77777777" w:rsidR="005825E1" w:rsidRPr="00B03F54" w:rsidRDefault="005825E1" w:rsidP="000002E0">
            <w:pPr>
              <w:pStyle w:val="TableBody"/>
              <w:autoSpaceDE w:val="0"/>
              <w:autoSpaceDN w:val="0"/>
              <w:adjustRightInd w:val="0"/>
              <w:rPr>
                <w:rFonts w:ascii="Calibri" w:hAnsi="Calibri" w:cs="Calibri"/>
                <w:b/>
                <w:color w:val="auto"/>
                <w:sz w:val="22"/>
                <w:szCs w:val="22"/>
              </w:rPr>
            </w:pPr>
            <w:r w:rsidRPr="00B03F54">
              <w:rPr>
                <w:b/>
                <w:color w:val="auto"/>
                <w:szCs w:val="24"/>
              </w:rPr>
              <w:t>Discussion</w:t>
            </w:r>
          </w:p>
        </w:tc>
        <w:tc>
          <w:tcPr>
            <w:tcW w:w="583" w:type="pct"/>
            <w:tcBorders>
              <w:top w:val="single" w:sz="4" w:space="0" w:color="auto"/>
              <w:bottom w:val="single" w:sz="4" w:space="0" w:color="auto"/>
            </w:tcBorders>
          </w:tcPr>
          <w:p w14:paraId="5FB44D6C" w14:textId="77777777" w:rsidR="005825E1" w:rsidRPr="00B03F54" w:rsidRDefault="005825E1" w:rsidP="000002E0">
            <w:pPr>
              <w:pStyle w:val="TableBody"/>
              <w:autoSpaceDE w:val="0"/>
              <w:autoSpaceDN w:val="0"/>
              <w:adjustRightInd w:val="0"/>
              <w:jc w:val="center"/>
              <w:rPr>
                <w:b/>
                <w:color w:val="auto"/>
                <w:szCs w:val="24"/>
              </w:rPr>
            </w:pPr>
          </w:p>
        </w:tc>
      </w:tr>
      <w:tr w:rsidR="00C5199B" w:rsidRPr="00B03F54" w14:paraId="0D112E0F" w14:textId="77777777" w:rsidTr="005825E1">
        <w:trPr>
          <w:trHeight w:val="281"/>
        </w:trPr>
        <w:tc>
          <w:tcPr>
            <w:tcW w:w="878" w:type="pct"/>
          </w:tcPr>
          <w:p w14:paraId="54A0D41B"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Interpretation</w:t>
            </w:r>
          </w:p>
        </w:tc>
        <w:tc>
          <w:tcPr>
            <w:tcW w:w="276" w:type="pct"/>
          </w:tcPr>
          <w:p w14:paraId="38F5E48E"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29</w:t>
            </w:r>
          </w:p>
        </w:tc>
        <w:tc>
          <w:tcPr>
            <w:tcW w:w="3263" w:type="pct"/>
          </w:tcPr>
          <w:p w14:paraId="4C4DDFC5"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Interpretation consistent with results, balancing benefits and harms, and considering other relevant evidence</w:t>
            </w:r>
          </w:p>
        </w:tc>
        <w:tc>
          <w:tcPr>
            <w:tcW w:w="583" w:type="pct"/>
            <w:tcBorders>
              <w:top w:val="single" w:sz="4" w:space="0" w:color="auto"/>
              <w:bottom w:val="single" w:sz="4" w:space="0" w:color="auto"/>
            </w:tcBorders>
          </w:tcPr>
          <w:p w14:paraId="628E6DA5"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11-12</w:t>
            </w:r>
          </w:p>
        </w:tc>
      </w:tr>
      <w:tr w:rsidR="00C5199B" w:rsidRPr="00B03F54" w14:paraId="372BAA67" w14:textId="77777777" w:rsidTr="005825E1">
        <w:trPr>
          <w:trHeight w:val="281"/>
        </w:trPr>
        <w:tc>
          <w:tcPr>
            <w:tcW w:w="878" w:type="pct"/>
            <w:tcBorders>
              <w:bottom w:val="single" w:sz="4" w:space="0" w:color="auto"/>
            </w:tcBorders>
          </w:tcPr>
          <w:p w14:paraId="6A45660B"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Limitations</w:t>
            </w:r>
          </w:p>
        </w:tc>
        <w:tc>
          <w:tcPr>
            <w:tcW w:w="276" w:type="pct"/>
            <w:tcBorders>
              <w:bottom w:val="single" w:sz="4" w:space="0" w:color="auto"/>
            </w:tcBorders>
          </w:tcPr>
          <w:p w14:paraId="0368AEF5" w14:textId="77777777" w:rsidR="005825E1" w:rsidRPr="00B03F54" w:rsidRDefault="005825E1" w:rsidP="000002E0">
            <w:pPr>
              <w:pStyle w:val="TableBody"/>
              <w:autoSpaceDE w:val="0"/>
              <w:autoSpaceDN w:val="0"/>
              <w:adjustRightInd w:val="0"/>
              <w:jc w:val="center"/>
              <w:rPr>
                <w:rFonts w:ascii="Calibri" w:hAnsi="Calibri" w:cs="Calibri"/>
                <w:color w:val="auto"/>
                <w:sz w:val="22"/>
                <w:szCs w:val="22"/>
              </w:rPr>
            </w:pPr>
            <w:r w:rsidRPr="00B03F54">
              <w:rPr>
                <w:color w:val="auto"/>
                <w:szCs w:val="24"/>
              </w:rPr>
              <w:t>30</w:t>
            </w:r>
          </w:p>
        </w:tc>
        <w:tc>
          <w:tcPr>
            <w:tcW w:w="3263" w:type="pct"/>
            <w:tcBorders>
              <w:bottom w:val="single" w:sz="4" w:space="0" w:color="auto"/>
            </w:tcBorders>
          </w:tcPr>
          <w:p w14:paraId="620CA340" w14:textId="77777777" w:rsidR="005825E1" w:rsidRPr="00B03F54" w:rsidRDefault="005825E1" w:rsidP="000002E0">
            <w:pPr>
              <w:pStyle w:val="TableBody"/>
              <w:autoSpaceDE w:val="0"/>
              <w:autoSpaceDN w:val="0"/>
              <w:adjustRightInd w:val="0"/>
              <w:rPr>
                <w:rFonts w:ascii="Calibri" w:hAnsi="Calibri" w:cs="Calibri"/>
                <w:color w:val="auto"/>
                <w:sz w:val="22"/>
                <w:szCs w:val="22"/>
              </w:rPr>
            </w:pPr>
            <w:r w:rsidRPr="00B03F54">
              <w:rPr>
                <w:color w:val="auto"/>
                <w:szCs w:val="24"/>
              </w:rPr>
              <w:t>Trial limitations, addressing sources of potential bias, imprecision, generalisability, and, if relevant, multiplicity of analyses</w:t>
            </w:r>
          </w:p>
        </w:tc>
        <w:tc>
          <w:tcPr>
            <w:tcW w:w="583" w:type="pct"/>
            <w:tcBorders>
              <w:top w:val="single" w:sz="4" w:space="0" w:color="auto"/>
              <w:bottom w:val="single" w:sz="4" w:space="0" w:color="auto"/>
            </w:tcBorders>
          </w:tcPr>
          <w:p w14:paraId="19DFBB93" w14:textId="77777777" w:rsidR="005825E1" w:rsidRPr="00B03F54" w:rsidRDefault="005825E1" w:rsidP="000002E0">
            <w:pPr>
              <w:pStyle w:val="TableBody"/>
              <w:autoSpaceDE w:val="0"/>
              <w:autoSpaceDN w:val="0"/>
              <w:adjustRightInd w:val="0"/>
              <w:jc w:val="center"/>
              <w:rPr>
                <w:rFonts w:eastAsiaTheme="minorEastAsia"/>
                <w:color w:val="auto"/>
                <w:szCs w:val="24"/>
                <w:lang w:eastAsia="zh-CN"/>
              </w:rPr>
            </w:pPr>
            <w:r w:rsidRPr="00B03F54">
              <w:rPr>
                <w:rFonts w:eastAsiaTheme="minorEastAsia" w:hint="eastAsia"/>
                <w:color w:val="auto"/>
                <w:szCs w:val="24"/>
                <w:lang w:eastAsia="zh-CN"/>
              </w:rPr>
              <w:t>12-13</w:t>
            </w:r>
          </w:p>
        </w:tc>
      </w:tr>
    </w:tbl>
    <w:p w14:paraId="7DBF8856" w14:textId="6A001B14" w:rsidR="00CA0960" w:rsidRPr="00B03F54" w:rsidRDefault="005825E1" w:rsidP="00153EA8">
      <w:pPr>
        <w:spacing w:before="120" w:after="120"/>
        <w:rPr>
          <w:rFonts w:ascii="Times New Roman" w:hAnsi="Times New Roman" w:cs="Times New Roman"/>
          <w:sz w:val="21"/>
          <w:szCs w:val="21"/>
          <w:lang w:eastAsia="zh-CN"/>
        </w:rPr>
      </w:pPr>
      <w:r w:rsidRPr="00B03F54">
        <w:rPr>
          <w:rFonts w:ascii="Times New Roman" w:hAnsi="Times New Roman" w:cs="Times New Roman"/>
          <w:sz w:val="21"/>
          <w:szCs w:val="21"/>
        </w:rPr>
        <w:t xml:space="preserve">Citation: Hopewell S, Chan AW, Collins GS, Hróbjartsson A, Moher D, Schulz KF, et al. CONSORT 2025 Statement: updated guideline for reporting </w:t>
      </w:r>
      <w:proofErr w:type="spellStart"/>
      <w:r w:rsidRPr="00B03F54">
        <w:rPr>
          <w:rFonts w:ascii="Times New Roman" w:hAnsi="Times New Roman" w:cs="Times New Roman"/>
          <w:sz w:val="21"/>
          <w:szCs w:val="21"/>
        </w:rPr>
        <w:t>randomised</w:t>
      </w:r>
      <w:proofErr w:type="spellEnd"/>
      <w:r w:rsidRPr="00B03F54">
        <w:rPr>
          <w:rFonts w:ascii="Times New Roman" w:hAnsi="Times New Roman" w:cs="Times New Roman"/>
          <w:sz w:val="21"/>
          <w:szCs w:val="21"/>
        </w:rPr>
        <w:t xml:space="preserve"> trials. BMJ. 2025; 388:e081123. https://dx.doi.org/10.1136/bmj-2024-081123</w:t>
      </w:r>
    </w:p>
    <w:sectPr w:rsidR="00CA0960" w:rsidRPr="00B03F54" w:rsidSect="00CA0960">
      <w:pgSz w:w="16840" w:h="11900" w:orient="landscape"/>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6DFBF" w14:textId="77777777" w:rsidR="009A5A78" w:rsidRDefault="009A5A78" w:rsidP="000B1DA2">
      <w:r>
        <w:separator/>
      </w:r>
    </w:p>
  </w:endnote>
  <w:endnote w:type="continuationSeparator" w:id="0">
    <w:p w14:paraId="37D2EFFF" w14:textId="77777777" w:rsidR="009A5A78" w:rsidRDefault="009A5A78" w:rsidP="000B1DA2">
      <w:r>
        <w:continuationSeparator/>
      </w:r>
    </w:p>
  </w:endnote>
  <w:endnote w:type="continuationNotice" w:id="1">
    <w:p w14:paraId="6FC96040" w14:textId="77777777" w:rsidR="009A5A78" w:rsidRDefault="009A5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abic Typesetting">
    <w:altName w:val="Courier New"/>
    <w:charset w:val="B2"/>
    <w:family w:val="script"/>
    <w:pitch w:val="variable"/>
    <w:sig w:usb0="80002007" w:usb1="80000000" w:usb2="00000008" w:usb3="00000000" w:csb0="000000D3"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156960"/>
      <w:docPartObj>
        <w:docPartGallery w:val="Page Numbers (Bottom of Page)"/>
        <w:docPartUnique/>
      </w:docPartObj>
    </w:sdtPr>
    <w:sdtContent>
      <w:p w14:paraId="0AB39D42" w14:textId="49247955" w:rsidR="000002E0" w:rsidRDefault="000002E0">
        <w:pPr>
          <w:pStyle w:val="af2"/>
          <w:jc w:val="center"/>
        </w:pPr>
        <w:r>
          <w:fldChar w:fldCharType="begin"/>
        </w:r>
        <w:r>
          <w:instrText>PAGE   \* MERGEFORMAT</w:instrText>
        </w:r>
        <w:r>
          <w:fldChar w:fldCharType="separate"/>
        </w:r>
        <w:r w:rsidR="00CA0960" w:rsidRPr="00CA0960">
          <w:rPr>
            <w:noProof/>
            <w:lang w:val="zh-CN" w:eastAsia="zh-CN"/>
          </w:rPr>
          <w:t>20</w:t>
        </w:r>
        <w:r>
          <w:fldChar w:fldCharType="end"/>
        </w:r>
      </w:p>
    </w:sdtContent>
  </w:sdt>
  <w:p w14:paraId="103DD946" w14:textId="77777777" w:rsidR="000002E0" w:rsidRDefault="000002E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ABC93" w14:textId="77777777" w:rsidR="009A5A78" w:rsidRDefault="009A5A78" w:rsidP="000B1DA2">
      <w:r>
        <w:separator/>
      </w:r>
    </w:p>
  </w:footnote>
  <w:footnote w:type="continuationSeparator" w:id="0">
    <w:p w14:paraId="02F130A2" w14:textId="77777777" w:rsidR="009A5A78" w:rsidRDefault="009A5A78" w:rsidP="000B1DA2">
      <w:r>
        <w:continuationSeparator/>
      </w:r>
    </w:p>
  </w:footnote>
  <w:footnote w:type="continuationNotice" w:id="1">
    <w:p w14:paraId="25CBDAAC" w14:textId="77777777" w:rsidR="009A5A78" w:rsidRDefault="009A5A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87BA0"/>
    <w:multiLevelType w:val="hybridMultilevel"/>
    <w:tmpl w:val="10247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CE5818"/>
    <w:multiLevelType w:val="hybridMultilevel"/>
    <w:tmpl w:val="BC2436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606E71"/>
    <w:multiLevelType w:val="multilevel"/>
    <w:tmpl w:val="85FE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132AC3"/>
    <w:multiLevelType w:val="hybridMultilevel"/>
    <w:tmpl w:val="7B98EBF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781512E2"/>
    <w:multiLevelType w:val="hybridMultilevel"/>
    <w:tmpl w:val="EF8C5D74"/>
    <w:lvl w:ilvl="0" w:tplc="044E6CA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9054953">
    <w:abstractNumId w:val="1"/>
  </w:num>
  <w:num w:numId="2" w16cid:durableId="1259751989">
    <w:abstractNumId w:val="0"/>
  </w:num>
  <w:num w:numId="3" w16cid:durableId="1525904413">
    <w:abstractNumId w:val="4"/>
  </w:num>
  <w:num w:numId="4" w16cid:durableId="861822432">
    <w:abstractNumId w:val="2"/>
  </w:num>
  <w:num w:numId="5" w16cid:durableId="2146509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B36"/>
    <w:rsid w:val="000002E0"/>
    <w:rsid w:val="00000E9C"/>
    <w:rsid w:val="00001DBF"/>
    <w:rsid w:val="0002133E"/>
    <w:rsid w:val="0003177C"/>
    <w:rsid w:val="000516F1"/>
    <w:rsid w:val="00065BC5"/>
    <w:rsid w:val="00065F14"/>
    <w:rsid w:val="00071F3F"/>
    <w:rsid w:val="00090B66"/>
    <w:rsid w:val="000A0E99"/>
    <w:rsid w:val="000B1DA2"/>
    <w:rsid w:val="000B267A"/>
    <w:rsid w:val="00120FB5"/>
    <w:rsid w:val="0012692B"/>
    <w:rsid w:val="00133BE8"/>
    <w:rsid w:val="001422EF"/>
    <w:rsid w:val="00153EA8"/>
    <w:rsid w:val="001579A2"/>
    <w:rsid w:val="00172B11"/>
    <w:rsid w:val="00181B36"/>
    <w:rsid w:val="001C60D4"/>
    <w:rsid w:val="001E18CC"/>
    <w:rsid w:val="00206907"/>
    <w:rsid w:val="00220ABE"/>
    <w:rsid w:val="0022669D"/>
    <w:rsid w:val="00232D51"/>
    <w:rsid w:val="002346D2"/>
    <w:rsid w:val="00245C5B"/>
    <w:rsid w:val="00247BEB"/>
    <w:rsid w:val="00256362"/>
    <w:rsid w:val="00265C6F"/>
    <w:rsid w:val="0030235B"/>
    <w:rsid w:val="003107A4"/>
    <w:rsid w:val="00327AD5"/>
    <w:rsid w:val="00335464"/>
    <w:rsid w:val="00340168"/>
    <w:rsid w:val="00347791"/>
    <w:rsid w:val="00375398"/>
    <w:rsid w:val="003A1BA7"/>
    <w:rsid w:val="003B2974"/>
    <w:rsid w:val="003B5BD5"/>
    <w:rsid w:val="003C2815"/>
    <w:rsid w:val="003E2AE1"/>
    <w:rsid w:val="003E48F1"/>
    <w:rsid w:val="004010BD"/>
    <w:rsid w:val="00417B8B"/>
    <w:rsid w:val="004228F1"/>
    <w:rsid w:val="004702B0"/>
    <w:rsid w:val="0047493A"/>
    <w:rsid w:val="00475DE5"/>
    <w:rsid w:val="004A3B68"/>
    <w:rsid w:val="004B0B9D"/>
    <w:rsid w:val="004C358C"/>
    <w:rsid w:val="004D2AB3"/>
    <w:rsid w:val="004E569E"/>
    <w:rsid w:val="004F0661"/>
    <w:rsid w:val="00534A36"/>
    <w:rsid w:val="0056245C"/>
    <w:rsid w:val="0056399D"/>
    <w:rsid w:val="005825E1"/>
    <w:rsid w:val="005908C0"/>
    <w:rsid w:val="0059097D"/>
    <w:rsid w:val="00595C4B"/>
    <w:rsid w:val="005A569C"/>
    <w:rsid w:val="005D3F72"/>
    <w:rsid w:val="00602B5E"/>
    <w:rsid w:val="006159A2"/>
    <w:rsid w:val="006216B7"/>
    <w:rsid w:val="0063781A"/>
    <w:rsid w:val="006616C2"/>
    <w:rsid w:val="00673845"/>
    <w:rsid w:val="006927C2"/>
    <w:rsid w:val="006B6BC5"/>
    <w:rsid w:val="006E2BAE"/>
    <w:rsid w:val="006F02E9"/>
    <w:rsid w:val="00733C78"/>
    <w:rsid w:val="0075064C"/>
    <w:rsid w:val="0076442C"/>
    <w:rsid w:val="0078688B"/>
    <w:rsid w:val="00791E50"/>
    <w:rsid w:val="007A40DD"/>
    <w:rsid w:val="007A41AE"/>
    <w:rsid w:val="007E5AE7"/>
    <w:rsid w:val="00802A5D"/>
    <w:rsid w:val="008043C5"/>
    <w:rsid w:val="00813F58"/>
    <w:rsid w:val="00815FA3"/>
    <w:rsid w:val="008336C3"/>
    <w:rsid w:val="00835C39"/>
    <w:rsid w:val="00835EC3"/>
    <w:rsid w:val="00836C4B"/>
    <w:rsid w:val="008452D6"/>
    <w:rsid w:val="00854030"/>
    <w:rsid w:val="00891CC5"/>
    <w:rsid w:val="0089233B"/>
    <w:rsid w:val="008B4DE4"/>
    <w:rsid w:val="008C0F7C"/>
    <w:rsid w:val="008D5949"/>
    <w:rsid w:val="008E07B7"/>
    <w:rsid w:val="008E0BD8"/>
    <w:rsid w:val="008E3AFD"/>
    <w:rsid w:val="008F1DFE"/>
    <w:rsid w:val="00910041"/>
    <w:rsid w:val="00914038"/>
    <w:rsid w:val="00916FCF"/>
    <w:rsid w:val="00930446"/>
    <w:rsid w:val="00937B51"/>
    <w:rsid w:val="00967D96"/>
    <w:rsid w:val="00983C68"/>
    <w:rsid w:val="009A5A78"/>
    <w:rsid w:val="009B3BC7"/>
    <w:rsid w:val="009F5320"/>
    <w:rsid w:val="00A94B44"/>
    <w:rsid w:val="00AE670B"/>
    <w:rsid w:val="00B03F54"/>
    <w:rsid w:val="00B222F5"/>
    <w:rsid w:val="00B429DF"/>
    <w:rsid w:val="00B5065F"/>
    <w:rsid w:val="00B53233"/>
    <w:rsid w:val="00BA4A65"/>
    <w:rsid w:val="00BA7529"/>
    <w:rsid w:val="00C02374"/>
    <w:rsid w:val="00C17DBD"/>
    <w:rsid w:val="00C4602F"/>
    <w:rsid w:val="00C5199B"/>
    <w:rsid w:val="00C65AB7"/>
    <w:rsid w:val="00C712A1"/>
    <w:rsid w:val="00C95F5F"/>
    <w:rsid w:val="00CA0960"/>
    <w:rsid w:val="00CB6E4A"/>
    <w:rsid w:val="00CE5CC3"/>
    <w:rsid w:val="00D06E81"/>
    <w:rsid w:val="00D13D71"/>
    <w:rsid w:val="00D154BA"/>
    <w:rsid w:val="00D21CA3"/>
    <w:rsid w:val="00D2584E"/>
    <w:rsid w:val="00D330C8"/>
    <w:rsid w:val="00D60F2B"/>
    <w:rsid w:val="00D63955"/>
    <w:rsid w:val="00D733EF"/>
    <w:rsid w:val="00D8195B"/>
    <w:rsid w:val="00D85DC9"/>
    <w:rsid w:val="00DB0D51"/>
    <w:rsid w:val="00DD41F8"/>
    <w:rsid w:val="00DF07FE"/>
    <w:rsid w:val="00E40AE6"/>
    <w:rsid w:val="00E639F3"/>
    <w:rsid w:val="00E72884"/>
    <w:rsid w:val="00E7500C"/>
    <w:rsid w:val="00E800FE"/>
    <w:rsid w:val="00E804F8"/>
    <w:rsid w:val="00EC124E"/>
    <w:rsid w:val="00EC1CDA"/>
    <w:rsid w:val="00EE062F"/>
    <w:rsid w:val="00EF05A5"/>
    <w:rsid w:val="00EF124F"/>
    <w:rsid w:val="00F03FB5"/>
    <w:rsid w:val="00F67094"/>
    <w:rsid w:val="00F74924"/>
    <w:rsid w:val="00F83910"/>
    <w:rsid w:val="00F842B5"/>
    <w:rsid w:val="00F96F77"/>
    <w:rsid w:val="00FA606A"/>
    <w:rsid w:val="00FE3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2A9C1"/>
  <w15:chartTrackingRefBased/>
  <w15:docId w15:val="{B144C5E3-0D25-410F-9F77-871792F26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B36"/>
    <w:pPr>
      <w:spacing w:after="0" w:line="240" w:lineRule="auto"/>
    </w:pPr>
    <w:rPr>
      <w:kern w:val="0"/>
      <w:sz w:val="24"/>
      <w:lang w:eastAsia="en-US"/>
      <w14:ligatures w14:val="none"/>
    </w:rPr>
  </w:style>
  <w:style w:type="paragraph" w:styleId="1">
    <w:name w:val="heading 1"/>
    <w:basedOn w:val="a"/>
    <w:next w:val="a"/>
    <w:link w:val="10"/>
    <w:uiPriority w:val="9"/>
    <w:qFormat/>
    <w:rsid w:val="00181B3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81B3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81B3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81B3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81B36"/>
    <w:pPr>
      <w:keepNext/>
      <w:keepLines/>
      <w:spacing w:before="80" w:after="40"/>
      <w:outlineLvl w:val="4"/>
    </w:pPr>
    <w:rPr>
      <w:rFonts w:cstheme="majorBidi"/>
      <w:color w:val="2F5496" w:themeColor="accent1" w:themeShade="BF"/>
    </w:rPr>
  </w:style>
  <w:style w:type="paragraph" w:styleId="6">
    <w:name w:val="heading 6"/>
    <w:basedOn w:val="a"/>
    <w:next w:val="a"/>
    <w:link w:val="60"/>
    <w:uiPriority w:val="9"/>
    <w:semiHidden/>
    <w:unhideWhenUsed/>
    <w:qFormat/>
    <w:rsid w:val="00181B3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81B3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81B3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81B3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81B3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81B3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81B3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81B36"/>
    <w:rPr>
      <w:rFonts w:cstheme="majorBidi"/>
      <w:color w:val="2F5496" w:themeColor="accent1" w:themeShade="BF"/>
      <w:sz w:val="28"/>
      <w:szCs w:val="28"/>
    </w:rPr>
  </w:style>
  <w:style w:type="character" w:customStyle="1" w:styleId="50">
    <w:name w:val="标题 5 字符"/>
    <w:basedOn w:val="a0"/>
    <w:link w:val="5"/>
    <w:uiPriority w:val="9"/>
    <w:semiHidden/>
    <w:rsid w:val="00181B36"/>
    <w:rPr>
      <w:rFonts w:cstheme="majorBidi"/>
      <w:color w:val="2F5496" w:themeColor="accent1" w:themeShade="BF"/>
      <w:sz w:val="24"/>
    </w:rPr>
  </w:style>
  <w:style w:type="character" w:customStyle="1" w:styleId="60">
    <w:name w:val="标题 6 字符"/>
    <w:basedOn w:val="a0"/>
    <w:link w:val="6"/>
    <w:uiPriority w:val="9"/>
    <w:semiHidden/>
    <w:rsid w:val="00181B36"/>
    <w:rPr>
      <w:rFonts w:cstheme="majorBidi"/>
      <w:b/>
      <w:bCs/>
      <w:color w:val="2F5496" w:themeColor="accent1" w:themeShade="BF"/>
    </w:rPr>
  </w:style>
  <w:style w:type="character" w:customStyle="1" w:styleId="70">
    <w:name w:val="标题 7 字符"/>
    <w:basedOn w:val="a0"/>
    <w:link w:val="7"/>
    <w:uiPriority w:val="9"/>
    <w:semiHidden/>
    <w:rsid w:val="00181B36"/>
    <w:rPr>
      <w:rFonts w:cstheme="majorBidi"/>
      <w:b/>
      <w:bCs/>
      <w:color w:val="595959" w:themeColor="text1" w:themeTint="A6"/>
    </w:rPr>
  </w:style>
  <w:style w:type="character" w:customStyle="1" w:styleId="80">
    <w:name w:val="标题 8 字符"/>
    <w:basedOn w:val="a0"/>
    <w:link w:val="8"/>
    <w:uiPriority w:val="9"/>
    <w:semiHidden/>
    <w:rsid w:val="00181B36"/>
    <w:rPr>
      <w:rFonts w:cstheme="majorBidi"/>
      <w:color w:val="595959" w:themeColor="text1" w:themeTint="A6"/>
    </w:rPr>
  </w:style>
  <w:style w:type="character" w:customStyle="1" w:styleId="90">
    <w:name w:val="标题 9 字符"/>
    <w:basedOn w:val="a0"/>
    <w:link w:val="9"/>
    <w:uiPriority w:val="9"/>
    <w:semiHidden/>
    <w:rsid w:val="00181B36"/>
    <w:rPr>
      <w:rFonts w:eastAsiaTheme="majorEastAsia" w:cstheme="majorBidi"/>
      <w:color w:val="595959" w:themeColor="text1" w:themeTint="A6"/>
    </w:rPr>
  </w:style>
  <w:style w:type="paragraph" w:styleId="a3">
    <w:name w:val="Title"/>
    <w:basedOn w:val="a"/>
    <w:next w:val="a"/>
    <w:link w:val="a4"/>
    <w:uiPriority w:val="10"/>
    <w:qFormat/>
    <w:rsid w:val="00181B3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81B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1B3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81B3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1B36"/>
    <w:pPr>
      <w:spacing w:before="160"/>
      <w:jc w:val="center"/>
    </w:pPr>
    <w:rPr>
      <w:i/>
      <w:iCs/>
      <w:color w:val="404040" w:themeColor="text1" w:themeTint="BF"/>
    </w:rPr>
  </w:style>
  <w:style w:type="character" w:customStyle="1" w:styleId="a8">
    <w:name w:val="引用 字符"/>
    <w:basedOn w:val="a0"/>
    <w:link w:val="a7"/>
    <w:uiPriority w:val="29"/>
    <w:rsid w:val="00181B36"/>
    <w:rPr>
      <w:i/>
      <w:iCs/>
      <w:color w:val="404040" w:themeColor="text1" w:themeTint="BF"/>
    </w:rPr>
  </w:style>
  <w:style w:type="paragraph" w:styleId="a9">
    <w:name w:val="List Paragraph"/>
    <w:basedOn w:val="a"/>
    <w:uiPriority w:val="34"/>
    <w:qFormat/>
    <w:rsid w:val="00181B36"/>
    <w:pPr>
      <w:ind w:left="720"/>
      <w:contextualSpacing/>
    </w:pPr>
  </w:style>
  <w:style w:type="character" w:styleId="aa">
    <w:name w:val="Intense Emphasis"/>
    <w:basedOn w:val="a0"/>
    <w:uiPriority w:val="21"/>
    <w:qFormat/>
    <w:rsid w:val="00181B36"/>
    <w:rPr>
      <w:i/>
      <w:iCs/>
      <w:color w:val="2F5496" w:themeColor="accent1" w:themeShade="BF"/>
    </w:rPr>
  </w:style>
  <w:style w:type="paragraph" w:styleId="ab">
    <w:name w:val="Intense Quote"/>
    <w:basedOn w:val="a"/>
    <w:next w:val="a"/>
    <w:link w:val="ac"/>
    <w:uiPriority w:val="30"/>
    <w:qFormat/>
    <w:rsid w:val="00181B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81B36"/>
    <w:rPr>
      <w:i/>
      <w:iCs/>
      <w:color w:val="2F5496" w:themeColor="accent1" w:themeShade="BF"/>
    </w:rPr>
  </w:style>
  <w:style w:type="character" w:styleId="ad">
    <w:name w:val="Intense Reference"/>
    <w:basedOn w:val="a0"/>
    <w:uiPriority w:val="32"/>
    <w:qFormat/>
    <w:rsid w:val="00181B36"/>
    <w:rPr>
      <w:b/>
      <w:bCs/>
      <w:smallCaps/>
      <w:color w:val="2F5496" w:themeColor="accent1" w:themeShade="BF"/>
      <w:spacing w:val="5"/>
    </w:rPr>
  </w:style>
  <w:style w:type="table" w:styleId="ae">
    <w:name w:val="Table Grid"/>
    <w:basedOn w:val="a1"/>
    <w:uiPriority w:val="39"/>
    <w:rsid w:val="00181B36"/>
    <w:pPr>
      <w:spacing w:after="0" w:line="240" w:lineRule="auto"/>
    </w:pPr>
    <w:rPr>
      <w:kern w:val="0"/>
      <w:sz w:val="24"/>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line number"/>
    <w:basedOn w:val="a0"/>
    <w:uiPriority w:val="99"/>
    <w:semiHidden/>
    <w:unhideWhenUsed/>
    <w:rsid w:val="00181B36"/>
  </w:style>
  <w:style w:type="paragraph" w:styleId="af0">
    <w:name w:val="header"/>
    <w:basedOn w:val="a"/>
    <w:link w:val="af1"/>
    <w:uiPriority w:val="99"/>
    <w:unhideWhenUsed/>
    <w:rsid w:val="000B1DA2"/>
    <w:pPr>
      <w:tabs>
        <w:tab w:val="center" w:pos="4153"/>
        <w:tab w:val="right" w:pos="8306"/>
      </w:tabs>
      <w:snapToGrid w:val="0"/>
      <w:jc w:val="center"/>
    </w:pPr>
    <w:rPr>
      <w:sz w:val="18"/>
      <w:szCs w:val="18"/>
    </w:rPr>
  </w:style>
  <w:style w:type="character" w:customStyle="1" w:styleId="af1">
    <w:name w:val="页眉 字符"/>
    <w:basedOn w:val="a0"/>
    <w:link w:val="af0"/>
    <w:uiPriority w:val="99"/>
    <w:rsid w:val="000B1DA2"/>
    <w:rPr>
      <w:kern w:val="0"/>
      <w:sz w:val="18"/>
      <w:szCs w:val="18"/>
      <w:lang w:eastAsia="en-US"/>
      <w14:ligatures w14:val="none"/>
    </w:rPr>
  </w:style>
  <w:style w:type="paragraph" w:styleId="af2">
    <w:name w:val="footer"/>
    <w:basedOn w:val="a"/>
    <w:link w:val="af3"/>
    <w:uiPriority w:val="99"/>
    <w:unhideWhenUsed/>
    <w:rsid w:val="000B1DA2"/>
    <w:pPr>
      <w:tabs>
        <w:tab w:val="center" w:pos="4153"/>
        <w:tab w:val="right" w:pos="8306"/>
      </w:tabs>
      <w:snapToGrid w:val="0"/>
    </w:pPr>
    <w:rPr>
      <w:sz w:val="18"/>
      <w:szCs w:val="18"/>
    </w:rPr>
  </w:style>
  <w:style w:type="character" w:customStyle="1" w:styleId="af3">
    <w:name w:val="页脚 字符"/>
    <w:basedOn w:val="a0"/>
    <w:link w:val="af2"/>
    <w:uiPriority w:val="99"/>
    <w:rsid w:val="000B1DA2"/>
    <w:rPr>
      <w:kern w:val="0"/>
      <w:sz w:val="18"/>
      <w:szCs w:val="18"/>
      <w:lang w:eastAsia="en-US"/>
      <w14:ligatures w14:val="none"/>
    </w:rPr>
  </w:style>
  <w:style w:type="table" w:customStyle="1" w:styleId="Style2">
    <w:name w:val="Style2"/>
    <w:basedOn w:val="a1"/>
    <w:rsid w:val="005825E1"/>
    <w:pPr>
      <w:spacing w:after="0" w:line="480" w:lineRule="auto"/>
    </w:pPr>
    <w:rPr>
      <w:rFonts w:ascii="Times New Roman" w:eastAsia="Times New Roman" w:hAnsi="Times New Roman" w:cs="Times New Roman"/>
      <w:color w:val="333333"/>
      <w:kern w:val="0"/>
      <w:sz w:val="24"/>
      <w:lang w:eastAsia="en-GB"/>
      <w14:ligatures w14:val="none"/>
    </w:rPr>
    <w:tblPr>
      <w:tblStyleRowBandSize w:val="1"/>
      <w:tblStyleColBandSize w:val="1"/>
      <w:tblCellMar>
        <w:left w:w="115" w:type="dxa"/>
        <w:right w:w="115" w:type="dxa"/>
      </w:tblCellMar>
    </w:tblPr>
  </w:style>
  <w:style w:type="paragraph" w:customStyle="1" w:styleId="TableBody">
    <w:name w:val="TableBody"/>
    <w:basedOn w:val="a"/>
    <w:link w:val="TableBodyChar"/>
    <w:rsid w:val="005825E1"/>
    <w:rPr>
      <w:rFonts w:ascii="Times New Roman" w:eastAsia="Calibri" w:hAnsi="Times New Roman" w:cs="Times New Roman"/>
      <w:sz w:val="20"/>
      <w:szCs w:val="20"/>
      <w:lang w:val="en-GB"/>
    </w:rPr>
  </w:style>
  <w:style w:type="paragraph" w:customStyle="1" w:styleId="TableHeader">
    <w:name w:val="TableHeader"/>
    <w:basedOn w:val="a"/>
    <w:next w:val="a"/>
    <w:rsid w:val="005825E1"/>
    <w:rPr>
      <w:rFonts w:ascii="Times New Roman" w:eastAsia="Calibri" w:hAnsi="Times New Roman" w:cs="Times New Roman"/>
      <w:b/>
      <w:szCs w:val="20"/>
      <w:lang w:val="en-GB"/>
    </w:rPr>
  </w:style>
  <w:style w:type="character" w:customStyle="1" w:styleId="TableBodyChar">
    <w:name w:val="TableBody Char"/>
    <w:basedOn w:val="a0"/>
    <w:link w:val="TableBody"/>
    <w:rsid w:val="005825E1"/>
    <w:rPr>
      <w:rFonts w:ascii="Times New Roman" w:eastAsia="Calibri" w:hAnsi="Times New Roman" w:cs="Times New Roman"/>
      <w:kern w:val="0"/>
      <w:sz w:val="20"/>
      <w:szCs w:val="20"/>
      <w:lang w:val="en-GB" w:eastAsia="en-US"/>
      <w14:ligatures w14:val="none"/>
    </w:rPr>
  </w:style>
  <w:style w:type="character" w:styleId="af4">
    <w:name w:val="Hyperlink"/>
    <w:rsid w:val="005825E1"/>
    <w:rPr>
      <w:color w:val="0000FF"/>
      <w:u w:val="single"/>
    </w:rPr>
  </w:style>
  <w:style w:type="paragraph" w:styleId="af5">
    <w:name w:val="Revision"/>
    <w:hidden/>
    <w:uiPriority w:val="99"/>
    <w:semiHidden/>
    <w:rsid w:val="00967D96"/>
    <w:pPr>
      <w:spacing w:after="0" w:line="240" w:lineRule="auto"/>
    </w:pPr>
    <w:rPr>
      <w:kern w:val="0"/>
      <w:sz w:val="24"/>
      <w:lang w:eastAsia="en-US"/>
      <w14:ligatures w14:val="none"/>
    </w:rPr>
  </w:style>
  <w:style w:type="character" w:styleId="af6">
    <w:name w:val="annotation reference"/>
    <w:basedOn w:val="a0"/>
    <w:uiPriority w:val="99"/>
    <w:semiHidden/>
    <w:unhideWhenUsed/>
    <w:rsid w:val="00065BC5"/>
    <w:rPr>
      <w:sz w:val="21"/>
      <w:szCs w:val="21"/>
    </w:rPr>
  </w:style>
  <w:style w:type="paragraph" w:styleId="af7">
    <w:name w:val="annotation text"/>
    <w:basedOn w:val="a"/>
    <w:link w:val="af8"/>
    <w:uiPriority w:val="99"/>
    <w:unhideWhenUsed/>
    <w:rsid w:val="00065BC5"/>
  </w:style>
  <w:style w:type="character" w:customStyle="1" w:styleId="af8">
    <w:name w:val="批注文字 字符"/>
    <w:basedOn w:val="a0"/>
    <w:link w:val="af7"/>
    <w:uiPriority w:val="99"/>
    <w:rsid w:val="00065BC5"/>
    <w:rPr>
      <w:kern w:val="0"/>
      <w:sz w:val="24"/>
      <w:lang w:eastAsia="en-US"/>
      <w14:ligatures w14:val="none"/>
    </w:rPr>
  </w:style>
  <w:style w:type="paragraph" w:styleId="af9">
    <w:name w:val="annotation subject"/>
    <w:basedOn w:val="af7"/>
    <w:next w:val="af7"/>
    <w:link w:val="afa"/>
    <w:uiPriority w:val="99"/>
    <w:semiHidden/>
    <w:unhideWhenUsed/>
    <w:rsid w:val="00065BC5"/>
    <w:rPr>
      <w:b/>
      <w:bCs/>
    </w:rPr>
  </w:style>
  <w:style w:type="character" w:customStyle="1" w:styleId="afa">
    <w:name w:val="批注主题 字符"/>
    <w:basedOn w:val="af8"/>
    <w:link w:val="af9"/>
    <w:uiPriority w:val="99"/>
    <w:semiHidden/>
    <w:rsid w:val="00065BC5"/>
    <w:rPr>
      <w:b/>
      <w:bCs/>
      <w:kern w:val="0"/>
      <w:sz w:val="24"/>
      <w:lang w:eastAsia="en-US"/>
      <w14:ligatures w14:val="none"/>
    </w:rPr>
  </w:style>
  <w:style w:type="paragraph" w:styleId="afb">
    <w:name w:val="Balloon Text"/>
    <w:basedOn w:val="a"/>
    <w:link w:val="afc"/>
    <w:uiPriority w:val="99"/>
    <w:semiHidden/>
    <w:unhideWhenUsed/>
    <w:rsid w:val="00CA0960"/>
    <w:rPr>
      <w:sz w:val="18"/>
      <w:szCs w:val="18"/>
    </w:rPr>
  </w:style>
  <w:style w:type="character" w:customStyle="1" w:styleId="afc">
    <w:name w:val="批注框文本 字符"/>
    <w:basedOn w:val="a0"/>
    <w:link w:val="afb"/>
    <w:uiPriority w:val="99"/>
    <w:semiHidden/>
    <w:rsid w:val="00CA0960"/>
    <w:rPr>
      <w:kern w:val="0"/>
      <w:sz w:val="18"/>
      <w:szCs w:val="18"/>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456382">
      <w:bodyDiv w:val="1"/>
      <w:marLeft w:val="0"/>
      <w:marRight w:val="0"/>
      <w:marTop w:val="0"/>
      <w:marBottom w:val="0"/>
      <w:divBdr>
        <w:top w:val="none" w:sz="0" w:space="0" w:color="auto"/>
        <w:left w:val="none" w:sz="0" w:space="0" w:color="auto"/>
        <w:bottom w:val="none" w:sz="0" w:space="0" w:color="auto"/>
        <w:right w:val="none" w:sz="0" w:space="0" w:color="auto"/>
      </w:divBdr>
    </w:div>
    <w:div w:id="501117621">
      <w:bodyDiv w:val="1"/>
      <w:marLeft w:val="0"/>
      <w:marRight w:val="0"/>
      <w:marTop w:val="0"/>
      <w:marBottom w:val="0"/>
      <w:divBdr>
        <w:top w:val="none" w:sz="0" w:space="0" w:color="auto"/>
        <w:left w:val="none" w:sz="0" w:space="0" w:color="auto"/>
        <w:bottom w:val="none" w:sz="0" w:space="0" w:color="auto"/>
        <w:right w:val="none" w:sz="0" w:space="0" w:color="auto"/>
      </w:divBdr>
    </w:div>
    <w:div w:id="949898315">
      <w:bodyDiv w:val="1"/>
      <w:marLeft w:val="0"/>
      <w:marRight w:val="0"/>
      <w:marTop w:val="0"/>
      <w:marBottom w:val="0"/>
      <w:divBdr>
        <w:top w:val="none" w:sz="0" w:space="0" w:color="auto"/>
        <w:left w:val="none" w:sz="0" w:space="0" w:color="auto"/>
        <w:bottom w:val="none" w:sz="0" w:space="0" w:color="auto"/>
        <w:right w:val="none" w:sz="0" w:space="0" w:color="auto"/>
      </w:divBdr>
    </w:div>
    <w:div w:id="1216163098">
      <w:bodyDiv w:val="1"/>
      <w:marLeft w:val="0"/>
      <w:marRight w:val="0"/>
      <w:marTop w:val="0"/>
      <w:marBottom w:val="0"/>
      <w:divBdr>
        <w:top w:val="none" w:sz="0" w:space="0" w:color="auto"/>
        <w:left w:val="none" w:sz="0" w:space="0" w:color="auto"/>
        <w:bottom w:val="none" w:sz="0" w:space="0" w:color="auto"/>
        <w:right w:val="none" w:sz="0" w:space="0" w:color="auto"/>
      </w:divBdr>
    </w:div>
    <w:div w:id="1598100932">
      <w:bodyDiv w:val="1"/>
      <w:marLeft w:val="0"/>
      <w:marRight w:val="0"/>
      <w:marTop w:val="0"/>
      <w:marBottom w:val="0"/>
      <w:divBdr>
        <w:top w:val="none" w:sz="0" w:space="0" w:color="auto"/>
        <w:left w:val="none" w:sz="0" w:space="0" w:color="auto"/>
        <w:bottom w:val="none" w:sz="0" w:space="0" w:color="auto"/>
        <w:right w:val="none" w:sz="0" w:space="0" w:color="auto"/>
      </w:divBdr>
    </w:div>
    <w:div w:id="164038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11E17-65AB-45BF-A55A-7CE2039B4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4038</Words>
  <Characters>23019</Characters>
  <Application>Microsoft Office Word</Application>
  <DocSecurity>0</DocSecurity>
  <Lines>191</Lines>
  <Paragraphs>54</Paragraphs>
  <ScaleCrop>false</ScaleCrop>
  <Company/>
  <LinksUpToDate>false</LinksUpToDate>
  <CharactersWithSpaces>27003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 JI</dc:creator>
  <cp:keywords/>
  <dc:description/>
  <cp:lastModifiedBy>Min JI</cp:lastModifiedBy>
  <cp:revision>6</cp:revision>
  <dcterms:created xsi:type="dcterms:W3CDTF">2025-10-24T07:12:00Z</dcterms:created>
  <dcterms:modified xsi:type="dcterms:W3CDTF">2025-10-24T07:22:00Z</dcterms:modified>
</cp:coreProperties>
</file>