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F884D" w14:textId="1B3EC492" w:rsidR="00A3614B" w:rsidRPr="00164F51" w:rsidRDefault="00000000" w:rsidP="00AC137F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</w:rPr>
      </w:pPr>
      <w:bookmarkStart w:id="0" w:name="_Hlk202166929"/>
      <w:r w:rsidRPr="00164F51">
        <w:rPr>
          <w:rFonts w:ascii="Times New Roman" w:hAnsi="Times New Roman" w:cs="Times New Roman"/>
          <w:b/>
          <w:bCs/>
          <w:sz w:val="24"/>
        </w:rPr>
        <w:t xml:space="preserve">The shifting burden of </w:t>
      </w:r>
      <w:r w:rsidR="00481231" w:rsidRPr="00164F51">
        <w:rPr>
          <w:rFonts w:ascii="Times New Roman" w:hAnsi="Times New Roman" w:cs="Times New Roman"/>
          <w:b/>
          <w:bCs/>
          <w:sz w:val="24"/>
        </w:rPr>
        <w:t xml:space="preserve">mortality </w:t>
      </w:r>
      <w:r w:rsidRPr="00164F51">
        <w:rPr>
          <w:rFonts w:ascii="Times New Roman" w:hAnsi="Times New Roman" w:cs="Times New Roman"/>
          <w:b/>
          <w:bCs/>
          <w:sz w:val="24"/>
        </w:rPr>
        <w:t xml:space="preserve">among </w:t>
      </w:r>
      <w:r w:rsidR="00C728D8" w:rsidRPr="00164F51">
        <w:rPr>
          <w:rFonts w:ascii="Times New Roman" w:hAnsi="Times New Roman" w:cs="Times New Roman"/>
          <w:b/>
          <w:bCs/>
          <w:sz w:val="24"/>
        </w:rPr>
        <w:t>men</w:t>
      </w:r>
      <w:r w:rsidR="00481231" w:rsidRPr="00164F51">
        <w:rPr>
          <w:rFonts w:ascii="Times New Roman" w:hAnsi="Times New Roman" w:cs="Times New Roman"/>
          <w:b/>
          <w:bCs/>
          <w:sz w:val="24"/>
        </w:rPr>
        <w:t xml:space="preserve"> </w:t>
      </w:r>
      <w:r w:rsidRPr="00164F51">
        <w:rPr>
          <w:rFonts w:ascii="Times New Roman" w:hAnsi="Times New Roman" w:cs="Times New Roman"/>
          <w:b/>
          <w:bCs/>
          <w:sz w:val="24"/>
        </w:rPr>
        <w:t xml:space="preserve">with HIV in Japan between 2007 and 2024: A </w:t>
      </w:r>
      <w:r w:rsidR="00481231" w:rsidRPr="00164F51">
        <w:rPr>
          <w:rFonts w:ascii="Times New Roman" w:hAnsi="Times New Roman" w:cs="Times New Roman"/>
          <w:b/>
          <w:bCs/>
          <w:sz w:val="24"/>
        </w:rPr>
        <w:t>single-center retrospective cohort study</w:t>
      </w:r>
    </w:p>
    <w:bookmarkEnd w:id="0"/>
    <w:p w14:paraId="31DFF184" w14:textId="77777777" w:rsidR="00CF5740" w:rsidRPr="00164F51" w:rsidRDefault="00CF5740" w:rsidP="00AC137F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</w:p>
    <w:p w14:paraId="700C83BF" w14:textId="1AE073E7" w:rsidR="00825F6F" w:rsidRPr="00164F51" w:rsidRDefault="00000000" w:rsidP="00AC137F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164F51">
        <w:rPr>
          <w:rFonts w:ascii="Times New Roman" w:hAnsi="Times New Roman" w:cs="Times New Roman"/>
          <w:b/>
          <w:bCs/>
          <w:sz w:val="24"/>
        </w:rPr>
        <w:t>Additional file (</w:t>
      </w:r>
      <w:r w:rsidR="00DF3B7C" w:rsidRPr="00164F51">
        <w:rPr>
          <w:rFonts w:ascii="Times New Roman" w:hAnsi="Times New Roman" w:cs="Times New Roman"/>
          <w:b/>
          <w:bCs/>
          <w:sz w:val="24"/>
        </w:rPr>
        <w:t xml:space="preserve">supplementary </w:t>
      </w:r>
      <w:r w:rsidRPr="00164F51">
        <w:rPr>
          <w:rFonts w:ascii="Times New Roman" w:hAnsi="Times New Roman" w:cs="Times New Roman"/>
          <w:b/>
          <w:bCs/>
          <w:sz w:val="24"/>
        </w:rPr>
        <w:t>tables)</w:t>
      </w:r>
    </w:p>
    <w:p w14:paraId="4D5C0C45" w14:textId="77777777" w:rsidR="009806F1" w:rsidRPr="00164F51" w:rsidRDefault="009806F1" w:rsidP="00AC137F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</w:p>
    <w:p w14:paraId="795CF5C5" w14:textId="2FCB1D91" w:rsidR="009806F1" w:rsidRPr="00164F51" w:rsidRDefault="00000000" w:rsidP="009806F1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  <w:r w:rsidRPr="00164F51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DF3B7C" w:rsidRPr="00164F51">
        <w:rPr>
          <w:rFonts w:ascii="Times New Roman" w:hAnsi="Times New Roman" w:cs="Times New Roman"/>
          <w:b/>
          <w:bCs/>
          <w:sz w:val="24"/>
        </w:rPr>
        <w:t>S</w:t>
      </w:r>
      <w:r w:rsidRPr="00164F51">
        <w:rPr>
          <w:rFonts w:ascii="Times New Roman" w:hAnsi="Times New Roman" w:cs="Times New Roman"/>
          <w:b/>
          <w:bCs/>
          <w:sz w:val="24"/>
        </w:rPr>
        <w:t>1.</w:t>
      </w:r>
      <w:r w:rsidRPr="00164F51">
        <w:rPr>
          <w:rFonts w:ascii="Times New Roman" w:hAnsi="Times New Roman" w:cs="Times New Roman"/>
          <w:sz w:val="24"/>
        </w:rPr>
        <w:t xml:space="preserve"> Causes of death among men with HIV by age group, 2007–2024</w:t>
      </w:r>
    </w:p>
    <w:p w14:paraId="0E6FB8DD" w14:textId="77777777" w:rsidR="009806F1" w:rsidRPr="00164F51" w:rsidRDefault="009806F1" w:rsidP="009806F1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</w:p>
    <w:p w14:paraId="7E4D8292" w14:textId="7F81BF0D" w:rsidR="009806F1" w:rsidRPr="00164F51" w:rsidRDefault="00000000" w:rsidP="009806F1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  <w:r w:rsidRPr="00164F51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DF3B7C" w:rsidRPr="00164F51">
        <w:rPr>
          <w:rFonts w:ascii="Times New Roman" w:hAnsi="Times New Roman" w:cs="Times New Roman"/>
          <w:b/>
          <w:bCs/>
          <w:sz w:val="24"/>
        </w:rPr>
        <w:t>S</w:t>
      </w:r>
      <w:r w:rsidRPr="00164F51">
        <w:rPr>
          <w:rFonts w:ascii="Times New Roman" w:hAnsi="Times New Roman" w:cs="Times New Roman"/>
          <w:b/>
          <w:bCs/>
          <w:sz w:val="24"/>
        </w:rPr>
        <w:t>2.</w:t>
      </w:r>
      <w:r w:rsidRPr="00164F51">
        <w:rPr>
          <w:rFonts w:ascii="Times New Roman" w:hAnsi="Times New Roman" w:cs="Times New Roman"/>
          <w:sz w:val="24"/>
        </w:rPr>
        <w:t xml:space="preserve"> Crude mortality rates and standardized mortality ratios (SMR) </w:t>
      </w:r>
      <w:r w:rsidR="00DF3B7C" w:rsidRPr="00164F51">
        <w:rPr>
          <w:rFonts w:ascii="Times New Roman" w:hAnsi="Times New Roman" w:cs="Times New Roman"/>
          <w:sz w:val="24"/>
        </w:rPr>
        <w:t xml:space="preserve">of </w:t>
      </w:r>
      <w:r w:rsidRPr="00164F51">
        <w:rPr>
          <w:rFonts w:ascii="Times New Roman" w:hAnsi="Times New Roman" w:cs="Times New Roman"/>
          <w:sz w:val="24"/>
        </w:rPr>
        <w:t xml:space="preserve">men with HIV compared with </w:t>
      </w:r>
      <w:r w:rsidR="00DF3B7C" w:rsidRPr="00164F51">
        <w:rPr>
          <w:rFonts w:ascii="Times New Roman" w:hAnsi="Times New Roman" w:cs="Times New Roman"/>
          <w:sz w:val="24"/>
        </w:rPr>
        <w:t xml:space="preserve">men in </w:t>
      </w:r>
      <w:r w:rsidRPr="00164F51">
        <w:rPr>
          <w:rFonts w:ascii="Times New Roman" w:hAnsi="Times New Roman" w:cs="Times New Roman"/>
          <w:sz w:val="24"/>
        </w:rPr>
        <w:t>the general population in Japan</w:t>
      </w:r>
    </w:p>
    <w:p w14:paraId="57C3C50D" w14:textId="77777777" w:rsidR="009806F1" w:rsidRPr="00164F51" w:rsidRDefault="009806F1" w:rsidP="009806F1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</w:p>
    <w:p w14:paraId="0FE3B430" w14:textId="2F8B44C5" w:rsidR="009806F1" w:rsidRPr="00164F51" w:rsidRDefault="00000000" w:rsidP="009806F1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  <w:r w:rsidRPr="00164F51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DF3B7C" w:rsidRPr="00164F51">
        <w:rPr>
          <w:rFonts w:ascii="Times New Roman" w:hAnsi="Times New Roman" w:cs="Times New Roman"/>
          <w:b/>
          <w:bCs/>
          <w:sz w:val="24"/>
        </w:rPr>
        <w:t>S</w:t>
      </w:r>
      <w:r w:rsidRPr="00164F51">
        <w:rPr>
          <w:rFonts w:ascii="Times New Roman" w:hAnsi="Times New Roman" w:cs="Times New Roman"/>
          <w:b/>
          <w:bCs/>
          <w:sz w:val="24"/>
        </w:rPr>
        <w:t>3.</w:t>
      </w:r>
      <w:r w:rsidRPr="00164F51">
        <w:rPr>
          <w:rFonts w:ascii="Times New Roman" w:hAnsi="Times New Roman" w:cs="Times New Roman"/>
          <w:sz w:val="24"/>
        </w:rPr>
        <w:t xml:space="preserve"> Number of deaths and crude mortality rates (per 1,000 person-years) for causes of death other than malignancies, stratified by study period</w:t>
      </w:r>
    </w:p>
    <w:p w14:paraId="331BC643" w14:textId="77777777" w:rsidR="00762286" w:rsidRPr="00164F51" w:rsidRDefault="00762286" w:rsidP="009806F1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</w:p>
    <w:p w14:paraId="199A430B" w14:textId="7EE728AF" w:rsidR="00762286" w:rsidRPr="00164F51" w:rsidRDefault="00000000" w:rsidP="00762286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F5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DF3B7C" w:rsidRPr="00164F5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164F51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Pr="00164F51">
        <w:rPr>
          <w:rFonts w:ascii="Times New Roman" w:hAnsi="Times New Roman" w:cs="Times New Roman"/>
          <w:sz w:val="24"/>
          <w:szCs w:val="24"/>
        </w:rPr>
        <w:t xml:space="preserve"> Time-dependent ART class</w:t>
      </w:r>
      <w:r w:rsidR="00B35BE2" w:rsidRPr="00164F51">
        <w:rPr>
          <w:rFonts w:ascii="Times New Roman" w:hAnsi="Times New Roman" w:cs="Times New Roman"/>
          <w:sz w:val="24"/>
          <w:szCs w:val="24"/>
        </w:rPr>
        <w:t>-</w:t>
      </w:r>
      <w:r w:rsidRPr="00164F51">
        <w:rPr>
          <w:rFonts w:ascii="Times New Roman" w:hAnsi="Times New Roman" w:cs="Times New Roman"/>
          <w:sz w:val="24"/>
          <w:szCs w:val="24"/>
        </w:rPr>
        <w:t>specific crude mortality rates and SMRs</w:t>
      </w:r>
      <w:r w:rsidR="00B35BE2" w:rsidRPr="00164F51">
        <w:rPr>
          <w:rFonts w:ascii="Times New Roman" w:hAnsi="Times New Roman" w:cs="Times New Roman"/>
          <w:sz w:val="24"/>
          <w:szCs w:val="24"/>
        </w:rPr>
        <w:t>,</w:t>
      </w:r>
      <w:r w:rsidRPr="00164F51">
        <w:rPr>
          <w:rFonts w:ascii="Times New Roman" w:hAnsi="Times New Roman" w:cs="Times New Roman"/>
          <w:sz w:val="24"/>
          <w:szCs w:val="24"/>
        </w:rPr>
        <w:t xml:space="preserve"> overall and by period</w:t>
      </w:r>
    </w:p>
    <w:p w14:paraId="027FCD0F" w14:textId="77777777" w:rsidR="00762286" w:rsidRPr="00164F51" w:rsidRDefault="00762286" w:rsidP="00762286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0AC933" w14:textId="065F8D55" w:rsidR="00762286" w:rsidRPr="00164F51" w:rsidRDefault="00000000" w:rsidP="00762286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F5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DF3B7C" w:rsidRPr="00164F5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164F51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164F51">
        <w:rPr>
          <w:rFonts w:ascii="Times New Roman" w:hAnsi="Times New Roman" w:cs="Times New Roman"/>
          <w:sz w:val="24"/>
          <w:szCs w:val="24"/>
        </w:rPr>
        <w:t xml:space="preserve"> Crude mortality rates and SMRs by AIDS </w:t>
      </w:r>
      <w:r w:rsidR="00A51144" w:rsidRPr="00164F51">
        <w:rPr>
          <w:rFonts w:ascii="Times New Roman" w:hAnsi="Times New Roman" w:cs="Times New Roman"/>
          <w:sz w:val="24"/>
          <w:szCs w:val="24"/>
        </w:rPr>
        <w:t xml:space="preserve">status </w:t>
      </w:r>
      <w:r w:rsidRPr="00164F51">
        <w:rPr>
          <w:rFonts w:ascii="Times New Roman" w:hAnsi="Times New Roman" w:cs="Times New Roman"/>
          <w:sz w:val="24"/>
          <w:szCs w:val="24"/>
        </w:rPr>
        <w:t>at enro</w:t>
      </w:r>
      <w:r w:rsidR="00B35BE2" w:rsidRPr="00164F51">
        <w:rPr>
          <w:rFonts w:ascii="Times New Roman" w:hAnsi="Times New Roman" w:cs="Times New Roman"/>
          <w:sz w:val="24"/>
          <w:szCs w:val="24"/>
        </w:rPr>
        <w:t>l</w:t>
      </w:r>
      <w:r w:rsidRPr="00164F51">
        <w:rPr>
          <w:rFonts w:ascii="Times New Roman" w:hAnsi="Times New Roman" w:cs="Times New Roman"/>
          <w:sz w:val="24"/>
          <w:szCs w:val="24"/>
        </w:rPr>
        <w:t>lment, overall and by period</w:t>
      </w:r>
    </w:p>
    <w:p w14:paraId="56137217" w14:textId="77777777" w:rsidR="00762286" w:rsidRPr="00164F51" w:rsidRDefault="00762286" w:rsidP="009806F1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</w:p>
    <w:p w14:paraId="0113D760" w14:textId="77777777" w:rsidR="00EC14BE" w:rsidRPr="00164F51" w:rsidRDefault="00000000" w:rsidP="00AA3198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4F51">
        <w:rPr>
          <w:rFonts w:ascii="Times New Roman" w:hAnsi="Times New Roman" w:cs="Times New Roman"/>
          <w:sz w:val="24"/>
          <w:szCs w:val="24"/>
        </w:rPr>
        <w:br w:type="page"/>
      </w:r>
    </w:p>
    <w:p w14:paraId="6AA4CB75" w14:textId="1ABDA0AA" w:rsidR="00EC14BE" w:rsidRPr="00164F51" w:rsidRDefault="00000000" w:rsidP="002F0037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  <w:r w:rsidRPr="00164F51">
        <w:rPr>
          <w:rFonts w:ascii="Times New Roman" w:hAnsi="Times New Roman" w:cs="Times New Roman"/>
          <w:sz w:val="24"/>
        </w:rPr>
        <w:lastRenderedPageBreak/>
        <w:t xml:space="preserve">Table </w:t>
      </w:r>
      <w:r w:rsidR="00DF3B7C" w:rsidRPr="00164F51">
        <w:rPr>
          <w:rFonts w:ascii="Times New Roman" w:hAnsi="Times New Roman" w:cs="Times New Roman"/>
          <w:sz w:val="24"/>
        </w:rPr>
        <w:t>S</w:t>
      </w:r>
      <w:r w:rsidRPr="00164F51">
        <w:rPr>
          <w:rFonts w:ascii="Times New Roman" w:hAnsi="Times New Roman" w:cs="Times New Roman"/>
          <w:sz w:val="24"/>
        </w:rPr>
        <w:t xml:space="preserve">1. Causes of death among </w:t>
      </w:r>
      <w:r w:rsidR="0031770D" w:rsidRPr="00164F51">
        <w:rPr>
          <w:rFonts w:ascii="Times New Roman" w:hAnsi="Times New Roman" w:cs="Times New Roman"/>
          <w:sz w:val="24"/>
        </w:rPr>
        <w:t xml:space="preserve">men with HIV </w:t>
      </w:r>
      <w:r w:rsidRPr="00164F51">
        <w:rPr>
          <w:rFonts w:ascii="Times New Roman" w:hAnsi="Times New Roman" w:cs="Times New Roman"/>
          <w:sz w:val="24"/>
        </w:rPr>
        <w:t>by age group, 2007–2024</w:t>
      </w:r>
    </w:p>
    <w:tbl>
      <w:tblPr>
        <w:tblW w:w="5000" w:type="pct"/>
        <w:tblBorders>
          <w:top w:val="single" w:sz="8" w:space="0" w:color="373737"/>
          <w:bottom w:val="single" w:sz="8" w:space="0" w:color="373737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3544"/>
        <w:gridCol w:w="1653"/>
        <w:gridCol w:w="1653"/>
        <w:gridCol w:w="1654"/>
      </w:tblGrid>
      <w:tr w:rsidR="00BF04D3" w:rsidRPr="00164F51" w14:paraId="066ADCF5" w14:textId="77777777" w:rsidTr="004A7595">
        <w:tc>
          <w:tcPr>
            <w:tcW w:w="3544" w:type="dxa"/>
            <w:vMerge w:val="restart"/>
            <w:tcBorders>
              <w:top w:val="single" w:sz="8" w:space="0" w:color="373737"/>
            </w:tcBorders>
            <w:vAlign w:val="center"/>
          </w:tcPr>
          <w:p w14:paraId="6E74FFEF" w14:textId="34707E6F" w:rsidR="0062650B" w:rsidRPr="00164F51" w:rsidRDefault="00000000" w:rsidP="00A1158F">
            <w:pPr>
              <w:adjustRightInd w:val="0"/>
              <w:snapToGrid w:val="0"/>
              <w:spacing w:line="480" w:lineRule="auto"/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Cause of death</w:t>
            </w:r>
          </w:p>
        </w:tc>
        <w:tc>
          <w:tcPr>
            <w:tcW w:w="4960" w:type="dxa"/>
            <w:gridSpan w:val="3"/>
            <w:tcBorders>
              <w:top w:val="single" w:sz="8" w:space="0" w:color="373737"/>
              <w:bottom w:val="single" w:sz="8" w:space="0" w:color="373737"/>
            </w:tcBorders>
            <w:vAlign w:val="center"/>
          </w:tcPr>
          <w:p w14:paraId="292B8A71" w14:textId="4845CFBA" w:rsidR="0062650B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Age group (years)</w:t>
            </w:r>
          </w:p>
        </w:tc>
      </w:tr>
      <w:tr w:rsidR="00BF04D3" w:rsidRPr="00164F51" w14:paraId="2605E5A7" w14:textId="77777777" w:rsidTr="004A7595">
        <w:tc>
          <w:tcPr>
            <w:tcW w:w="3544" w:type="dxa"/>
            <w:vMerge/>
            <w:tcBorders>
              <w:bottom w:val="single" w:sz="8" w:space="0" w:color="373737"/>
            </w:tcBorders>
            <w:vAlign w:val="center"/>
          </w:tcPr>
          <w:p w14:paraId="4F1E2A42" w14:textId="28FCA908" w:rsidR="0062650B" w:rsidRPr="00164F51" w:rsidRDefault="0062650B" w:rsidP="00A1158F">
            <w:pPr>
              <w:adjustRightInd w:val="0"/>
              <w:snapToGrid w:val="0"/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8" w:space="0" w:color="373737"/>
              <w:bottom w:val="single" w:sz="8" w:space="0" w:color="373737"/>
            </w:tcBorders>
            <w:vAlign w:val="center"/>
          </w:tcPr>
          <w:p w14:paraId="53480F40" w14:textId="50D2357D" w:rsidR="0062650B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20–39</w:t>
            </w:r>
          </w:p>
        </w:tc>
        <w:tc>
          <w:tcPr>
            <w:tcW w:w="1653" w:type="dxa"/>
            <w:tcBorders>
              <w:top w:val="single" w:sz="8" w:space="0" w:color="373737"/>
              <w:bottom w:val="single" w:sz="8" w:space="0" w:color="373737"/>
            </w:tcBorders>
            <w:vAlign w:val="center"/>
          </w:tcPr>
          <w:p w14:paraId="0E7DEBF6" w14:textId="5A5DB4C6" w:rsidR="0062650B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40–64</w:t>
            </w:r>
          </w:p>
        </w:tc>
        <w:tc>
          <w:tcPr>
            <w:tcW w:w="1654" w:type="dxa"/>
            <w:tcBorders>
              <w:top w:val="single" w:sz="8" w:space="0" w:color="373737"/>
              <w:bottom w:val="single" w:sz="8" w:space="0" w:color="373737"/>
            </w:tcBorders>
            <w:vAlign w:val="center"/>
          </w:tcPr>
          <w:p w14:paraId="0FD1EA74" w14:textId="57ECEBB7" w:rsidR="0062650B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≥65</w:t>
            </w:r>
          </w:p>
        </w:tc>
      </w:tr>
      <w:tr w:rsidR="00BF04D3" w:rsidRPr="00164F51" w14:paraId="2F28A415" w14:textId="77777777" w:rsidTr="0062650B">
        <w:tc>
          <w:tcPr>
            <w:tcW w:w="3544" w:type="dxa"/>
            <w:tcBorders>
              <w:top w:val="single" w:sz="8" w:space="0" w:color="373737"/>
            </w:tcBorders>
            <w:vAlign w:val="center"/>
          </w:tcPr>
          <w:p w14:paraId="53E0AB69" w14:textId="26FFE761" w:rsidR="00A1158F" w:rsidRPr="00164F51" w:rsidRDefault="00000000" w:rsidP="00A1158F">
            <w:pPr>
              <w:adjustRightInd w:val="0"/>
              <w:snapToGrid w:val="0"/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AIDS-related deaths</w:t>
            </w:r>
          </w:p>
        </w:tc>
        <w:tc>
          <w:tcPr>
            <w:tcW w:w="1653" w:type="dxa"/>
            <w:tcBorders>
              <w:top w:val="single" w:sz="8" w:space="0" w:color="373737"/>
            </w:tcBorders>
            <w:vAlign w:val="center"/>
          </w:tcPr>
          <w:p w14:paraId="6D1CB74E" w14:textId="425C3A4C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53" w:type="dxa"/>
            <w:tcBorders>
              <w:top w:val="single" w:sz="8" w:space="0" w:color="373737"/>
            </w:tcBorders>
            <w:vAlign w:val="center"/>
          </w:tcPr>
          <w:p w14:paraId="01B120AE" w14:textId="67354914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654" w:type="dxa"/>
            <w:tcBorders>
              <w:top w:val="single" w:sz="8" w:space="0" w:color="373737"/>
            </w:tcBorders>
            <w:vAlign w:val="center"/>
          </w:tcPr>
          <w:p w14:paraId="033F5190" w14:textId="02416B72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BF04D3" w:rsidRPr="00164F51" w14:paraId="07CF7AD4" w14:textId="77777777" w:rsidTr="0062650B">
        <w:tc>
          <w:tcPr>
            <w:tcW w:w="3544" w:type="dxa"/>
            <w:vAlign w:val="center"/>
          </w:tcPr>
          <w:p w14:paraId="72935679" w14:textId="0BEF9694" w:rsidR="00A1158F" w:rsidRPr="00164F51" w:rsidRDefault="00000000" w:rsidP="00A1158F">
            <w:pPr>
              <w:adjustRightInd w:val="0"/>
              <w:snapToGrid w:val="0"/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AIDS-defining malignancies</w:t>
            </w:r>
          </w:p>
        </w:tc>
        <w:tc>
          <w:tcPr>
            <w:tcW w:w="1653" w:type="dxa"/>
            <w:vAlign w:val="center"/>
          </w:tcPr>
          <w:p w14:paraId="196958F8" w14:textId="47BBFF9D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53" w:type="dxa"/>
            <w:vAlign w:val="center"/>
          </w:tcPr>
          <w:p w14:paraId="7986E30E" w14:textId="124A053A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54" w:type="dxa"/>
            <w:vAlign w:val="center"/>
          </w:tcPr>
          <w:p w14:paraId="46C17C6F" w14:textId="3CB737B8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F04D3" w:rsidRPr="00164F51" w14:paraId="3CC88696" w14:textId="77777777" w:rsidTr="0062650B">
        <w:tc>
          <w:tcPr>
            <w:tcW w:w="3544" w:type="dxa"/>
            <w:vAlign w:val="center"/>
          </w:tcPr>
          <w:p w14:paraId="4C49D096" w14:textId="575B3F21" w:rsidR="00A1158F" w:rsidRPr="00164F51" w:rsidRDefault="00000000" w:rsidP="00A1158F">
            <w:pPr>
              <w:adjustRightInd w:val="0"/>
              <w:snapToGrid w:val="0"/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Non-</w:t>
            </w:r>
            <w:r w:rsidR="006A58BB"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AIDS-defining malignancies</w:t>
            </w:r>
          </w:p>
        </w:tc>
        <w:tc>
          <w:tcPr>
            <w:tcW w:w="1653" w:type="dxa"/>
            <w:vAlign w:val="center"/>
          </w:tcPr>
          <w:p w14:paraId="46D3D785" w14:textId="71A3F29F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53" w:type="dxa"/>
            <w:vAlign w:val="center"/>
          </w:tcPr>
          <w:p w14:paraId="47FFD8AA" w14:textId="399FBD37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654" w:type="dxa"/>
            <w:vAlign w:val="center"/>
          </w:tcPr>
          <w:p w14:paraId="3D27D94F" w14:textId="402ABFC5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BF04D3" w:rsidRPr="00164F51" w14:paraId="300B6014" w14:textId="77777777" w:rsidTr="0062650B">
        <w:tc>
          <w:tcPr>
            <w:tcW w:w="3544" w:type="dxa"/>
            <w:vAlign w:val="center"/>
          </w:tcPr>
          <w:p w14:paraId="4A4AC2CD" w14:textId="430BCBC6" w:rsidR="00A1158F" w:rsidRPr="00164F51" w:rsidRDefault="00000000" w:rsidP="00A1158F">
            <w:pPr>
              <w:adjustRightInd w:val="0"/>
              <w:snapToGrid w:val="0"/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Hepatitis C virus</w:t>
            </w:r>
          </w:p>
        </w:tc>
        <w:tc>
          <w:tcPr>
            <w:tcW w:w="1653" w:type="dxa"/>
            <w:vAlign w:val="center"/>
          </w:tcPr>
          <w:p w14:paraId="312014C8" w14:textId="3695314A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3" w:type="dxa"/>
            <w:vAlign w:val="center"/>
          </w:tcPr>
          <w:p w14:paraId="36C9FC1F" w14:textId="1490ACDE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54" w:type="dxa"/>
            <w:vAlign w:val="center"/>
          </w:tcPr>
          <w:p w14:paraId="7DDA0554" w14:textId="0D4470FB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F04D3" w:rsidRPr="00164F51" w14:paraId="326B9ED1" w14:textId="77777777" w:rsidTr="0062650B">
        <w:tc>
          <w:tcPr>
            <w:tcW w:w="3544" w:type="dxa"/>
            <w:vAlign w:val="center"/>
          </w:tcPr>
          <w:p w14:paraId="1C057FF2" w14:textId="66711C5E" w:rsidR="00A1158F" w:rsidRPr="00164F51" w:rsidRDefault="00000000" w:rsidP="00A1158F">
            <w:pPr>
              <w:adjustRightInd w:val="0"/>
              <w:snapToGrid w:val="0"/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Cardiovascular disease</w:t>
            </w:r>
          </w:p>
        </w:tc>
        <w:tc>
          <w:tcPr>
            <w:tcW w:w="1653" w:type="dxa"/>
            <w:vAlign w:val="center"/>
          </w:tcPr>
          <w:p w14:paraId="1A0A31C5" w14:textId="76A1FA97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3" w:type="dxa"/>
            <w:vAlign w:val="center"/>
          </w:tcPr>
          <w:p w14:paraId="142417A7" w14:textId="3F1757B6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54" w:type="dxa"/>
            <w:vAlign w:val="center"/>
          </w:tcPr>
          <w:p w14:paraId="47AC2747" w14:textId="7D8CA752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F04D3" w:rsidRPr="00164F51" w14:paraId="5593BA55" w14:textId="77777777" w:rsidTr="0062650B">
        <w:tc>
          <w:tcPr>
            <w:tcW w:w="3544" w:type="dxa"/>
            <w:vAlign w:val="center"/>
          </w:tcPr>
          <w:p w14:paraId="4B480DE9" w14:textId="371BB8E0" w:rsidR="00A1158F" w:rsidRPr="00164F51" w:rsidRDefault="00000000" w:rsidP="00A1158F">
            <w:pPr>
              <w:adjustRightInd w:val="0"/>
              <w:snapToGrid w:val="0"/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Respiratory disease</w:t>
            </w:r>
          </w:p>
        </w:tc>
        <w:tc>
          <w:tcPr>
            <w:tcW w:w="1653" w:type="dxa"/>
            <w:vAlign w:val="center"/>
          </w:tcPr>
          <w:p w14:paraId="264A801C" w14:textId="3D904AB5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3" w:type="dxa"/>
            <w:vAlign w:val="center"/>
          </w:tcPr>
          <w:p w14:paraId="13216B32" w14:textId="638ED9B8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54" w:type="dxa"/>
            <w:vAlign w:val="center"/>
          </w:tcPr>
          <w:p w14:paraId="041A1969" w14:textId="7A434B1F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F04D3" w:rsidRPr="00164F51" w14:paraId="568EF594" w14:textId="77777777" w:rsidTr="0062650B">
        <w:tc>
          <w:tcPr>
            <w:tcW w:w="3544" w:type="dxa"/>
            <w:vAlign w:val="center"/>
          </w:tcPr>
          <w:p w14:paraId="1F602EDD" w14:textId="02A5D7F4" w:rsidR="00A1158F" w:rsidRPr="00164F51" w:rsidRDefault="00000000" w:rsidP="00A1158F">
            <w:pPr>
              <w:adjustRightInd w:val="0"/>
              <w:snapToGrid w:val="0"/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Suicide</w:t>
            </w:r>
          </w:p>
        </w:tc>
        <w:tc>
          <w:tcPr>
            <w:tcW w:w="1653" w:type="dxa"/>
            <w:vAlign w:val="center"/>
          </w:tcPr>
          <w:p w14:paraId="47F2A1E9" w14:textId="2F5A7080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53" w:type="dxa"/>
            <w:vAlign w:val="center"/>
          </w:tcPr>
          <w:p w14:paraId="423A4861" w14:textId="3B9AB592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54" w:type="dxa"/>
            <w:vAlign w:val="center"/>
          </w:tcPr>
          <w:p w14:paraId="50F777D2" w14:textId="39346F11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F04D3" w:rsidRPr="00164F51" w14:paraId="5D199FBD" w14:textId="77777777" w:rsidTr="0062650B">
        <w:tc>
          <w:tcPr>
            <w:tcW w:w="3544" w:type="dxa"/>
            <w:vAlign w:val="center"/>
          </w:tcPr>
          <w:p w14:paraId="457008AE" w14:textId="77C968BB" w:rsidR="00A1158F" w:rsidRPr="00164F51" w:rsidRDefault="00000000" w:rsidP="00A1158F">
            <w:pPr>
              <w:adjustRightInd w:val="0"/>
              <w:snapToGrid w:val="0"/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Others/</w:t>
            </w:r>
            <w:r w:rsidR="005D3917"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unknown</w:t>
            </w:r>
          </w:p>
        </w:tc>
        <w:tc>
          <w:tcPr>
            <w:tcW w:w="1653" w:type="dxa"/>
            <w:vAlign w:val="center"/>
          </w:tcPr>
          <w:p w14:paraId="7609D3D9" w14:textId="2855323B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53" w:type="dxa"/>
            <w:vAlign w:val="center"/>
          </w:tcPr>
          <w:p w14:paraId="72112776" w14:textId="6774DC52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54" w:type="dxa"/>
            <w:vAlign w:val="center"/>
          </w:tcPr>
          <w:p w14:paraId="1723CED5" w14:textId="09351C4B" w:rsidR="00A1158F" w:rsidRPr="00164F51" w:rsidRDefault="00000000" w:rsidP="0062650B">
            <w:pPr>
              <w:adjustRightInd w:val="0"/>
              <w:snapToGrid w:val="0"/>
              <w:spacing w:line="480" w:lineRule="auto"/>
              <w:jc w:val="center"/>
              <w:rPr>
                <w:rFonts w:ascii="Times New Roman" w:eastAsia="游明朝" w:hAnsi="Times New Roman" w:cs="Times New Roman"/>
                <w:color w:val="000000"/>
                <w:sz w:val="24"/>
                <w:szCs w:val="24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</w:tbl>
    <w:p w14:paraId="3B120C93" w14:textId="77777777" w:rsidR="00EC14BE" w:rsidRPr="00164F51" w:rsidRDefault="00EC14BE" w:rsidP="002F0037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</w:p>
    <w:p w14:paraId="45EDD4B8" w14:textId="77777777" w:rsidR="002F0037" w:rsidRPr="00164F51" w:rsidRDefault="002F0037" w:rsidP="002F0037">
      <w:pPr>
        <w:widowControl/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  <w:sectPr w:rsidR="002F0037" w:rsidRPr="00164F51" w:rsidSect="0062650B">
          <w:footerReference w:type="default" r:id="rId7"/>
          <w:pgSz w:w="11906" w:h="16838"/>
          <w:pgMar w:top="1701" w:right="1701" w:bottom="1985" w:left="1701" w:header="851" w:footer="850" w:gutter="0"/>
          <w:lnNumType w:countBy="1" w:restart="continuous"/>
          <w:cols w:space="425"/>
          <w:docGrid w:type="lines" w:linePitch="360"/>
        </w:sectPr>
      </w:pPr>
    </w:p>
    <w:p w14:paraId="3E7937FF" w14:textId="56C8A329" w:rsidR="00EC14BE" w:rsidRPr="00164F51" w:rsidRDefault="00000000" w:rsidP="00EC14B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64F51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DF3B7C" w:rsidRPr="00164F51">
        <w:rPr>
          <w:rFonts w:ascii="Times New Roman" w:hAnsi="Times New Roman" w:cs="Times New Roman"/>
          <w:sz w:val="24"/>
          <w:szCs w:val="24"/>
        </w:rPr>
        <w:t>S</w:t>
      </w:r>
      <w:r w:rsidRPr="00164F51">
        <w:rPr>
          <w:rFonts w:ascii="Times New Roman" w:hAnsi="Times New Roman" w:cs="Times New Roman"/>
          <w:sz w:val="24"/>
          <w:szCs w:val="24"/>
        </w:rPr>
        <w:t xml:space="preserve">2. Crude mortality rates and standardized mortality ratios </w:t>
      </w:r>
      <w:r w:rsidR="008B1DC8" w:rsidRPr="00164F51">
        <w:rPr>
          <w:rFonts w:ascii="Times New Roman" w:hAnsi="Times New Roman" w:cs="Times New Roman"/>
          <w:sz w:val="24"/>
          <w:szCs w:val="24"/>
        </w:rPr>
        <w:t>(SMR</w:t>
      </w:r>
      <w:r w:rsidR="00CA70AE" w:rsidRPr="00164F51">
        <w:rPr>
          <w:rFonts w:ascii="Times New Roman" w:hAnsi="Times New Roman" w:cs="Times New Roman"/>
          <w:sz w:val="24"/>
          <w:szCs w:val="24"/>
        </w:rPr>
        <w:t>s</w:t>
      </w:r>
      <w:r w:rsidR="008B1DC8" w:rsidRPr="00164F51">
        <w:rPr>
          <w:rFonts w:ascii="Times New Roman" w:hAnsi="Times New Roman" w:cs="Times New Roman"/>
          <w:sz w:val="24"/>
          <w:szCs w:val="24"/>
        </w:rPr>
        <w:t>)</w:t>
      </w:r>
      <w:r w:rsidR="00EC5EB2" w:rsidRPr="00164F51">
        <w:rPr>
          <w:rFonts w:ascii="Times New Roman" w:hAnsi="Times New Roman" w:cs="Times New Roman"/>
          <w:sz w:val="24"/>
          <w:szCs w:val="24"/>
        </w:rPr>
        <w:t xml:space="preserve"> </w:t>
      </w:r>
      <w:r w:rsidR="00B35BE2" w:rsidRPr="00164F51">
        <w:rPr>
          <w:rFonts w:ascii="Times New Roman" w:hAnsi="Times New Roman" w:cs="Times New Roman"/>
          <w:sz w:val="24"/>
          <w:szCs w:val="24"/>
        </w:rPr>
        <w:t xml:space="preserve">in </w:t>
      </w:r>
      <w:r w:rsidR="00371058" w:rsidRPr="00164F51">
        <w:rPr>
          <w:rFonts w:ascii="Times New Roman" w:hAnsi="Times New Roman" w:cs="Times New Roman"/>
          <w:sz w:val="24"/>
          <w:szCs w:val="24"/>
        </w:rPr>
        <w:t xml:space="preserve">men with HIV compared </w:t>
      </w:r>
      <w:r w:rsidR="002E1CE6" w:rsidRPr="00164F51">
        <w:rPr>
          <w:rFonts w:ascii="Times New Roman" w:hAnsi="Times New Roman" w:cs="Times New Roman"/>
          <w:sz w:val="24"/>
          <w:szCs w:val="24"/>
        </w:rPr>
        <w:t xml:space="preserve">with </w:t>
      </w:r>
      <w:r w:rsidR="00B35BE2" w:rsidRPr="00164F51">
        <w:rPr>
          <w:rFonts w:ascii="Times New Roman" w:hAnsi="Times New Roman" w:cs="Times New Roman"/>
          <w:sz w:val="24"/>
          <w:szCs w:val="24"/>
        </w:rPr>
        <w:t xml:space="preserve">men in </w:t>
      </w:r>
      <w:r w:rsidR="00371058" w:rsidRPr="00164F51">
        <w:rPr>
          <w:rFonts w:ascii="Times New Roman" w:hAnsi="Times New Roman" w:cs="Times New Roman"/>
          <w:sz w:val="24"/>
          <w:szCs w:val="24"/>
        </w:rPr>
        <w:t xml:space="preserve">the general population </w:t>
      </w:r>
      <w:r w:rsidR="000E36F0" w:rsidRPr="00164F51">
        <w:rPr>
          <w:rFonts w:ascii="Times New Roman" w:hAnsi="Times New Roman" w:cs="Times New Roman"/>
          <w:sz w:val="24"/>
          <w:szCs w:val="24"/>
        </w:rPr>
        <w:t xml:space="preserve">of </w:t>
      </w:r>
      <w:r w:rsidR="00371058" w:rsidRPr="00164F51">
        <w:rPr>
          <w:rFonts w:ascii="Times New Roman" w:hAnsi="Times New Roman" w:cs="Times New Roman"/>
          <w:sz w:val="24"/>
          <w:szCs w:val="24"/>
        </w:rPr>
        <w:t>Japan</w:t>
      </w:r>
    </w:p>
    <w:tbl>
      <w:tblPr>
        <w:tblW w:w="5000" w:type="pct"/>
        <w:tblBorders>
          <w:top w:val="single" w:sz="8" w:space="0" w:color="373737"/>
          <w:insideV w:val="single" w:sz="8" w:space="0" w:color="373737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6"/>
        <w:gridCol w:w="1951"/>
        <w:gridCol w:w="1951"/>
        <w:gridCol w:w="1951"/>
        <w:gridCol w:w="1951"/>
        <w:gridCol w:w="1952"/>
        <w:gridCol w:w="1386"/>
      </w:tblGrid>
      <w:tr w:rsidR="00BF04D3" w:rsidRPr="00164F51" w14:paraId="79A1EB0A" w14:textId="7FF381A5" w:rsidTr="002E1CE6">
        <w:trPr>
          <w:cantSplit/>
          <w:tblHeader/>
        </w:trPr>
        <w:tc>
          <w:tcPr>
            <w:tcW w:w="1150" w:type="pct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405885C5" w14:textId="4F13EF45" w:rsidR="00AF1C33" w:rsidRPr="00164F51" w:rsidRDefault="00AF1C33" w:rsidP="002E1CE6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10B235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Entire period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915459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2007–2011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5DC3E9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2012–2016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0317280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2017–2020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025C76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2021–2024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BC186CF" w14:textId="13489F3C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P for</w:t>
            </w:r>
            <w:r w:rsidR="005D3917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trend</w:t>
            </w:r>
          </w:p>
        </w:tc>
      </w:tr>
      <w:tr w:rsidR="00BF04D3" w:rsidRPr="00164F51" w14:paraId="1BBD3B15" w14:textId="0A5D9463" w:rsidTr="002E1CE6">
        <w:trPr>
          <w:cantSplit/>
        </w:trPr>
        <w:tc>
          <w:tcPr>
            <w:tcW w:w="1150" w:type="pct"/>
            <w:tcBorders>
              <w:top w:val="single" w:sz="4" w:space="0" w:color="auto"/>
              <w:right w:val="nil"/>
            </w:tcBorders>
            <w:hideMark/>
          </w:tcPr>
          <w:p w14:paraId="53C2C61C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All causes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7236F42A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4141E0D9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175BCCC3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37CB05D8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02AC015F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</w:tcBorders>
          </w:tcPr>
          <w:p w14:paraId="43123DA1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BF04D3" w:rsidRPr="00164F51" w14:paraId="4DB95CE4" w14:textId="2DD33503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4590567E" w14:textId="6A283103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Crude mortality rate (/1,000 </w:t>
            </w:r>
            <w:r w:rsidR="00762FF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PY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4D5303A7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7.01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04BFFC62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10.58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5441DF7E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7.83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7E27BED5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5.27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55D0FE51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5.8</w:t>
            </w:r>
          </w:p>
        </w:tc>
        <w:tc>
          <w:tcPr>
            <w:tcW w:w="450" w:type="pct"/>
            <w:tcBorders>
              <w:left w:val="nil"/>
            </w:tcBorders>
          </w:tcPr>
          <w:p w14:paraId="1AA580AB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4D3" w:rsidRPr="00164F51" w14:paraId="396E5217" w14:textId="5A45EC06" w:rsidTr="002E1CE6">
        <w:trPr>
          <w:cantSplit/>
        </w:trPr>
        <w:tc>
          <w:tcPr>
            <w:tcW w:w="1150" w:type="pct"/>
            <w:tcBorders>
              <w:bottom w:val="single" w:sz="4" w:space="0" w:color="auto"/>
              <w:right w:val="nil"/>
            </w:tcBorders>
            <w:hideMark/>
          </w:tcPr>
          <w:p w14:paraId="5B2D6D25" w14:textId="7996AF60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SMR (95%</w:t>
            </w:r>
            <w:r w:rsidR="002E1CE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CI)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78C107DE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2.00 (1.75–2.28)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2057D147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4.11 (3.11–5.32)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64044D8F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2.63 (2.06–3.32)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14204CB4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1.51 (1.11–2.00)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362B627E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1.27 (0.95–1.66)</w:t>
            </w:r>
          </w:p>
        </w:tc>
        <w:tc>
          <w:tcPr>
            <w:tcW w:w="450" w:type="pct"/>
            <w:tcBorders>
              <w:left w:val="nil"/>
              <w:bottom w:val="single" w:sz="4" w:space="0" w:color="auto"/>
            </w:tcBorders>
          </w:tcPr>
          <w:p w14:paraId="477C7C18" w14:textId="7F027A5E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BF04D3" w:rsidRPr="00164F51" w14:paraId="569BAAEF" w14:textId="0DB17D5D" w:rsidTr="002E1CE6">
        <w:trPr>
          <w:cantSplit/>
        </w:trPr>
        <w:tc>
          <w:tcPr>
            <w:tcW w:w="115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8590F5" w14:textId="6919EB3D" w:rsidR="00AF1C33" w:rsidRPr="00164F51" w:rsidRDefault="00000000" w:rsidP="002E1CE6">
            <w:pPr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b/>
                <w:bCs/>
                <w:color w:val="000000"/>
                <w:sz w:val="22"/>
                <w:szCs w:val="22"/>
              </w:rPr>
              <w:t>By age group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16E9B0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70FC0E2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2675D92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527D57BF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2D9C0C96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D2307B0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F04D3" w:rsidRPr="00164F51" w14:paraId="4807E6E6" w14:textId="73EADFE6" w:rsidTr="002E1CE6">
        <w:trPr>
          <w:cantSplit/>
        </w:trPr>
        <w:tc>
          <w:tcPr>
            <w:tcW w:w="1150" w:type="pct"/>
            <w:tcBorders>
              <w:top w:val="single" w:sz="4" w:space="0" w:color="auto"/>
              <w:right w:val="nil"/>
            </w:tcBorders>
            <w:hideMark/>
          </w:tcPr>
          <w:p w14:paraId="58501FC9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Age group: 20–39 years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14E03D49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799BD622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6A72D487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52503AC0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6AEAAD51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</w:tcBorders>
          </w:tcPr>
          <w:p w14:paraId="149C693A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BF04D3" w:rsidRPr="00164F51" w14:paraId="37F32C29" w14:textId="4F7D947C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7231E3BD" w14:textId="1D1D6B80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Crude mortality rate (/1,000 </w:t>
            </w:r>
            <w:r w:rsidR="00762FF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PY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7EFAAFDC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2.86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723981D5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6.16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2336AC69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2.14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0380FE82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2.19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06B063D9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0.46</w:t>
            </w:r>
          </w:p>
        </w:tc>
        <w:tc>
          <w:tcPr>
            <w:tcW w:w="450" w:type="pct"/>
            <w:tcBorders>
              <w:left w:val="nil"/>
            </w:tcBorders>
          </w:tcPr>
          <w:p w14:paraId="1FB63EA7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4D3" w:rsidRPr="00164F51" w14:paraId="7A6A111D" w14:textId="2D8E4BD5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06F200CE" w14:textId="30097561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SMR (95%</w:t>
            </w:r>
            <w:r w:rsidR="002E1CE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CI)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0D15A57F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3.9 (2.68–5.48)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127AB7A1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7.28 (4.32–11.51)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08E361B3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2.93 (1.27–5.78)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1627CB13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3.36 (1.23–7.32)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0FA6507A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0.68 (0.02–3.77)</w:t>
            </w:r>
          </w:p>
        </w:tc>
        <w:tc>
          <w:tcPr>
            <w:tcW w:w="450" w:type="pct"/>
            <w:tcBorders>
              <w:left w:val="nil"/>
            </w:tcBorders>
          </w:tcPr>
          <w:p w14:paraId="470008F0" w14:textId="027E2DF2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0.007</w:t>
            </w:r>
          </w:p>
        </w:tc>
      </w:tr>
      <w:tr w:rsidR="00BF04D3" w:rsidRPr="00164F51" w14:paraId="4A065F4C" w14:textId="6763C1DE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521F7999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Age group: 40–64 years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1C88CA5C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46C7F4DA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00092957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7A838F6C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24221182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left w:val="nil"/>
            </w:tcBorders>
          </w:tcPr>
          <w:p w14:paraId="791143F4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BF04D3" w:rsidRPr="00164F51" w14:paraId="2A5382DA" w14:textId="2668CD78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7182D3DA" w14:textId="0CB1D104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Crude mortality rate (/1,000 </w:t>
            </w:r>
            <w:r w:rsidR="00762FF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PY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43064BF4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7.45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639CAFEC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12.63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0D15DA3D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10.94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1A62000C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4.25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3CA89471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5.58</w:t>
            </w:r>
          </w:p>
        </w:tc>
        <w:tc>
          <w:tcPr>
            <w:tcW w:w="450" w:type="pct"/>
            <w:tcBorders>
              <w:left w:val="nil"/>
            </w:tcBorders>
          </w:tcPr>
          <w:p w14:paraId="1D9F48BE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4D3" w:rsidRPr="00164F51" w14:paraId="4710946A" w14:textId="02B653D4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60CFA9D4" w14:textId="5149CBE1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SMR (95%</w:t>
            </w:r>
            <w:r w:rsidR="002E1CE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CI)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19B3128B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2.51 (2.12–2.96)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05DB20E3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3.72 (2.49–5.35)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42895565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3.68 (2.77–4.79)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299DCE9F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1.59 (1.02–2.37)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260C75D1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1.82 (1.26–2.54)</w:t>
            </w:r>
          </w:p>
        </w:tc>
        <w:tc>
          <w:tcPr>
            <w:tcW w:w="450" w:type="pct"/>
            <w:tcBorders>
              <w:left w:val="nil"/>
            </w:tcBorders>
          </w:tcPr>
          <w:p w14:paraId="27BAA556" w14:textId="7648F941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BF04D3" w:rsidRPr="00164F51" w14:paraId="4EB84D7A" w14:textId="3E65AC5C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621A76E7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Age group: ≥65 years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2C50784D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2623E988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4AC2CBCA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2E10E5DE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594F3530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left w:val="nil"/>
            </w:tcBorders>
          </w:tcPr>
          <w:p w14:paraId="5D922747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BF04D3" w:rsidRPr="00164F51" w14:paraId="62132713" w14:textId="4AF9B12C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0F810F66" w14:textId="1CAC2CD2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Crude mortality rate (/1,000 </w:t>
            </w:r>
            <w:r w:rsidR="00762FF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PY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653879DE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25.15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42A8343B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63.50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49E89B91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20.89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7BA4E53C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25.19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7FFB2DA6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20.36</w:t>
            </w:r>
          </w:p>
        </w:tc>
        <w:tc>
          <w:tcPr>
            <w:tcW w:w="450" w:type="pct"/>
            <w:tcBorders>
              <w:left w:val="nil"/>
              <w:bottom w:val="nil"/>
            </w:tcBorders>
          </w:tcPr>
          <w:p w14:paraId="680ED1C7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4D3" w:rsidRPr="00164F51" w14:paraId="71F02348" w14:textId="1B92B59B" w:rsidTr="002E1CE6">
        <w:trPr>
          <w:cantSplit/>
        </w:trPr>
        <w:tc>
          <w:tcPr>
            <w:tcW w:w="1150" w:type="pct"/>
            <w:tcBorders>
              <w:bottom w:val="single" w:sz="4" w:space="0" w:color="auto"/>
              <w:right w:val="nil"/>
            </w:tcBorders>
            <w:hideMark/>
          </w:tcPr>
          <w:p w14:paraId="13CEE1CA" w14:textId="31400812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SMR (95%</w:t>
            </w:r>
            <w:r w:rsidR="002E1CE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CI)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02B8CCB7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1.10 (0.83–1.43)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6924327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2.77 (1.33–5.10)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3426EB44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0.93 (0.43–1.77)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41C4DBC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1.20 (0.71–1.90)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5CDEFF2C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0.83 (0.49–1.31)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</w:tcBorders>
          </w:tcPr>
          <w:p w14:paraId="664DCDE1" w14:textId="0DEE0639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0.022</w:t>
            </w:r>
          </w:p>
        </w:tc>
      </w:tr>
      <w:tr w:rsidR="00BF04D3" w:rsidRPr="00164F51" w14:paraId="5CC6A0DA" w14:textId="51E01105" w:rsidTr="002E1CE6">
        <w:trPr>
          <w:cantSplit/>
        </w:trPr>
        <w:tc>
          <w:tcPr>
            <w:tcW w:w="1150" w:type="pct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24867B5E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b/>
                <w:bCs/>
                <w:color w:val="000000"/>
                <w:sz w:val="22"/>
                <w:szCs w:val="22"/>
              </w:rPr>
              <w:t>Malignancies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378284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A96D2BA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71EFC10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B8F17D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153608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BF9D651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BF04D3" w:rsidRPr="00164F51" w14:paraId="075801B1" w14:textId="5A9FB1AC" w:rsidTr="002E1CE6">
        <w:trPr>
          <w:cantSplit/>
        </w:trPr>
        <w:tc>
          <w:tcPr>
            <w:tcW w:w="1150" w:type="pct"/>
            <w:tcBorders>
              <w:top w:val="single" w:sz="4" w:space="0" w:color="auto"/>
              <w:right w:val="nil"/>
            </w:tcBorders>
            <w:hideMark/>
          </w:tcPr>
          <w:p w14:paraId="4B15C421" w14:textId="144027C5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Crude mortality rate (/1,000 </w:t>
            </w:r>
            <w:r w:rsidR="00762FF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PY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1D120646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2.16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57876E90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2.78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01A980EE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2.39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5EC3CC2D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1.76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187CD083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1.97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</w:tcBorders>
          </w:tcPr>
          <w:p w14:paraId="3B7001EE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4D3" w:rsidRPr="00164F51" w14:paraId="56BA3F6D" w14:textId="5306D742" w:rsidTr="002E1CE6">
        <w:trPr>
          <w:cantSplit/>
        </w:trPr>
        <w:tc>
          <w:tcPr>
            <w:tcW w:w="1150" w:type="pct"/>
            <w:tcBorders>
              <w:bottom w:val="single" w:sz="4" w:space="0" w:color="auto"/>
              <w:right w:val="nil"/>
            </w:tcBorders>
            <w:hideMark/>
          </w:tcPr>
          <w:p w14:paraId="56459D72" w14:textId="66E6E9CF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SMR (95%</w:t>
            </w:r>
            <w:r w:rsidR="002E1CE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CI)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47B5F674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1.89 (1.47–2.38)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ABCAA64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3.46 (1.94–5.71)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22E18789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2.36 (1.48–3.58)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41195801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1.49 (0.85–2.42)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noWrap/>
            <w:hideMark/>
          </w:tcPr>
          <w:p w14:paraId="0451F1EA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1.36 (0.81–2.15)</w:t>
            </w:r>
          </w:p>
        </w:tc>
        <w:tc>
          <w:tcPr>
            <w:tcW w:w="450" w:type="pct"/>
            <w:tcBorders>
              <w:left w:val="nil"/>
              <w:bottom w:val="single" w:sz="4" w:space="0" w:color="auto"/>
            </w:tcBorders>
          </w:tcPr>
          <w:p w14:paraId="487CE9F9" w14:textId="7A5310DF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0.004</w:t>
            </w:r>
          </w:p>
        </w:tc>
      </w:tr>
      <w:tr w:rsidR="00BF04D3" w:rsidRPr="00164F51" w14:paraId="2A5FF8BA" w14:textId="7B28DDFB" w:rsidTr="002E1CE6">
        <w:trPr>
          <w:cantSplit/>
        </w:trPr>
        <w:tc>
          <w:tcPr>
            <w:tcW w:w="115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0981972" w14:textId="7E76493A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b/>
                <w:bCs/>
                <w:color w:val="000000"/>
                <w:sz w:val="22"/>
                <w:szCs w:val="22"/>
              </w:rPr>
              <w:t>Malignancies by age group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14FC9C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E2BD07B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E9B011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4D142430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8BD1F21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9D8CEEE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F04D3" w:rsidRPr="00164F51" w14:paraId="432929E4" w14:textId="3D877E1E" w:rsidTr="002E1CE6">
        <w:trPr>
          <w:cantSplit/>
        </w:trPr>
        <w:tc>
          <w:tcPr>
            <w:tcW w:w="1150" w:type="pct"/>
            <w:tcBorders>
              <w:top w:val="single" w:sz="4" w:space="0" w:color="auto"/>
              <w:right w:val="nil"/>
            </w:tcBorders>
            <w:hideMark/>
          </w:tcPr>
          <w:p w14:paraId="422012E3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Age group: 20–39 years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63816395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75D63227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354EF901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31B37880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noWrap/>
            <w:hideMark/>
          </w:tcPr>
          <w:p w14:paraId="4D2297DF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</w:tcBorders>
          </w:tcPr>
          <w:p w14:paraId="11FE0FD4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BF04D3" w:rsidRPr="00164F51" w14:paraId="1C9EFDE1" w14:textId="5AB20411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1D38EE8A" w14:textId="7C425BDF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Crude mortality rate (/1,000 </w:t>
            </w:r>
            <w:r w:rsidR="00762FF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PY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2C23EE63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0.61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797D2607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1.71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5128C11E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0.54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23858F5D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55D9B91A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</w:t>
            </w:r>
          </w:p>
        </w:tc>
        <w:tc>
          <w:tcPr>
            <w:tcW w:w="450" w:type="pct"/>
            <w:tcBorders>
              <w:left w:val="nil"/>
            </w:tcBorders>
          </w:tcPr>
          <w:p w14:paraId="7A52E806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4D3" w:rsidRPr="00164F51" w14:paraId="0BF99E72" w14:textId="599C24F1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1A7E55A4" w14:textId="31078E5E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SMR (95%</w:t>
            </w:r>
            <w:r w:rsidR="002E1CE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CI)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7BA83131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6.78 (2.72–13.96)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7E7422FA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17.51 (5.68–40.85)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486ECC87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5.83 (0.71–21.04)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5DA92CAF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 (0.00–13.20)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3E242704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0.00 (0.00–16.90)</w:t>
            </w:r>
          </w:p>
        </w:tc>
        <w:tc>
          <w:tcPr>
            <w:tcW w:w="450" w:type="pct"/>
            <w:tcBorders>
              <w:left w:val="nil"/>
            </w:tcBorders>
          </w:tcPr>
          <w:p w14:paraId="564207A4" w14:textId="25068219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0.032</w:t>
            </w:r>
          </w:p>
        </w:tc>
      </w:tr>
      <w:tr w:rsidR="00BF04D3" w:rsidRPr="00164F51" w14:paraId="13B326EF" w14:textId="3E2C1377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024034AA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lastRenderedPageBreak/>
              <w:t>Age group: 40–64 years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7431088A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18218B7A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59F07CBE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79EE726A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4BA85434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left w:val="nil"/>
            </w:tcBorders>
          </w:tcPr>
          <w:p w14:paraId="3BF3A3DB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BF04D3" w:rsidRPr="00164F51" w14:paraId="083C0398" w14:textId="0CE1EA6B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5AE962B5" w14:textId="18CB79C4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Crude mortality rate (/1,000 </w:t>
            </w:r>
            <w:r w:rsidR="00762FF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PY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467CA952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2.36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37789A63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3.48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28C79B83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3.18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0CA5B860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1.59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4C9EEECD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1.97</w:t>
            </w:r>
          </w:p>
        </w:tc>
        <w:tc>
          <w:tcPr>
            <w:tcW w:w="450" w:type="pct"/>
            <w:tcBorders>
              <w:left w:val="nil"/>
            </w:tcBorders>
          </w:tcPr>
          <w:p w14:paraId="51EAC6E3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4D3" w:rsidRPr="00164F51" w14:paraId="052DECD7" w14:textId="36DCDF43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01629EE3" w14:textId="6464FCE7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SMR (95%</w:t>
            </w:r>
            <w:r w:rsidR="002E1CE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CI)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3F761493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2.6 (1.9–3.48)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30002864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3.15 (1.36–6.20)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111A533B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3.22 (1.84–5.23)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39F7BC2D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1.98 (0.91–3.76)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6FFAD799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2.28 (1.18–3.98)</w:t>
            </w:r>
          </w:p>
        </w:tc>
        <w:tc>
          <w:tcPr>
            <w:tcW w:w="450" w:type="pct"/>
            <w:tcBorders>
              <w:left w:val="nil"/>
            </w:tcBorders>
          </w:tcPr>
          <w:p w14:paraId="526DDD4A" w14:textId="78876572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0.286</w:t>
            </w:r>
          </w:p>
        </w:tc>
      </w:tr>
      <w:tr w:rsidR="00BF04D3" w:rsidRPr="00164F51" w14:paraId="293F78E3" w14:textId="5BCF3274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4DE3A914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Age group: ≥65 years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31DA4E37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1EF767AD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14512D92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094DE5BA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0C72C014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left w:val="nil"/>
            </w:tcBorders>
          </w:tcPr>
          <w:p w14:paraId="36CF6C6D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BF04D3" w:rsidRPr="00164F51" w14:paraId="1D19AACF" w14:textId="4E7F54BC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030D6A18" w14:textId="510B2281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Crude mortality rate (/1,000 </w:t>
            </w:r>
            <w:r w:rsidR="00762FF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PY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34ABD517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8.69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3F1A99F1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12.7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7A908113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9.28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14B49D88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9.8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700C25F9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6.79</w:t>
            </w:r>
          </w:p>
        </w:tc>
        <w:tc>
          <w:tcPr>
            <w:tcW w:w="450" w:type="pct"/>
            <w:tcBorders>
              <w:left w:val="nil"/>
            </w:tcBorders>
          </w:tcPr>
          <w:p w14:paraId="05E2808D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4D3" w:rsidRPr="00164F51" w14:paraId="079B348E" w14:textId="5D6A42F0" w:rsidTr="002E1CE6">
        <w:trPr>
          <w:cantSplit/>
        </w:trPr>
        <w:tc>
          <w:tcPr>
            <w:tcW w:w="1150" w:type="pct"/>
            <w:tcBorders>
              <w:bottom w:val="single" w:sz="4" w:space="0" w:color="auto"/>
              <w:right w:val="nil"/>
            </w:tcBorders>
            <w:hideMark/>
          </w:tcPr>
          <w:p w14:paraId="7CBA89A8" w14:textId="735DD567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SMR (95%</w:t>
            </w:r>
            <w:r w:rsidR="002E1CE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CI)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1B3FF6A8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0.99 (0.59–1.54)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7FE651FC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1.33 (0.16–4.81)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41E43146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1.00 (0.27–2.56)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6A4326AA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1.17 (0.47–2.41)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2D2F389A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0.77 (0.28–1.68)</w:t>
            </w:r>
          </w:p>
        </w:tc>
        <w:tc>
          <w:tcPr>
            <w:tcW w:w="450" w:type="pct"/>
            <w:tcBorders>
              <w:left w:val="nil"/>
              <w:bottom w:val="single" w:sz="4" w:space="0" w:color="auto"/>
            </w:tcBorders>
          </w:tcPr>
          <w:p w14:paraId="5096E759" w14:textId="465BD650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0.509</w:t>
            </w:r>
          </w:p>
        </w:tc>
      </w:tr>
      <w:tr w:rsidR="00BF04D3" w:rsidRPr="00164F51" w14:paraId="09A09196" w14:textId="48362C54" w:rsidTr="002E1CE6">
        <w:trPr>
          <w:cantSplit/>
        </w:trPr>
        <w:tc>
          <w:tcPr>
            <w:tcW w:w="1150" w:type="pct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683BDF6F" w14:textId="407E3598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b/>
                <w:bCs/>
                <w:color w:val="000000"/>
                <w:sz w:val="22"/>
                <w:szCs w:val="22"/>
              </w:rPr>
              <w:t>CD4 count (cells/µL)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F799D6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D591E4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4AA7ED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190F9B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788559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14F7B0A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F04D3" w:rsidRPr="00164F51" w14:paraId="0B17C781" w14:textId="41301762" w:rsidTr="002E1CE6">
        <w:trPr>
          <w:cantSplit/>
        </w:trPr>
        <w:tc>
          <w:tcPr>
            <w:tcW w:w="1150" w:type="pct"/>
            <w:tcBorders>
              <w:top w:val="single" w:sz="4" w:space="0" w:color="auto"/>
              <w:right w:val="nil"/>
            </w:tcBorders>
            <w:hideMark/>
          </w:tcPr>
          <w:p w14:paraId="6FFDCA7B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&lt;200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764DCA37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215391CC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1E0D15A7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770479A3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01BB577B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</w:tcBorders>
          </w:tcPr>
          <w:p w14:paraId="6CFDE1E4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BF04D3" w:rsidRPr="00164F51" w14:paraId="7E454717" w14:textId="62CFD91E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2A4D4DB9" w14:textId="33378196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Crude mortality rate (/1,000 </w:t>
            </w:r>
            <w:r w:rsidR="00762FF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PY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72AB82F8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32.52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38CC4DB5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46.01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10CDE050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35.25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45232272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24.65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6FED50E5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15.15</w:t>
            </w:r>
          </w:p>
        </w:tc>
        <w:tc>
          <w:tcPr>
            <w:tcW w:w="450" w:type="pct"/>
            <w:tcBorders>
              <w:left w:val="nil"/>
            </w:tcBorders>
          </w:tcPr>
          <w:p w14:paraId="5AC94650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4D3" w:rsidRPr="00164F51" w14:paraId="4A5DEA7B" w14:textId="769B52E9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42C53EC2" w14:textId="3C73EF5F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SMR (95%</w:t>
            </w:r>
            <w:r w:rsidR="002E1CE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CI)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240566A1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7.48 (6.07–9.13)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7E3EF345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12.76 (9.12–17.38)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50079487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8.47 (5.83–11.89)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4DD9DFA0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5.62 (3.21–9.13)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3A64DC22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2.59 (1.12–5.11)</w:t>
            </w:r>
          </w:p>
        </w:tc>
        <w:tc>
          <w:tcPr>
            <w:tcW w:w="450" w:type="pct"/>
            <w:tcBorders>
              <w:left w:val="nil"/>
            </w:tcBorders>
          </w:tcPr>
          <w:p w14:paraId="3FC8AB68" w14:textId="21A7B33D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BF04D3" w:rsidRPr="00164F51" w14:paraId="72BF4DE3" w14:textId="10648AE1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0FF93A44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200–499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673D046A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2ADF3BD0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51066437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7D3F8105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0845A45E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left w:val="nil"/>
            </w:tcBorders>
          </w:tcPr>
          <w:p w14:paraId="7C3081E6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BF04D3" w:rsidRPr="00164F51" w14:paraId="2EAB61AF" w14:textId="6BF43C2E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301BEFF5" w14:textId="73731F58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Crude mortality rate (/1,000 </w:t>
            </w:r>
            <w:r w:rsidR="00762FF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PY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3AD15276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3.47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0B554526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2.65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614A72D5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3.33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00243FC8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3.31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09AF8C70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4.42</w:t>
            </w:r>
          </w:p>
        </w:tc>
        <w:tc>
          <w:tcPr>
            <w:tcW w:w="450" w:type="pct"/>
            <w:tcBorders>
              <w:left w:val="nil"/>
            </w:tcBorders>
          </w:tcPr>
          <w:p w14:paraId="13B592A5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4D3" w:rsidRPr="00164F51" w14:paraId="4D25B923" w14:textId="37C78701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7FCF32E1" w14:textId="08E60C0C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SMR (95%</w:t>
            </w:r>
            <w:r w:rsidR="002E1CE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CI)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4ADFDB29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0.91 (0.70–1.16)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08E7880B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1.08 (0.50–2.05)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355AC0CC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1.06 (0.63–1.68)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75A331CA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 (0.47–1.32)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10BA10DD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0.82 (0.50–1.26)</w:t>
            </w:r>
          </w:p>
        </w:tc>
        <w:tc>
          <w:tcPr>
            <w:tcW w:w="450" w:type="pct"/>
            <w:tcBorders>
              <w:left w:val="nil"/>
            </w:tcBorders>
          </w:tcPr>
          <w:p w14:paraId="7C92FAA4" w14:textId="552046BD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0.342</w:t>
            </w:r>
          </w:p>
        </w:tc>
      </w:tr>
      <w:tr w:rsidR="00BF04D3" w:rsidRPr="00164F51" w14:paraId="628C5F69" w14:textId="2DA65825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3B3C5F2A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≥500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161B93DE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3B047BAC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36094F06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1E297558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3787747B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left w:val="nil"/>
            </w:tcBorders>
          </w:tcPr>
          <w:p w14:paraId="619052F0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BF04D3" w:rsidRPr="00164F51" w14:paraId="2E3E18BA" w14:textId="78CAB6AC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3E3518FC" w14:textId="22867A9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Crude mortality rate (/1,000 </w:t>
            </w:r>
            <w:r w:rsidR="00762FF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PY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160C4D39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2.94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70FB36BB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2.77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706F9885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3.55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043B1870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1.67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6A252660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3.68</w:t>
            </w:r>
          </w:p>
        </w:tc>
        <w:tc>
          <w:tcPr>
            <w:tcW w:w="450" w:type="pct"/>
            <w:tcBorders>
              <w:left w:val="nil"/>
            </w:tcBorders>
          </w:tcPr>
          <w:p w14:paraId="13CEDD7F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4D3" w:rsidRPr="00164F51" w14:paraId="4948D80A" w14:textId="0214121B" w:rsidTr="002E1CE6">
        <w:trPr>
          <w:cantSplit/>
        </w:trPr>
        <w:tc>
          <w:tcPr>
            <w:tcW w:w="1150" w:type="pct"/>
            <w:tcBorders>
              <w:bottom w:val="single" w:sz="4" w:space="0" w:color="auto"/>
              <w:right w:val="nil"/>
            </w:tcBorders>
            <w:hideMark/>
          </w:tcPr>
          <w:p w14:paraId="1F4767F8" w14:textId="0A482F0A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SMR (95%</w:t>
            </w:r>
            <w:r w:rsidR="002E1CE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CI)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116C6B1D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1.05 (0.73–1.47)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0755FF18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1.28 (0.26–3.74)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0928011B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1.55 (0.75–2.86)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5EBF23ED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0.65 (0.24–1.41)</w:t>
            </w:r>
          </w:p>
        </w:tc>
        <w:tc>
          <w:tcPr>
            <w:tcW w:w="634" w:type="pct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65D22100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1.05 (0.59–1.74)</w:t>
            </w:r>
          </w:p>
        </w:tc>
        <w:tc>
          <w:tcPr>
            <w:tcW w:w="450" w:type="pct"/>
            <w:tcBorders>
              <w:left w:val="nil"/>
              <w:bottom w:val="single" w:sz="4" w:space="0" w:color="auto"/>
            </w:tcBorders>
          </w:tcPr>
          <w:p w14:paraId="5707356D" w14:textId="09E20099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0.444</w:t>
            </w:r>
          </w:p>
        </w:tc>
      </w:tr>
      <w:tr w:rsidR="00BF04D3" w:rsidRPr="00164F51" w14:paraId="62B0F4CF" w14:textId="4A998977" w:rsidTr="002E1CE6">
        <w:trPr>
          <w:cantSplit/>
        </w:trPr>
        <w:tc>
          <w:tcPr>
            <w:tcW w:w="1150" w:type="pct"/>
            <w:tcBorders>
              <w:top w:val="single" w:sz="4" w:space="0" w:color="auto"/>
              <w:bottom w:val="single" w:sz="4" w:space="0" w:color="auto"/>
              <w:right w:val="nil"/>
            </w:tcBorders>
            <w:hideMark/>
          </w:tcPr>
          <w:p w14:paraId="0A94C5B6" w14:textId="26E5D43F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b/>
                <w:bCs/>
                <w:color w:val="000000"/>
                <w:sz w:val="22"/>
                <w:szCs w:val="22"/>
              </w:rPr>
              <w:t>HIV viral load (copies/mL)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7194F0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6B690C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A9AB22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16EC8D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7DB5B7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F3B762A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BF04D3" w:rsidRPr="00164F51" w14:paraId="72983D20" w14:textId="27312497" w:rsidTr="002E1CE6">
        <w:trPr>
          <w:cantSplit/>
        </w:trPr>
        <w:tc>
          <w:tcPr>
            <w:tcW w:w="1150" w:type="pct"/>
            <w:tcBorders>
              <w:top w:val="single" w:sz="4" w:space="0" w:color="auto"/>
              <w:right w:val="nil"/>
            </w:tcBorders>
            <w:hideMark/>
          </w:tcPr>
          <w:p w14:paraId="39ACA668" w14:textId="77777777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&lt;50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2F78AB44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434F0E1E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4ADD7A80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2DB16607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top w:val="single" w:sz="4" w:space="0" w:color="auto"/>
              <w:left w:val="nil"/>
              <w:right w:val="nil"/>
            </w:tcBorders>
            <w:hideMark/>
          </w:tcPr>
          <w:p w14:paraId="09A3F91B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nil"/>
            </w:tcBorders>
          </w:tcPr>
          <w:p w14:paraId="23558DF3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BF04D3" w:rsidRPr="00164F51" w14:paraId="2DE71378" w14:textId="243355A2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556DD6EE" w14:textId="1C19C3DB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Crude mortality rate (/1,000 </w:t>
            </w:r>
            <w:r w:rsidR="00762FF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PY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71DB4E49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4.45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055740F5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4.4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7F63A2FC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5.28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2C708F4A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3.3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7535D987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4.86</w:t>
            </w:r>
          </w:p>
        </w:tc>
        <w:tc>
          <w:tcPr>
            <w:tcW w:w="450" w:type="pct"/>
            <w:tcBorders>
              <w:left w:val="nil"/>
            </w:tcBorders>
          </w:tcPr>
          <w:p w14:paraId="6068DDB9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4D3" w:rsidRPr="00164F51" w14:paraId="37A5F7E0" w14:textId="320EF30D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14E2AD26" w14:textId="2C5B29B7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SMR (95%</w:t>
            </w:r>
            <w:r w:rsidR="002E1CE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CI)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57195A61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1.16 (0.95–1.41)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02AD1156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1.42 (0.65–2.7)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447EB867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1.64 (1.15–2.27)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4C752F0C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0.91 (0.59–1.34)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469AB1DB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1.03 (0.72–1.41)</w:t>
            </w:r>
          </w:p>
        </w:tc>
        <w:tc>
          <w:tcPr>
            <w:tcW w:w="450" w:type="pct"/>
            <w:tcBorders>
              <w:left w:val="nil"/>
            </w:tcBorders>
          </w:tcPr>
          <w:p w14:paraId="028F0255" w14:textId="0E32D0A5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0.058</w:t>
            </w:r>
          </w:p>
        </w:tc>
      </w:tr>
      <w:tr w:rsidR="00BF04D3" w:rsidRPr="00164F51" w14:paraId="2B0BDBEC" w14:textId="43592ABB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752313A1" w14:textId="5A0C3912" w:rsidR="00AF1C33" w:rsidRPr="00164F51" w:rsidRDefault="00000000" w:rsidP="002E1CE6">
            <w:pPr>
              <w:keepNext/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lastRenderedPageBreak/>
              <w:t>50–999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5DB4FDB9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03769454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77250020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6182D2DE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72E0899A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left w:val="nil"/>
            </w:tcBorders>
          </w:tcPr>
          <w:p w14:paraId="4EC91616" w14:textId="77777777" w:rsidR="00AF1C33" w:rsidRPr="00164F51" w:rsidRDefault="00AF1C33" w:rsidP="002E1CE6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BF04D3" w:rsidRPr="00164F51" w14:paraId="46733CBD" w14:textId="136125C8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0100B3B2" w14:textId="237B6999" w:rsidR="00AF1C33" w:rsidRPr="00164F51" w:rsidRDefault="00000000" w:rsidP="00AB1094">
            <w:pPr>
              <w:keepNext/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Crude mortality rate (/1,000 </w:t>
            </w:r>
            <w:r w:rsidR="00762FF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PY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12FA67AB" w14:textId="21F64C9F" w:rsidR="00AF1C33" w:rsidRPr="00164F51" w:rsidRDefault="00000000" w:rsidP="00AB1094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="AxisBasicProN-R" w:hAnsi="Times New Roman" w:cs="Times New Roman"/>
                <w:color w:val="000000"/>
                <w:sz w:val="22"/>
                <w:szCs w:val="22"/>
              </w:rPr>
              <w:t>6.2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2B67C0D9" w14:textId="00E62484" w:rsidR="00AF1C33" w:rsidRPr="00164F51" w:rsidRDefault="00000000" w:rsidP="00AB1094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="AxisBasicProN-R" w:hAnsi="Times New Roman" w:cs="Times New Roman"/>
                <w:color w:val="000000"/>
                <w:sz w:val="22"/>
                <w:szCs w:val="22"/>
              </w:rPr>
              <w:t>9.80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465E0CE0" w14:textId="18138AA3" w:rsidR="00AF1C33" w:rsidRPr="00164F51" w:rsidRDefault="00000000" w:rsidP="00AB1094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="AxisBasicProN-R" w:hAnsi="Times New Roman" w:cs="Times New Roman"/>
                <w:color w:val="000000"/>
                <w:sz w:val="22"/>
                <w:szCs w:val="22"/>
              </w:rPr>
              <w:t>8.69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2120CCE0" w14:textId="40BA48E9" w:rsidR="00AF1C33" w:rsidRPr="00164F51" w:rsidRDefault="00000000" w:rsidP="00AB1094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="AxisBasicProN-R" w:hAnsi="Times New Roman" w:cs="Times New Roman"/>
                <w:color w:val="000000"/>
                <w:sz w:val="22"/>
                <w:szCs w:val="22"/>
              </w:rPr>
              <w:t>3.29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026060EE" w14:textId="458BF2BD" w:rsidR="00AF1C33" w:rsidRPr="00164F51" w:rsidRDefault="00000000" w:rsidP="00AB1094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="AxisBasicProN-R" w:hAnsi="Times New Roman" w:cs="Times New Roman"/>
                <w:color w:val="000000"/>
                <w:sz w:val="22"/>
                <w:szCs w:val="22"/>
              </w:rPr>
              <w:t>1.74</w:t>
            </w:r>
          </w:p>
        </w:tc>
        <w:tc>
          <w:tcPr>
            <w:tcW w:w="450" w:type="pct"/>
            <w:tcBorders>
              <w:left w:val="nil"/>
            </w:tcBorders>
          </w:tcPr>
          <w:p w14:paraId="10F330B1" w14:textId="77777777" w:rsidR="00AF1C33" w:rsidRPr="00164F51" w:rsidRDefault="00AF1C33" w:rsidP="00AB1094">
            <w:pPr>
              <w:keepNext/>
              <w:adjustRightInd w:val="0"/>
              <w:snapToGrid w:val="0"/>
              <w:spacing w:line="360" w:lineRule="auto"/>
              <w:jc w:val="center"/>
              <w:rPr>
                <w:rFonts w:ascii="Times New Roman" w:eastAsia="AxisBasicProN-R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4D3" w:rsidRPr="00164F51" w14:paraId="3B28BF9A" w14:textId="5C9FB145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4DEDF3EE" w14:textId="27A11111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SMR (95%</w:t>
            </w:r>
            <w:r w:rsidR="002E1CE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CI)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3CB3D710" w14:textId="24EC27F6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="AxisBasicProN-R" w:hAnsi="Times New Roman" w:cs="Times New Roman"/>
                <w:color w:val="000000"/>
                <w:sz w:val="22"/>
                <w:szCs w:val="22"/>
              </w:rPr>
              <w:t>1.97 (1.31–2.85)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5A4E6657" w14:textId="12C5C00B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="AxisBasicProN-R" w:hAnsi="Times New Roman" w:cs="Times New Roman"/>
                <w:color w:val="000000"/>
                <w:sz w:val="22"/>
                <w:szCs w:val="22"/>
              </w:rPr>
              <w:t>3.67 (2.06–6.06)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0CB8F62B" w14:textId="476517E6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="AxisBasicProN-R" w:hAnsi="Times New Roman" w:cs="Times New Roman"/>
                <w:color w:val="000000"/>
                <w:sz w:val="22"/>
                <w:szCs w:val="22"/>
              </w:rPr>
              <w:t>2.95 (1.27–5.81)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2EC88BF1" w14:textId="0C52AB59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="AxisBasicProN-R" w:hAnsi="Times New Roman" w:cs="Times New Roman"/>
                <w:color w:val="000000"/>
                <w:sz w:val="22"/>
                <w:szCs w:val="22"/>
              </w:rPr>
              <w:t>1.04 (0.22–3.04)</w:t>
            </w:r>
          </w:p>
        </w:tc>
        <w:tc>
          <w:tcPr>
            <w:tcW w:w="634" w:type="pct"/>
            <w:tcBorders>
              <w:left w:val="nil"/>
              <w:right w:val="nil"/>
            </w:tcBorders>
            <w:hideMark/>
          </w:tcPr>
          <w:p w14:paraId="5EAD587E" w14:textId="5A84322C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="AxisBasicProN-R" w:hAnsi="Times New Roman" w:cs="Times New Roman"/>
                <w:color w:val="000000"/>
                <w:sz w:val="22"/>
                <w:szCs w:val="22"/>
              </w:rPr>
              <w:t>0.44 (0.05–1.59)</w:t>
            </w:r>
          </w:p>
        </w:tc>
        <w:tc>
          <w:tcPr>
            <w:tcW w:w="450" w:type="pct"/>
            <w:tcBorders>
              <w:left w:val="nil"/>
            </w:tcBorders>
          </w:tcPr>
          <w:p w14:paraId="75607C07" w14:textId="23162A79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AxisBasicProN-R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="AxisBasicProN-R" w:hAnsi="Times New Roman" w:cs="Times New Roman"/>
                <w:color w:val="000000"/>
                <w:sz w:val="22"/>
                <w:szCs w:val="22"/>
              </w:rPr>
              <w:t>&lt;0.001</w:t>
            </w:r>
          </w:p>
        </w:tc>
      </w:tr>
      <w:tr w:rsidR="00BF04D3" w:rsidRPr="00164F51" w14:paraId="4071252C" w14:textId="11832230" w:rsidTr="002E1CE6">
        <w:trPr>
          <w:cantSplit/>
        </w:trPr>
        <w:tc>
          <w:tcPr>
            <w:tcW w:w="1150" w:type="pct"/>
            <w:tcBorders>
              <w:right w:val="nil"/>
            </w:tcBorders>
            <w:hideMark/>
          </w:tcPr>
          <w:p w14:paraId="53CDBC48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&gt;1000</w:t>
            </w: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16BCEFEC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694CFB70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4956D533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233DD361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634" w:type="pct"/>
            <w:tcBorders>
              <w:left w:val="nil"/>
              <w:right w:val="nil"/>
            </w:tcBorders>
            <w:noWrap/>
            <w:hideMark/>
          </w:tcPr>
          <w:p w14:paraId="15E2FF84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  <w:tc>
          <w:tcPr>
            <w:tcW w:w="450" w:type="pct"/>
            <w:tcBorders>
              <w:left w:val="nil"/>
            </w:tcBorders>
          </w:tcPr>
          <w:p w14:paraId="6EC358D6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</w:p>
        </w:tc>
      </w:tr>
      <w:tr w:rsidR="00BF04D3" w:rsidRPr="00164F51" w14:paraId="441E6982" w14:textId="5733FBEF" w:rsidTr="002E1CE6">
        <w:trPr>
          <w:cantSplit/>
        </w:trPr>
        <w:tc>
          <w:tcPr>
            <w:tcW w:w="1150" w:type="pct"/>
            <w:tcBorders>
              <w:bottom w:val="nil"/>
              <w:right w:val="nil"/>
            </w:tcBorders>
            <w:hideMark/>
          </w:tcPr>
          <w:p w14:paraId="4FABE7FE" w14:textId="508EDF88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Crude mortality rate (/1,000 </w:t>
            </w:r>
            <w:r w:rsidR="00762FF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PY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634" w:type="pct"/>
            <w:tcBorders>
              <w:left w:val="nil"/>
              <w:bottom w:val="nil"/>
              <w:right w:val="nil"/>
            </w:tcBorders>
            <w:noWrap/>
            <w:hideMark/>
          </w:tcPr>
          <w:p w14:paraId="10EFE167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14.24</w:t>
            </w:r>
          </w:p>
        </w:tc>
        <w:tc>
          <w:tcPr>
            <w:tcW w:w="634" w:type="pct"/>
            <w:tcBorders>
              <w:left w:val="nil"/>
              <w:bottom w:val="nil"/>
              <w:right w:val="nil"/>
            </w:tcBorders>
            <w:noWrap/>
            <w:hideMark/>
          </w:tcPr>
          <w:p w14:paraId="5DA6F5FF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15.76</w:t>
            </w:r>
          </w:p>
        </w:tc>
        <w:tc>
          <w:tcPr>
            <w:tcW w:w="634" w:type="pct"/>
            <w:tcBorders>
              <w:left w:val="nil"/>
              <w:bottom w:val="nil"/>
              <w:right w:val="nil"/>
            </w:tcBorders>
            <w:noWrap/>
            <w:hideMark/>
          </w:tcPr>
          <w:p w14:paraId="69381FB6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12.05</w:t>
            </w:r>
          </w:p>
        </w:tc>
        <w:tc>
          <w:tcPr>
            <w:tcW w:w="634" w:type="pct"/>
            <w:tcBorders>
              <w:left w:val="nil"/>
              <w:bottom w:val="nil"/>
              <w:right w:val="nil"/>
            </w:tcBorders>
            <w:noWrap/>
            <w:hideMark/>
          </w:tcPr>
          <w:p w14:paraId="29256E6C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16.93</w:t>
            </w:r>
          </w:p>
        </w:tc>
        <w:tc>
          <w:tcPr>
            <w:tcW w:w="634" w:type="pct"/>
            <w:tcBorders>
              <w:left w:val="nil"/>
              <w:bottom w:val="nil"/>
              <w:right w:val="nil"/>
            </w:tcBorders>
            <w:noWrap/>
            <w:hideMark/>
          </w:tcPr>
          <w:p w14:paraId="1C09EEE4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10.95</w:t>
            </w:r>
          </w:p>
        </w:tc>
        <w:tc>
          <w:tcPr>
            <w:tcW w:w="450" w:type="pct"/>
            <w:tcBorders>
              <w:left w:val="nil"/>
              <w:bottom w:val="nil"/>
            </w:tcBorders>
          </w:tcPr>
          <w:p w14:paraId="0054D2C6" w14:textId="77777777" w:rsidR="00AF1C33" w:rsidRPr="00164F51" w:rsidRDefault="00AF1C33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F04D3" w:rsidRPr="00164F51" w14:paraId="6BC5530A" w14:textId="5126AC54" w:rsidTr="002E1CE6">
        <w:trPr>
          <w:cantSplit/>
        </w:trPr>
        <w:tc>
          <w:tcPr>
            <w:tcW w:w="1150" w:type="pct"/>
            <w:tcBorders>
              <w:top w:val="nil"/>
              <w:bottom w:val="single" w:sz="4" w:space="0" w:color="auto"/>
              <w:right w:val="nil"/>
            </w:tcBorders>
            <w:hideMark/>
          </w:tcPr>
          <w:p w14:paraId="5DC28168" w14:textId="61341C2F" w:rsidR="00AF1C33" w:rsidRPr="00164F51" w:rsidRDefault="00000000" w:rsidP="002E1CE6">
            <w:pPr>
              <w:adjustRightInd w:val="0"/>
              <w:snapToGrid w:val="0"/>
              <w:spacing w:line="360" w:lineRule="auto"/>
              <w:ind w:left="284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SMR (95%</w:t>
            </w:r>
            <w:r w:rsidR="002E1CE6"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  <w:t>CI)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09EB632D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7.04 (5.36–9.08)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487A82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8.26 (5.49–11.93)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9099CE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6.61 (3.85–10.58)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7693FBD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8.13 (3.90–14.96)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BBF0F92" w14:textId="77777777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3.37 (0.92–8.64)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</w:tcBorders>
          </w:tcPr>
          <w:p w14:paraId="53ADE769" w14:textId="003CD268" w:rsidR="00AF1C33" w:rsidRPr="00164F51" w:rsidRDefault="00000000" w:rsidP="002E1CE6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64F5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0.160</w:t>
            </w:r>
          </w:p>
        </w:tc>
      </w:tr>
    </w:tbl>
    <w:p w14:paraId="03A44DDD" w14:textId="63013D33" w:rsidR="00CA70AE" w:rsidRPr="00164F51" w:rsidRDefault="00000000" w:rsidP="0063661A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  <w:r w:rsidRPr="00164F51">
        <w:rPr>
          <w:rFonts w:ascii="Times New Roman" w:hAnsi="Times New Roman" w:cs="Times New Roman"/>
          <w:sz w:val="24"/>
        </w:rPr>
        <w:t>CI, confidence interval; PY, person-years; SMR, standardized mortality ratio</w:t>
      </w:r>
    </w:p>
    <w:p w14:paraId="14D232F2" w14:textId="77777777" w:rsidR="002F0037" w:rsidRPr="00164F51" w:rsidRDefault="002F0037" w:rsidP="002F0037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  <w:sectPr w:rsidR="002F0037" w:rsidRPr="00164F51" w:rsidSect="002F0037">
          <w:pgSz w:w="16838" w:h="11906" w:orient="landscape"/>
          <w:pgMar w:top="1440" w:right="1080" w:bottom="1440" w:left="1080" w:header="851" w:footer="850" w:gutter="0"/>
          <w:lnNumType w:countBy="1" w:restart="continuous"/>
          <w:cols w:space="425"/>
          <w:docGrid w:type="lines" w:linePitch="360"/>
        </w:sectPr>
      </w:pPr>
    </w:p>
    <w:p w14:paraId="0B09AEC6" w14:textId="14225327" w:rsidR="00EC14BE" w:rsidRPr="00164F51" w:rsidRDefault="00000000" w:rsidP="00CA70AE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</w:rPr>
      </w:pPr>
      <w:r w:rsidRPr="00164F51">
        <w:rPr>
          <w:rFonts w:ascii="Times New Roman" w:hAnsi="Times New Roman" w:cs="Times New Roman"/>
          <w:sz w:val="24"/>
        </w:rPr>
        <w:lastRenderedPageBreak/>
        <w:t xml:space="preserve">Table </w:t>
      </w:r>
      <w:r w:rsidR="00DF3B7C" w:rsidRPr="00164F51">
        <w:rPr>
          <w:rFonts w:ascii="Times New Roman" w:hAnsi="Times New Roman" w:cs="Times New Roman"/>
          <w:sz w:val="24"/>
        </w:rPr>
        <w:t>S</w:t>
      </w:r>
      <w:r w:rsidRPr="00164F51">
        <w:rPr>
          <w:rFonts w:ascii="Times New Roman" w:hAnsi="Times New Roman" w:cs="Times New Roman"/>
          <w:sz w:val="24"/>
        </w:rPr>
        <w:t>3. Number of deaths and crude mortality rates (</w:t>
      </w:r>
      <w:r w:rsidR="0031770D" w:rsidRPr="00164F51">
        <w:rPr>
          <w:rFonts w:ascii="Times New Roman" w:hAnsi="Times New Roman" w:cs="Times New Roman"/>
          <w:sz w:val="24"/>
        </w:rPr>
        <w:t xml:space="preserve">per </w:t>
      </w:r>
      <w:r w:rsidRPr="00164F51">
        <w:rPr>
          <w:rFonts w:ascii="Times New Roman" w:hAnsi="Times New Roman" w:cs="Times New Roman"/>
          <w:sz w:val="24"/>
        </w:rPr>
        <w:t>1,000 person-years) by causes of death other than malignancies, stratified by study period</w:t>
      </w:r>
      <w:bookmarkStart w:id="1" w:name="_Hlk201655807"/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95"/>
        <w:gridCol w:w="2536"/>
        <w:gridCol w:w="2145"/>
        <w:gridCol w:w="1950"/>
      </w:tblGrid>
      <w:tr w:rsidR="00BF04D3" w:rsidRPr="00164F51" w14:paraId="3049B32C" w14:textId="77777777" w:rsidTr="00713C96">
        <w:trPr>
          <w:trHeight w:val="400"/>
        </w:trPr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bookmarkEnd w:id="1"/>
          <w:p w14:paraId="0D829ACE" w14:textId="77777777" w:rsidR="00EC14BE" w:rsidRPr="00164F51" w:rsidRDefault="00000000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Study period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6797F24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Causes of death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0F6BA8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No. of deaths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A1F53C" w14:textId="046EDDCD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Crude mortality rate </w:t>
            </w:r>
            <w:r w:rsidR="0031770D"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(per 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1,000 PY)</w:t>
            </w:r>
          </w:p>
        </w:tc>
      </w:tr>
      <w:tr w:rsidR="00BF04D3" w:rsidRPr="00164F51" w14:paraId="06E08AB1" w14:textId="77777777" w:rsidTr="00713C96">
        <w:trPr>
          <w:trHeight w:val="400"/>
        </w:trPr>
        <w:tc>
          <w:tcPr>
            <w:tcW w:w="17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B778D" w14:textId="03DCC47B" w:rsidR="00EC14BE" w:rsidRPr="00164F51" w:rsidRDefault="00000000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2007–2011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62A86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2" w:name="_Hlk201656088"/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AIDS-related death</w:t>
            </w:r>
            <w:bookmarkEnd w:id="2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A2967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31C45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3.53</w:t>
            </w:r>
          </w:p>
        </w:tc>
      </w:tr>
      <w:tr w:rsidR="00BF04D3" w:rsidRPr="00164F51" w14:paraId="5910E77E" w14:textId="77777777" w:rsidTr="00713C96">
        <w:trPr>
          <w:trHeight w:val="4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552EF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B8239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3" w:name="_Hlk201656092"/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Suicide</w:t>
            </w:r>
            <w:bookmarkEnd w:id="3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FB806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386A3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0.74</w:t>
            </w:r>
          </w:p>
        </w:tc>
      </w:tr>
      <w:tr w:rsidR="00BF04D3" w:rsidRPr="00164F51" w14:paraId="333EACC6" w14:textId="77777777" w:rsidTr="00713C96">
        <w:trPr>
          <w:trHeight w:val="4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DA32A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96CA7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4" w:name="_Hlk201656108"/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Cardiovascular disease</w:t>
            </w:r>
            <w:bookmarkEnd w:id="4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A402D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CBB69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0.56</w:t>
            </w:r>
          </w:p>
        </w:tc>
      </w:tr>
      <w:tr w:rsidR="00BF04D3" w:rsidRPr="00164F51" w14:paraId="434AE99F" w14:textId="77777777" w:rsidTr="00713C96">
        <w:trPr>
          <w:trHeight w:val="4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6E48D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AA6AE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5" w:name="_Hlk201661219"/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Liver disease</w:t>
            </w:r>
            <w:bookmarkEnd w:id="5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91030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EFD5F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0.56</w:t>
            </w:r>
          </w:p>
        </w:tc>
      </w:tr>
      <w:tr w:rsidR="00BF04D3" w:rsidRPr="00164F51" w14:paraId="22A4A876" w14:textId="77777777" w:rsidTr="00CA70AE">
        <w:trPr>
          <w:trHeight w:val="400"/>
        </w:trPr>
        <w:tc>
          <w:tcPr>
            <w:tcW w:w="17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F156E0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49E883E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6" w:name="_Hlk201656096"/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disease</w:t>
            </w:r>
            <w:bookmarkEnd w:id="6"/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0DDAD8F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358042A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0.19</w:t>
            </w:r>
          </w:p>
        </w:tc>
      </w:tr>
      <w:tr w:rsidR="00BF04D3" w:rsidRPr="00164F51" w14:paraId="320DA0F8" w14:textId="77777777" w:rsidTr="00CA70AE">
        <w:trPr>
          <w:trHeight w:val="400"/>
        </w:trPr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DF6B3F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220217" w14:textId="476A56D5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7" w:name="_Hlk201656115"/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Unknown/</w:t>
            </w:r>
            <w:bookmarkEnd w:id="7"/>
            <w:r w:rsidR="00CA70AE"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B6FAA8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BAD1C0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2.23</w:t>
            </w:r>
          </w:p>
        </w:tc>
      </w:tr>
      <w:tr w:rsidR="00BF04D3" w:rsidRPr="00164F51" w14:paraId="000FEEB9" w14:textId="77777777" w:rsidTr="00CA70AE">
        <w:trPr>
          <w:trHeight w:val="400"/>
        </w:trPr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52B6D" w14:textId="5722A064" w:rsidR="00EC14BE" w:rsidRPr="00164F51" w:rsidRDefault="00000000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2012–2016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FCC91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AIDS-related death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79398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5FB8C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1.74</w:t>
            </w:r>
          </w:p>
        </w:tc>
      </w:tr>
      <w:tr w:rsidR="00BF04D3" w:rsidRPr="00164F51" w14:paraId="4A0D59E8" w14:textId="77777777" w:rsidTr="00713C96">
        <w:trPr>
          <w:trHeight w:val="4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5DFE8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BCA08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8" w:name="_Hlk201661211"/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Cardiovascular disease</w:t>
            </w:r>
            <w:bookmarkEnd w:id="8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27B09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6D1D9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0.33</w:t>
            </w:r>
          </w:p>
        </w:tc>
      </w:tr>
      <w:tr w:rsidR="00BF04D3" w:rsidRPr="00164F51" w14:paraId="0CAEB2C8" w14:textId="77777777" w:rsidTr="00713C96">
        <w:trPr>
          <w:trHeight w:val="4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EFEA8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C6A04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C065F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D7282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0.33</w:t>
            </w:r>
          </w:p>
        </w:tc>
      </w:tr>
      <w:tr w:rsidR="00BF04D3" w:rsidRPr="00164F51" w14:paraId="3C7E7716" w14:textId="77777777" w:rsidTr="00CA70AE">
        <w:trPr>
          <w:trHeight w:val="400"/>
        </w:trPr>
        <w:tc>
          <w:tcPr>
            <w:tcW w:w="17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50D560F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BAB4828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9" w:name="_Hlk201661197"/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disease</w:t>
            </w:r>
            <w:bookmarkEnd w:id="9"/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4FBDDAE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D742A11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0.11</w:t>
            </w:r>
          </w:p>
        </w:tc>
      </w:tr>
      <w:tr w:rsidR="00BF04D3" w:rsidRPr="00164F51" w14:paraId="6BE2A6AC" w14:textId="77777777" w:rsidTr="00CA70AE">
        <w:trPr>
          <w:trHeight w:val="400"/>
        </w:trPr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AB6793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B15168" w14:textId="666FEEF9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10" w:name="_Hlk201661204"/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Unknown/</w:t>
            </w:r>
            <w:bookmarkEnd w:id="10"/>
            <w:r w:rsidR="00CA70AE"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8D0F46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8FBA15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2.94</w:t>
            </w:r>
          </w:p>
        </w:tc>
      </w:tr>
      <w:tr w:rsidR="00BF04D3" w:rsidRPr="00164F51" w14:paraId="731F71B6" w14:textId="77777777" w:rsidTr="00CA70AE">
        <w:trPr>
          <w:trHeight w:val="400"/>
        </w:trPr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0F5AA" w14:textId="2756A2B0" w:rsidR="00EC14BE" w:rsidRPr="00164F51" w:rsidRDefault="00000000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2017–2020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D6B3A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AIDS-related death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75C46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BB8DA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0.55</w:t>
            </w:r>
          </w:p>
        </w:tc>
      </w:tr>
      <w:tr w:rsidR="00BF04D3" w:rsidRPr="00164F51" w14:paraId="0D15D485" w14:textId="77777777" w:rsidTr="00713C96">
        <w:trPr>
          <w:trHeight w:val="4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A5040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567C3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Cardiovascular disease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A8CBD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613E3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0.44</w:t>
            </w:r>
          </w:p>
        </w:tc>
      </w:tr>
      <w:tr w:rsidR="00BF04D3" w:rsidRPr="00164F51" w14:paraId="4983F439" w14:textId="77777777" w:rsidTr="00713C96">
        <w:trPr>
          <w:trHeight w:val="4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698C2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F04EB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Suicide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C9F48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78D48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0.22</w:t>
            </w:r>
          </w:p>
        </w:tc>
      </w:tr>
      <w:tr w:rsidR="00BF04D3" w:rsidRPr="00164F51" w14:paraId="6982AD71" w14:textId="77777777" w:rsidTr="00CA70AE">
        <w:trPr>
          <w:trHeight w:val="400"/>
        </w:trPr>
        <w:tc>
          <w:tcPr>
            <w:tcW w:w="17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63D0C4A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F0D6E10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disease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1444D54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4577079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0.22</w:t>
            </w:r>
          </w:p>
        </w:tc>
      </w:tr>
      <w:tr w:rsidR="00BF04D3" w:rsidRPr="00164F51" w14:paraId="4AF090E1" w14:textId="77777777" w:rsidTr="00CA70AE">
        <w:trPr>
          <w:trHeight w:val="400"/>
        </w:trPr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44BFEF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8425A4" w14:textId="41ABF3C8" w:rsidR="00EC14BE" w:rsidRPr="00164F51" w:rsidRDefault="00000000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Unknown/</w:t>
            </w:r>
            <w:r w:rsidR="00CA70AE"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A4DB0B" w14:textId="77777777" w:rsidR="00EC14BE" w:rsidRPr="00164F51" w:rsidRDefault="00000000" w:rsidP="00CA70AE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74265C" w14:textId="77777777" w:rsidR="00EC14BE" w:rsidRPr="00164F51" w:rsidRDefault="00000000" w:rsidP="00CA70AE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2.09</w:t>
            </w:r>
          </w:p>
        </w:tc>
      </w:tr>
      <w:tr w:rsidR="00BF04D3" w:rsidRPr="00164F51" w14:paraId="283E4E8D" w14:textId="77777777" w:rsidTr="00CA70AE">
        <w:trPr>
          <w:trHeight w:val="400"/>
        </w:trPr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2F271" w14:textId="7CB4222F" w:rsidR="00EC14BE" w:rsidRPr="00164F51" w:rsidRDefault="00000000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2021–2024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B7F57" w14:textId="77777777" w:rsidR="00EC14BE" w:rsidRPr="00164F51" w:rsidRDefault="00000000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Respiratory disease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0FF7B" w14:textId="77777777" w:rsidR="00EC14BE" w:rsidRPr="00164F51" w:rsidRDefault="00000000" w:rsidP="00CA70AE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5C11E" w14:textId="77777777" w:rsidR="00EC14BE" w:rsidRPr="00164F51" w:rsidRDefault="00000000" w:rsidP="00CA70AE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0.55</w:t>
            </w:r>
          </w:p>
        </w:tc>
      </w:tr>
      <w:tr w:rsidR="00BF04D3" w:rsidRPr="00164F51" w14:paraId="183110E9" w14:textId="77777777" w:rsidTr="00713C96">
        <w:trPr>
          <w:trHeight w:val="4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848F7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43274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Cardiovascular disease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0563F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97B03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0.55</w:t>
            </w:r>
          </w:p>
        </w:tc>
      </w:tr>
      <w:tr w:rsidR="00BF04D3" w:rsidRPr="00164F51" w14:paraId="15552639" w14:textId="77777777" w:rsidTr="00713C96">
        <w:trPr>
          <w:trHeight w:val="4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286EC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EE221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AIDS-related death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5D005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A4D53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0.44</w:t>
            </w:r>
          </w:p>
        </w:tc>
      </w:tr>
      <w:tr w:rsidR="00BF04D3" w:rsidRPr="00164F51" w14:paraId="16038FF9" w14:textId="77777777" w:rsidTr="00713C96">
        <w:trPr>
          <w:trHeight w:val="4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A80D9A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1ED64B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COVID</w:t>
            </w: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noBreakHyphen/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FACC7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64043F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0.22</w:t>
            </w:r>
          </w:p>
        </w:tc>
      </w:tr>
      <w:tr w:rsidR="00BF04D3" w:rsidRPr="00164F51" w14:paraId="620D0994" w14:textId="77777777" w:rsidTr="00CA70AE">
        <w:trPr>
          <w:trHeight w:val="400"/>
        </w:trPr>
        <w:tc>
          <w:tcPr>
            <w:tcW w:w="174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1B707F2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B88325" w14:textId="77777777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Liver disease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8BC6B6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752E44D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0.11</w:t>
            </w:r>
          </w:p>
        </w:tc>
      </w:tr>
      <w:tr w:rsidR="00BF04D3" w:rsidRPr="00164F51" w14:paraId="197E2AC3" w14:textId="77777777" w:rsidTr="00CA70AE">
        <w:trPr>
          <w:trHeight w:val="400"/>
        </w:trPr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356808" w14:textId="77777777" w:rsidR="00EC14BE" w:rsidRPr="00164F51" w:rsidRDefault="00EC14BE" w:rsidP="00CA70AE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E4B8A7" w14:textId="25905FCF" w:rsidR="00EC14BE" w:rsidRPr="00164F51" w:rsidRDefault="00000000" w:rsidP="001166BD">
            <w:pPr>
              <w:widowControl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Unknown/</w:t>
            </w:r>
            <w:r w:rsidR="00CA70AE"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others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8C858E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EC7CD7" w14:textId="77777777" w:rsidR="00EC14BE" w:rsidRPr="00164F51" w:rsidRDefault="00000000" w:rsidP="00713C96">
            <w:pPr>
              <w:widowControl/>
              <w:jc w:val="center"/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Theme="minorHAnsi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1.97</w:t>
            </w:r>
          </w:p>
        </w:tc>
      </w:tr>
    </w:tbl>
    <w:p w14:paraId="269925C4" w14:textId="754FFC64" w:rsidR="00DE37C3" w:rsidRPr="00164F51" w:rsidRDefault="00000000" w:rsidP="00E706B4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64F51">
        <w:rPr>
          <w:rFonts w:ascii="Times New Roman" w:hAnsi="Times New Roman" w:cs="Times New Roman"/>
          <w:sz w:val="24"/>
        </w:rPr>
        <w:t>PY, person-years</w:t>
      </w:r>
    </w:p>
    <w:p w14:paraId="7F507687" w14:textId="77777777" w:rsidR="00CA70AE" w:rsidRPr="00164F51" w:rsidRDefault="00CA70AE" w:rsidP="00E706B4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sz w:val="24"/>
        </w:rPr>
      </w:pPr>
    </w:p>
    <w:p w14:paraId="60945FCA" w14:textId="77777777" w:rsidR="00E82D9A" w:rsidRPr="00164F51" w:rsidRDefault="00E82D9A" w:rsidP="00713C96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sz w:val="24"/>
        </w:rPr>
        <w:sectPr w:rsidR="00E82D9A" w:rsidRPr="00164F51" w:rsidSect="00713C96">
          <w:pgSz w:w="11906" w:h="16838"/>
          <w:pgMar w:top="1440" w:right="1440" w:bottom="1440" w:left="1440" w:header="851" w:footer="850" w:gutter="0"/>
          <w:lnNumType w:countBy="1" w:restart="continuous"/>
          <w:cols w:space="425"/>
          <w:docGrid w:type="lines" w:linePitch="360"/>
        </w:sectPr>
      </w:pPr>
    </w:p>
    <w:p w14:paraId="04730D22" w14:textId="3DE0CF2F" w:rsidR="0046273A" w:rsidRPr="00164F51" w:rsidRDefault="00000000" w:rsidP="00713C96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F51">
        <w:rPr>
          <w:rFonts w:ascii="Times New Roman" w:hAnsi="Times New Roman" w:cs="Times New Roman"/>
          <w:sz w:val="24"/>
        </w:rPr>
        <w:lastRenderedPageBreak/>
        <w:t>Table</w:t>
      </w:r>
      <w:r w:rsidR="00FB2EE2" w:rsidRPr="00164F51">
        <w:rPr>
          <w:rFonts w:ascii="Times New Roman" w:hAnsi="Times New Roman" w:cs="Times New Roman"/>
          <w:sz w:val="24"/>
        </w:rPr>
        <w:t xml:space="preserve"> </w:t>
      </w:r>
      <w:r w:rsidR="00DF3B7C" w:rsidRPr="00164F51">
        <w:rPr>
          <w:rFonts w:ascii="Times New Roman" w:hAnsi="Times New Roman" w:cs="Times New Roman"/>
          <w:sz w:val="24"/>
        </w:rPr>
        <w:t>S</w:t>
      </w:r>
      <w:r w:rsidR="00E82D9A" w:rsidRPr="00164F51">
        <w:rPr>
          <w:rFonts w:ascii="Times New Roman" w:hAnsi="Times New Roman" w:cs="Times New Roman"/>
          <w:sz w:val="24"/>
        </w:rPr>
        <w:t xml:space="preserve">4. </w:t>
      </w:r>
      <w:r w:rsidR="00E82D9A" w:rsidRPr="00164F51">
        <w:rPr>
          <w:rFonts w:ascii="Times New Roman" w:hAnsi="Times New Roman" w:cs="Times New Roman"/>
          <w:sz w:val="24"/>
          <w:szCs w:val="24"/>
        </w:rPr>
        <w:t>Time-dependent ART class</w:t>
      </w:r>
      <w:r w:rsidR="00FB2EE2" w:rsidRPr="00164F51">
        <w:rPr>
          <w:rFonts w:ascii="Times New Roman" w:hAnsi="Times New Roman" w:cs="Times New Roman"/>
          <w:sz w:val="24"/>
          <w:szCs w:val="24"/>
        </w:rPr>
        <w:t>-</w:t>
      </w:r>
      <w:r w:rsidR="00E82D9A" w:rsidRPr="00164F51">
        <w:rPr>
          <w:rFonts w:ascii="Times New Roman" w:hAnsi="Times New Roman" w:cs="Times New Roman"/>
          <w:sz w:val="24"/>
          <w:szCs w:val="24"/>
        </w:rPr>
        <w:t xml:space="preserve">specific crude mortality rates and </w:t>
      </w:r>
      <w:r w:rsidR="00FB2EE2" w:rsidRPr="00164F51">
        <w:rPr>
          <w:rFonts w:ascii="Times New Roman" w:hAnsi="Times New Roman" w:cs="Times New Roman"/>
          <w:sz w:val="24"/>
          <w:szCs w:val="24"/>
        </w:rPr>
        <w:t>standardized mortality ratios (</w:t>
      </w:r>
      <w:r w:rsidR="00E82D9A" w:rsidRPr="00164F51">
        <w:rPr>
          <w:rFonts w:ascii="Times New Roman" w:hAnsi="Times New Roman" w:cs="Times New Roman"/>
          <w:sz w:val="24"/>
          <w:szCs w:val="24"/>
        </w:rPr>
        <w:t>SMRs</w:t>
      </w:r>
      <w:r w:rsidR="00FB2EE2" w:rsidRPr="00164F51">
        <w:rPr>
          <w:rFonts w:ascii="Times New Roman" w:hAnsi="Times New Roman" w:cs="Times New Roman"/>
          <w:sz w:val="24"/>
          <w:szCs w:val="24"/>
        </w:rPr>
        <w:t>)</w:t>
      </w:r>
      <w:r w:rsidR="0063661A" w:rsidRPr="00164F51">
        <w:rPr>
          <w:rFonts w:ascii="Times New Roman" w:hAnsi="Times New Roman" w:cs="Times New Roman"/>
          <w:sz w:val="24"/>
          <w:szCs w:val="24"/>
        </w:rPr>
        <w:t>, overall and by period</w:t>
      </w:r>
    </w:p>
    <w:tbl>
      <w:tblPr>
        <w:tblW w:w="5525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87"/>
        <w:gridCol w:w="2054"/>
        <w:gridCol w:w="2054"/>
        <w:gridCol w:w="2055"/>
        <w:gridCol w:w="2054"/>
        <w:gridCol w:w="2055"/>
        <w:gridCol w:w="1465"/>
      </w:tblGrid>
      <w:tr w:rsidR="00AB1094" w:rsidRPr="00164F51" w14:paraId="2FF42E70" w14:textId="53277500" w:rsidTr="00AB1094">
        <w:trPr>
          <w:cantSplit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2345CD" w14:textId="77777777" w:rsidR="00AB1094" w:rsidRPr="00164F51" w:rsidRDefault="00AB1094" w:rsidP="00E82D9A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739AD6E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Entire period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BF1447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2007–2011</w:t>
            </w: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79ADED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2012–2016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123789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2017–2020</w:t>
            </w: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E965D3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2021–2024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</w:tcPr>
          <w:p w14:paraId="2BC05DC3" w14:textId="5D4540E5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 for trend</w:t>
            </w:r>
          </w:p>
        </w:tc>
      </w:tr>
      <w:tr w:rsidR="00AB1094" w:rsidRPr="00164F51" w14:paraId="57195580" w14:textId="0DD9D6BD" w:rsidTr="00AB1094">
        <w:trPr>
          <w:cantSplit/>
        </w:trPr>
        <w:tc>
          <w:tcPr>
            <w:tcW w:w="368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A64FE9" w14:textId="7AA0FB8F" w:rsidR="00AB1094" w:rsidRPr="00164F51" w:rsidRDefault="00AB1094" w:rsidP="00E82D9A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hAnsi="Times New Roman" w:cs="Times New Roman"/>
                <w:sz w:val="24"/>
                <w:szCs w:val="24"/>
              </w:rPr>
              <w:t>INSTI-based</w:t>
            </w:r>
          </w:p>
        </w:tc>
        <w:tc>
          <w:tcPr>
            <w:tcW w:w="205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547397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E32871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79366EA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CE0268D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33DFB0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5" w:type="dxa"/>
            <w:tcBorders>
              <w:top w:val="single" w:sz="4" w:space="0" w:color="auto"/>
            </w:tcBorders>
          </w:tcPr>
          <w:p w14:paraId="790FBC6A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B1094" w:rsidRPr="00164F51" w14:paraId="3D1169C2" w14:textId="6BBC31B4" w:rsidTr="00AB1094">
        <w:trPr>
          <w:cantSplit/>
        </w:trPr>
        <w:tc>
          <w:tcPr>
            <w:tcW w:w="3686" w:type="dxa"/>
            <w:vAlign w:val="center"/>
            <w:hideMark/>
          </w:tcPr>
          <w:p w14:paraId="01F2055E" w14:textId="747924CC" w:rsidR="00AB1094" w:rsidRPr="00164F51" w:rsidRDefault="00AB1094" w:rsidP="00E82D9A">
            <w:pPr>
              <w:widowControl/>
              <w:ind w:firstLineChars="100" w:firstLine="240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Crude mortality rate (/1,000 PY)</w:t>
            </w:r>
          </w:p>
        </w:tc>
        <w:tc>
          <w:tcPr>
            <w:tcW w:w="2054" w:type="dxa"/>
            <w:noWrap/>
            <w:vAlign w:val="center"/>
            <w:hideMark/>
          </w:tcPr>
          <w:p w14:paraId="3CC48FE9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6.01</w:t>
            </w:r>
          </w:p>
        </w:tc>
        <w:tc>
          <w:tcPr>
            <w:tcW w:w="2054" w:type="dxa"/>
            <w:noWrap/>
            <w:vAlign w:val="center"/>
            <w:hideMark/>
          </w:tcPr>
          <w:p w14:paraId="5BD1B04B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8.99</w:t>
            </w:r>
          </w:p>
        </w:tc>
        <w:tc>
          <w:tcPr>
            <w:tcW w:w="2055" w:type="dxa"/>
            <w:noWrap/>
            <w:vAlign w:val="center"/>
            <w:hideMark/>
          </w:tcPr>
          <w:p w14:paraId="16650524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7.39</w:t>
            </w:r>
          </w:p>
        </w:tc>
        <w:tc>
          <w:tcPr>
            <w:tcW w:w="2054" w:type="dxa"/>
            <w:noWrap/>
            <w:vAlign w:val="center"/>
            <w:hideMark/>
          </w:tcPr>
          <w:p w14:paraId="3C82EC07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5.21</w:t>
            </w:r>
          </w:p>
        </w:tc>
        <w:tc>
          <w:tcPr>
            <w:tcW w:w="2055" w:type="dxa"/>
            <w:noWrap/>
            <w:vAlign w:val="center"/>
            <w:hideMark/>
          </w:tcPr>
          <w:p w14:paraId="05A599FE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5.81</w:t>
            </w:r>
          </w:p>
        </w:tc>
        <w:tc>
          <w:tcPr>
            <w:tcW w:w="1465" w:type="dxa"/>
          </w:tcPr>
          <w:p w14:paraId="2DCBC8B1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AB1094" w:rsidRPr="00164F51" w14:paraId="65A60AB3" w14:textId="7DDF0357" w:rsidTr="00AB1094">
        <w:trPr>
          <w:cantSplit/>
        </w:trPr>
        <w:tc>
          <w:tcPr>
            <w:tcW w:w="3686" w:type="dxa"/>
            <w:tcBorders>
              <w:bottom w:val="single" w:sz="4" w:space="0" w:color="auto"/>
            </w:tcBorders>
            <w:vAlign w:val="center"/>
            <w:hideMark/>
          </w:tcPr>
          <w:p w14:paraId="60131210" w14:textId="2C6837C1" w:rsidR="00AB1094" w:rsidRPr="00164F51" w:rsidRDefault="00AB1094" w:rsidP="00E82D9A">
            <w:pPr>
              <w:widowControl/>
              <w:ind w:firstLineChars="100" w:firstLine="240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SMR (95% CI)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6A8E0CE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1.72 (1.42–2.06)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C51561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2.81 (0.77–7.19)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ED1FC36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2.54 (1.74–3.58)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C57284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1.67 (1.18–2.30)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9C7160E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1.39 (1.01–1.86)</w:t>
            </w: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14:paraId="6F902706" w14:textId="72E6C50D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AB1094" w:rsidRPr="00164F51" w14:paraId="2CFDA9D9" w14:textId="08360C24" w:rsidTr="00AB1094">
        <w:trPr>
          <w:cantSplit/>
        </w:trPr>
        <w:tc>
          <w:tcPr>
            <w:tcW w:w="368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DF5595C" w14:textId="138EE6FE" w:rsidR="00AB1094" w:rsidRPr="00164F51" w:rsidRDefault="00AB1094" w:rsidP="00E82D9A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hAnsi="Times New Roman" w:cs="Times New Roman"/>
                <w:sz w:val="24"/>
                <w:szCs w:val="24"/>
              </w:rPr>
              <w:t>NNRTI-based</w:t>
            </w:r>
          </w:p>
        </w:tc>
        <w:tc>
          <w:tcPr>
            <w:tcW w:w="205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871DA37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CD47E0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4B1253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30ACB9B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031AE6F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5" w:type="dxa"/>
            <w:tcBorders>
              <w:top w:val="single" w:sz="4" w:space="0" w:color="auto"/>
            </w:tcBorders>
          </w:tcPr>
          <w:p w14:paraId="1C7C7767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B1094" w:rsidRPr="00164F51" w14:paraId="17EEC664" w14:textId="6DFD7857" w:rsidTr="00AB1094">
        <w:trPr>
          <w:cantSplit/>
        </w:trPr>
        <w:tc>
          <w:tcPr>
            <w:tcW w:w="3686" w:type="dxa"/>
            <w:vAlign w:val="center"/>
            <w:hideMark/>
          </w:tcPr>
          <w:p w14:paraId="1A69B54A" w14:textId="30753ACC" w:rsidR="00AB1094" w:rsidRPr="00164F51" w:rsidRDefault="00AB1094" w:rsidP="00E82D9A">
            <w:pPr>
              <w:widowControl/>
              <w:ind w:firstLineChars="100" w:firstLine="240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Crude mortality rate (/1,000 PY)</w:t>
            </w:r>
          </w:p>
        </w:tc>
        <w:tc>
          <w:tcPr>
            <w:tcW w:w="2054" w:type="dxa"/>
            <w:noWrap/>
            <w:vAlign w:val="center"/>
            <w:hideMark/>
          </w:tcPr>
          <w:p w14:paraId="645C87FC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5.34</w:t>
            </w:r>
          </w:p>
        </w:tc>
        <w:tc>
          <w:tcPr>
            <w:tcW w:w="2054" w:type="dxa"/>
            <w:noWrap/>
            <w:vAlign w:val="center"/>
            <w:hideMark/>
          </w:tcPr>
          <w:p w14:paraId="4CD9BFEA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9.79</w:t>
            </w:r>
          </w:p>
        </w:tc>
        <w:tc>
          <w:tcPr>
            <w:tcW w:w="2055" w:type="dxa"/>
            <w:noWrap/>
            <w:vAlign w:val="center"/>
            <w:hideMark/>
          </w:tcPr>
          <w:p w14:paraId="58A44707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3.95</w:t>
            </w:r>
          </w:p>
        </w:tc>
        <w:tc>
          <w:tcPr>
            <w:tcW w:w="2054" w:type="dxa"/>
            <w:noWrap/>
            <w:vAlign w:val="center"/>
            <w:hideMark/>
          </w:tcPr>
          <w:p w14:paraId="3145BB46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1.23</w:t>
            </w:r>
          </w:p>
        </w:tc>
        <w:tc>
          <w:tcPr>
            <w:tcW w:w="2055" w:type="dxa"/>
            <w:noWrap/>
            <w:vAlign w:val="center"/>
            <w:hideMark/>
          </w:tcPr>
          <w:p w14:paraId="5B2E3D33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3.27</w:t>
            </w:r>
          </w:p>
        </w:tc>
        <w:tc>
          <w:tcPr>
            <w:tcW w:w="1465" w:type="dxa"/>
          </w:tcPr>
          <w:p w14:paraId="2FFE9E36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AB1094" w:rsidRPr="00164F51" w14:paraId="04C9FA2D" w14:textId="56085A27" w:rsidTr="00AB1094">
        <w:trPr>
          <w:cantSplit/>
        </w:trPr>
        <w:tc>
          <w:tcPr>
            <w:tcW w:w="3686" w:type="dxa"/>
            <w:tcBorders>
              <w:bottom w:val="single" w:sz="4" w:space="0" w:color="auto"/>
            </w:tcBorders>
            <w:vAlign w:val="center"/>
            <w:hideMark/>
          </w:tcPr>
          <w:p w14:paraId="3E3D9D48" w14:textId="406EE0D9" w:rsidR="00AB1094" w:rsidRPr="00164F51" w:rsidRDefault="00AB1094" w:rsidP="00E82D9A">
            <w:pPr>
              <w:widowControl/>
              <w:ind w:firstLineChars="100" w:firstLine="240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SMR (95% CI)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CC79A69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1.55 (0.97–2.34)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07BA461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3.87 (1.93–6.92)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25E0F34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1.42 (0.46–3.31)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7A225E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0.31 (0.01–1.72)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185603E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0.65 (0.13–1.89)</w:t>
            </w: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14:paraId="19777086" w14:textId="3B20DDA6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0.068</w:t>
            </w:r>
          </w:p>
        </w:tc>
      </w:tr>
      <w:tr w:rsidR="00AB1094" w:rsidRPr="00164F51" w14:paraId="374DC862" w14:textId="16247CCE" w:rsidTr="00AB1094">
        <w:trPr>
          <w:cantSplit/>
        </w:trPr>
        <w:tc>
          <w:tcPr>
            <w:tcW w:w="368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8F470B" w14:textId="420F6DAF" w:rsidR="00AB1094" w:rsidRPr="00164F51" w:rsidRDefault="00AB1094" w:rsidP="00E82D9A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PI-based</w:t>
            </w:r>
          </w:p>
        </w:tc>
        <w:tc>
          <w:tcPr>
            <w:tcW w:w="205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AA561C4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5A45DD6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DB0DF71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578BFE7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66D031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5" w:type="dxa"/>
            <w:tcBorders>
              <w:top w:val="single" w:sz="4" w:space="0" w:color="auto"/>
            </w:tcBorders>
          </w:tcPr>
          <w:p w14:paraId="10D4A030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AB1094" w:rsidRPr="00164F51" w14:paraId="5B9576F0" w14:textId="48121180" w:rsidTr="00AB1094">
        <w:trPr>
          <w:cantSplit/>
        </w:trPr>
        <w:tc>
          <w:tcPr>
            <w:tcW w:w="3686" w:type="dxa"/>
            <w:vAlign w:val="center"/>
            <w:hideMark/>
          </w:tcPr>
          <w:p w14:paraId="3E0D369C" w14:textId="1C5D660C" w:rsidR="00AB1094" w:rsidRPr="00164F51" w:rsidRDefault="00AB1094" w:rsidP="00E82D9A">
            <w:pPr>
              <w:widowControl/>
              <w:ind w:firstLineChars="100" w:firstLine="240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Crude mortality rate (/1,000 PY)</w:t>
            </w:r>
          </w:p>
        </w:tc>
        <w:tc>
          <w:tcPr>
            <w:tcW w:w="2054" w:type="dxa"/>
            <w:noWrap/>
            <w:vAlign w:val="center"/>
            <w:hideMark/>
          </w:tcPr>
          <w:p w14:paraId="1BF4E4CD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4.91</w:t>
            </w:r>
          </w:p>
        </w:tc>
        <w:tc>
          <w:tcPr>
            <w:tcW w:w="2054" w:type="dxa"/>
            <w:noWrap/>
            <w:vAlign w:val="center"/>
            <w:hideMark/>
          </w:tcPr>
          <w:p w14:paraId="1CFA560E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4.97</w:t>
            </w:r>
          </w:p>
        </w:tc>
        <w:tc>
          <w:tcPr>
            <w:tcW w:w="2055" w:type="dxa"/>
            <w:noWrap/>
            <w:vAlign w:val="center"/>
            <w:hideMark/>
          </w:tcPr>
          <w:p w14:paraId="4AC418CC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5.21</w:t>
            </w:r>
          </w:p>
        </w:tc>
        <w:tc>
          <w:tcPr>
            <w:tcW w:w="2054" w:type="dxa"/>
            <w:noWrap/>
            <w:vAlign w:val="center"/>
            <w:hideMark/>
          </w:tcPr>
          <w:p w14:paraId="5FF82F69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3.17</w:t>
            </w:r>
          </w:p>
        </w:tc>
        <w:tc>
          <w:tcPr>
            <w:tcW w:w="2055" w:type="dxa"/>
            <w:noWrap/>
            <w:vAlign w:val="center"/>
            <w:hideMark/>
          </w:tcPr>
          <w:p w14:paraId="4F3FBF29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5.59</w:t>
            </w:r>
          </w:p>
        </w:tc>
        <w:tc>
          <w:tcPr>
            <w:tcW w:w="1465" w:type="dxa"/>
          </w:tcPr>
          <w:p w14:paraId="783640F3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AB1094" w:rsidRPr="00164F51" w14:paraId="6AAE5F10" w14:textId="5466A83B" w:rsidTr="00AB1094">
        <w:trPr>
          <w:cantSplit/>
        </w:trPr>
        <w:tc>
          <w:tcPr>
            <w:tcW w:w="3686" w:type="dxa"/>
            <w:tcBorders>
              <w:bottom w:val="single" w:sz="4" w:space="0" w:color="auto"/>
            </w:tcBorders>
            <w:vAlign w:val="center"/>
            <w:hideMark/>
          </w:tcPr>
          <w:p w14:paraId="1000B65F" w14:textId="33C2C4C1" w:rsidR="00AB1094" w:rsidRPr="00164F51" w:rsidRDefault="00AB1094" w:rsidP="00E82D9A">
            <w:pPr>
              <w:widowControl/>
              <w:ind w:firstLineChars="100" w:firstLine="240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SMR (95% CI)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661248B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1.57 (1.13–2.14)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7C3ADA7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1.97 (1.05–3.36)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E9D29D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1.79 (1.04–2.87)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D417694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0.87 (0.28–2.03)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36EBF52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1.20 (0.39–2.79)</w:t>
            </w: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14:paraId="0150C650" w14:textId="359DD4BB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0.228</w:t>
            </w:r>
          </w:p>
        </w:tc>
      </w:tr>
      <w:tr w:rsidR="00AB1094" w:rsidRPr="00164F51" w14:paraId="614B607F" w14:textId="12D4AD9A" w:rsidTr="00AB1094">
        <w:trPr>
          <w:cantSplit/>
        </w:trPr>
        <w:tc>
          <w:tcPr>
            <w:tcW w:w="3686" w:type="dxa"/>
            <w:vAlign w:val="center"/>
          </w:tcPr>
          <w:p w14:paraId="2805D501" w14:textId="3ED518D3" w:rsidR="00AB1094" w:rsidRPr="00164F51" w:rsidRDefault="00AB1094" w:rsidP="000B2E0D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hAnsi="Times New Roman" w:cs="Times New Roman"/>
                <w:sz w:val="24"/>
                <w:szCs w:val="24"/>
              </w:rPr>
              <w:t>ART interruption/untreated</w:t>
            </w:r>
          </w:p>
        </w:tc>
        <w:tc>
          <w:tcPr>
            <w:tcW w:w="2054" w:type="dxa"/>
            <w:noWrap/>
            <w:vAlign w:val="center"/>
          </w:tcPr>
          <w:p w14:paraId="02C950CC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4" w:type="dxa"/>
            <w:noWrap/>
            <w:vAlign w:val="center"/>
          </w:tcPr>
          <w:p w14:paraId="002D55E4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5" w:type="dxa"/>
            <w:noWrap/>
            <w:vAlign w:val="center"/>
          </w:tcPr>
          <w:p w14:paraId="6644ACA6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4" w:type="dxa"/>
            <w:noWrap/>
            <w:vAlign w:val="center"/>
          </w:tcPr>
          <w:p w14:paraId="73A03C34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055" w:type="dxa"/>
            <w:noWrap/>
            <w:vAlign w:val="center"/>
          </w:tcPr>
          <w:p w14:paraId="65329A03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65" w:type="dxa"/>
            <w:tcBorders>
              <w:top w:val="single" w:sz="4" w:space="0" w:color="auto"/>
            </w:tcBorders>
          </w:tcPr>
          <w:p w14:paraId="0414ABD1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AB1094" w:rsidRPr="00164F51" w14:paraId="5FD7FE5F" w14:textId="281018C1" w:rsidTr="00AB1094">
        <w:trPr>
          <w:cantSplit/>
        </w:trPr>
        <w:tc>
          <w:tcPr>
            <w:tcW w:w="3686" w:type="dxa"/>
            <w:vAlign w:val="center"/>
            <w:hideMark/>
          </w:tcPr>
          <w:p w14:paraId="2D3EC11C" w14:textId="4620AE34" w:rsidR="00AB1094" w:rsidRPr="00164F51" w:rsidRDefault="00AB1094" w:rsidP="00E82D9A">
            <w:pPr>
              <w:widowControl/>
              <w:ind w:firstLineChars="100" w:firstLine="240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Crude mortality rate (/1,000 PY)</w:t>
            </w:r>
          </w:p>
        </w:tc>
        <w:tc>
          <w:tcPr>
            <w:tcW w:w="2054" w:type="dxa"/>
            <w:noWrap/>
            <w:vAlign w:val="center"/>
            <w:hideMark/>
          </w:tcPr>
          <w:p w14:paraId="5B831AEC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20.42</w:t>
            </w:r>
          </w:p>
        </w:tc>
        <w:tc>
          <w:tcPr>
            <w:tcW w:w="2054" w:type="dxa"/>
            <w:noWrap/>
            <w:vAlign w:val="center"/>
            <w:hideMark/>
          </w:tcPr>
          <w:p w14:paraId="4FACC213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14.12</w:t>
            </w:r>
          </w:p>
        </w:tc>
        <w:tc>
          <w:tcPr>
            <w:tcW w:w="2055" w:type="dxa"/>
            <w:noWrap/>
            <w:vAlign w:val="center"/>
            <w:hideMark/>
          </w:tcPr>
          <w:p w14:paraId="319E33C9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11.94</w:t>
            </w:r>
          </w:p>
        </w:tc>
        <w:tc>
          <w:tcPr>
            <w:tcW w:w="2054" w:type="dxa"/>
            <w:noWrap/>
            <w:vAlign w:val="center"/>
            <w:hideMark/>
          </w:tcPr>
          <w:p w14:paraId="1D357A8B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8.56</w:t>
            </w:r>
          </w:p>
        </w:tc>
        <w:tc>
          <w:tcPr>
            <w:tcW w:w="2055" w:type="dxa"/>
            <w:noWrap/>
            <w:vAlign w:val="center"/>
            <w:hideMark/>
          </w:tcPr>
          <w:p w14:paraId="27AAD5C7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11.15</w:t>
            </w:r>
          </w:p>
        </w:tc>
        <w:tc>
          <w:tcPr>
            <w:tcW w:w="1465" w:type="dxa"/>
          </w:tcPr>
          <w:p w14:paraId="0C925934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AB1094" w:rsidRPr="00164F51" w14:paraId="22A6AD58" w14:textId="6574DABF" w:rsidTr="00AB1094">
        <w:trPr>
          <w:cantSplit/>
        </w:trPr>
        <w:tc>
          <w:tcPr>
            <w:tcW w:w="3686" w:type="dxa"/>
            <w:tcBorders>
              <w:bottom w:val="single" w:sz="4" w:space="0" w:color="auto"/>
            </w:tcBorders>
            <w:vAlign w:val="center"/>
            <w:hideMark/>
          </w:tcPr>
          <w:p w14:paraId="7C465C7F" w14:textId="4BD5DDC4" w:rsidR="00AB1094" w:rsidRPr="00164F51" w:rsidRDefault="00AB1094" w:rsidP="00E82D9A">
            <w:pPr>
              <w:widowControl/>
              <w:ind w:firstLineChars="100" w:firstLine="240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SMR (95% CI)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2577A1C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10.43 (8.41–12.79)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0F45551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8.48 (5.68–12.18)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879F9C4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7.46 (4.42–11.79)</w:t>
            </w:r>
          </w:p>
        </w:tc>
        <w:tc>
          <w:tcPr>
            <w:tcW w:w="205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A6F98EA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3.50 (1.14–8.16)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64A1223" w14:textId="77777777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2.56 (0.70–6.56)</w:t>
            </w:r>
          </w:p>
        </w:tc>
        <w:tc>
          <w:tcPr>
            <w:tcW w:w="1465" w:type="dxa"/>
            <w:tcBorders>
              <w:bottom w:val="single" w:sz="4" w:space="0" w:color="auto"/>
            </w:tcBorders>
          </w:tcPr>
          <w:p w14:paraId="4EF8B215" w14:textId="5EC5BD31" w:rsidR="00AB1094" w:rsidRPr="00164F51" w:rsidRDefault="00AB1094" w:rsidP="0062650B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</w:tbl>
    <w:p w14:paraId="27B042BE" w14:textId="672291C2" w:rsidR="00AF1C33" w:rsidRPr="00164F51" w:rsidRDefault="00000000" w:rsidP="00AF1C33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F51">
        <w:rPr>
          <w:rFonts w:ascii="Times New Roman" w:hAnsi="Times New Roman" w:cs="Times New Roman"/>
          <w:sz w:val="24"/>
          <w:szCs w:val="24"/>
        </w:rPr>
        <w:t>ART</w:t>
      </w:r>
      <w:r w:rsidR="000708CD" w:rsidRPr="00164F51">
        <w:rPr>
          <w:rFonts w:ascii="Times New Roman" w:hAnsi="Times New Roman" w:cs="Times New Roman"/>
          <w:sz w:val="24"/>
          <w:szCs w:val="24"/>
        </w:rPr>
        <w:t>, antiretroviral therapy</w:t>
      </w:r>
      <w:r w:rsidRPr="00164F51">
        <w:rPr>
          <w:rFonts w:ascii="Times New Roman" w:hAnsi="Times New Roman" w:cs="Times New Roman"/>
          <w:sz w:val="24"/>
          <w:szCs w:val="24"/>
        </w:rPr>
        <w:t>; CI</w:t>
      </w:r>
      <w:r w:rsidR="000708CD" w:rsidRPr="00164F51">
        <w:rPr>
          <w:rFonts w:ascii="Times New Roman" w:hAnsi="Times New Roman" w:cs="Times New Roman"/>
          <w:sz w:val="24"/>
          <w:szCs w:val="24"/>
        </w:rPr>
        <w:t>, confidence interval</w:t>
      </w:r>
      <w:r w:rsidRPr="00164F51">
        <w:rPr>
          <w:rFonts w:ascii="Times New Roman" w:hAnsi="Times New Roman" w:cs="Times New Roman"/>
          <w:sz w:val="24"/>
          <w:szCs w:val="24"/>
        </w:rPr>
        <w:t>; INSTI</w:t>
      </w:r>
      <w:r w:rsidR="000708CD" w:rsidRPr="00164F51">
        <w:rPr>
          <w:rFonts w:ascii="Times New Roman" w:hAnsi="Times New Roman" w:cs="Times New Roman"/>
          <w:sz w:val="24"/>
          <w:szCs w:val="24"/>
        </w:rPr>
        <w:t>, integrase strand transfer inhibitor</w:t>
      </w:r>
      <w:r w:rsidRPr="00164F51">
        <w:rPr>
          <w:rFonts w:ascii="Times New Roman" w:hAnsi="Times New Roman" w:cs="Times New Roman"/>
          <w:sz w:val="24"/>
          <w:szCs w:val="24"/>
        </w:rPr>
        <w:t>; NNRTI</w:t>
      </w:r>
      <w:r w:rsidR="000708CD" w:rsidRPr="00164F51">
        <w:rPr>
          <w:rFonts w:ascii="Times New Roman" w:hAnsi="Times New Roman" w:cs="Times New Roman"/>
          <w:sz w:val="24"/>
          <w:szCs w:val="24"/>
        </w:rPr>
        <w:t>, non-nucleoside reverse transcriptase inhibitor</w:t>
      </w:r>
      <w:r w:rsidRPr="00164F51">
        <w:rPr>
          <w:rFonts w:ascii="Times New Roman" w:hAnsi="Times New Roman" w:cs="Times New Roman"/>
          <w:sz w:val="24"/>
          <w:szCs w:val="24"/>
        </w:rPr>
        <w:t>; PI</w:t>
      </w:r>
      <w:r w:rsidR="000708CD" w:rsidRPr="00164F51">
        <w:rPr>
          <w:rFonts w:ascii="Times New Roman" w:hAnsi="Times New Roman" w:cs="Times New Roman"/>
          <w:sz w:val="24"/>
          <w:szCs w:val="24"/>
        </w:rPr>
        <w:t>, protease inhibitor</w:t>
      </w:r>
      <w:r w:rsidRPr="00164F51">
        <w:rPr>
          <w:rFonts w:ascii="Times New Roman" w:hAnsi="Times New Roman" w:cs="Times New Roman"/>
          <w:sz w:val="24"/>
          <w:szCs w:val="24"/>
        </w:rPr>
        <w:t xml:space="preserve">; </w:t>
      </w:r>
      <w:r w:rsidR="000708CD" w:rsidRPr="00164F51">
        <w:rPr>
          <w:rFonts w:ascii="Times New Roman" w:hAnsi="Times New Roman" w:cs="Times New Roman"/>
          <w:sz w:val="24"/>
          <w:szCs w:val="24"/>
        </w:rPr>
        <w:t xml:space="preserve">PY, person years; </w:t>
      </w:r>
      <w:r w:rsidRPr="00164F51">
        <w:rPr>
          <w:rFonts w:ascii="Times New Roman" w:hAnsi="Times New Roman" w:cs="Times New Roman"/>
          <w:sz w:val="24"/>
          <w:szCs w:val="24"/>
        </w:rPr>
        <w:t>SMR</w:t>
      </w:r>
      <w:r w:rsidR="000708CD" w:rsidRPr="00164F51">
        <w:rPr>
          <w:rFonts w:ascii="Times New Roman" w:hAnsi="Times New Roman" w:cs="Times New Roman"/>
          <w:sz w:val="24"/>
          <w:szCs w:val="24"/>
        </w:rPr>
        <w:t>, standardized mortality ratio</w:t>
      </w:r>
    </w:p>
    <w:p w14:paraId="4F7393D5" w14:textId="77777777" w:rsidR="000B2E0D" w:rsidRPr="00164F51" w:rsidRDefault="00000000">
      <w:pPr>
        <w:widowControl/>
        <w:rPr>
          <w:rFonts w:ascii="Times New Roman" w:hAnsi="Times New Roman" w:cs="Times New Roman"/>
          <w:sz w:val="24"/>
          <w:szCs w:val="24"/>
        </w:rPr>
      </w:pPr>
      <w:r w:rsidRPr="00164F51">
        <w:rPr>
          <w:rFonts w:ascii="Times New Roman" w:hAnsi="Times New Roman" w:cs="Times New Roman"/>
          <w:sz w:val="24"/>
          <w:szCs w:val="24"/>
        </w:rPr>
        <w:br w:type="page"/>
      </w:r>
    </w:p>
    <w:p w14:paraId="5DC71EA6" w14:textId="5F2783AF" w:rsidR="00AF1C33" w:rsidRPr="00164F51" w:rsidRDefault="00000000" w:rsidP="00AF1C33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4F51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DF3B7C" w:rsidRPr="00164F51">
        <w:rPr>
          <w:rFonts w:ascii="Times New Roman" w:hAnsi="Times New Roman" w:cs="Times New Roman"/>
          <w:sz w:val="24"/>
          <w:szCs w:val="24"/>
        </w:rPr>
        <w:t>S</w:t>
      </w:r>
      <w:r w:rsidRPr="00164F51">
        <w:rPr>
          <w:rFonts w:ascii="Times New Roman" w:hAnsi="Times New Roman" w:cs="Times New Roman"/>
          <w:sz w:val="24"/>
          <w:szCs w:val="24"/>
        </w:rPr>
        <w:t xml:space="preserve">5. Crude mortality rates and </w:t>
      </w:r>
      <w:r w:rsidR="00FB2EE2" w:rsidRPr="00164F51">
        <w:rPr>
          <w:rFonts w:ascii="Times New Roman" w:hAnsi="Times New Roman" w:cs="Times New Roman"/>
          <w:sz w:val="24"/>
          <w:szCs w:val="24"/>
        </w:rPr>
        <w:t>standardized mortality ratios (</w:t>
      </w:r>
      <w:r w:rsidRPr="00164F51">
        <w:rPr>
          <w:rFonts w:ascii="Times New Roman" w:hAnsi="Times New Roman" w:cs="Times New Roman"/>
          <w:sz w:val="24"/>
          <w:szCs w:val="24"/>
        </w:rPr>
        <w:t>SMRs</w:t>
      </w:r>
      <w:r w:rsidR="00FB2EE2" w:rsidRPr="00164F51">
        <w:rPr>
          <w:rFonts w:ascii="Times New Roman" w:hAnsi="Times New Roman" w:cs="Times New Roman"/>
          <w:sz w:val="24"/>
          <w:szCs w:val="24"/>
        </w:rPr>
        <w:t>)</w:t>
      </w:r>
      <w:r w:rsidRPr="00164F51">
        <w:rPr>
          <w:rFonts w:ascii="Times New Roman" w:hAnsi="Times New Roman" w:cs="Times New Roman"/>
          <w:sz w:val="24"/>
          <w:szCs w:val="24"/>
        </w:rPr>
        <w:t xml:space="preserve"> </w:t>
      </w:r>
      <w:r w:rsidR="00FB2EE2" w:rsidRPr="00164F51">
        <w:rPr>
          <w:rFonts w:ascii="Times New Roman" w:hAnsi="Times New Roman" w:cs="Times New Roman"/>
          <w:sz w:val="24"/>
          <w:szCs w:val="24"/>
        </w:rPr>
        <w:t xml:space="preserve">according to whether the patient had </w:t>
      </w:r>
      <w:r w:rsidRPr="00164F51">
        <w:rPr>
          <w:rFonts w:ascii="Times New Roman" w:hAnsi="Times New Roman" w:cs="Times New Roman"/>
          <w:sz w:val="24"/>
          <w:szCs w:val="24"/>
        </w:rPr>
        <w:t xml:space="preserve">AIDS </w:t>
      </w:r>
      <w:r w:rsidR="00A51144" w:rsidRPr="00164F51">
        <w:rPr>
          <w:rFonts w:ascii="Times New Roman" w:hAnsi="Times New Roman" w:cs="Times New Roman"/>
          <w:sz w:val="24"/>
          <w:szCs w:val="24"/>
        </w:rPr>
        <w:t xml:space="preserve">status </w:t>
      </w:r>
      <w:r w:rsidRPr="00164F51">
        <w:rPr>
          <w:rFonts w:ascii="Times New Roman" w:hAnsi="Times New Roman" w:cs="Times New Roman"/>
          <w:sz w:val="24"/>
          <w:szCs w:val="24"/>
        </w:rPr>
        <w:t>at enro</w:t>
      </w:r>
      <w:r w:rsidR="00A51144" w:rsidRPr="00164F51">
        <w:rPr>
          <w:rFonts w:ascii="Times New Roman" w:hAnsi="Times New Roman" w:cs="Times New Roman"/>
          <w:sz w:val="24"/>
          <w:szCs w:val="24"/>
        </w:rPr>
        <w:t>l</w:t>
      </w:r>
      <w:r w:rsidRPr="00164F51">
        <w:rPr>
          <w:rFonts w:ascii="Times New Roman" w:hAnsi="Times New Roman" w:cs="Times New Roman"/>
          <w:sz w:val="24"/>
          <w:szCs w:val="24"/>
        </w:rPr>
        <w:t>lment, overall and by period</w:t>
      </w:r>
    </w:p>
    <w:tbl>
      <w:tblPr>
        <w:tblW w:w="5383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30"/>
        <w:gridCol w:w="1885"/>
        <w:gridCol w:w="1885"/>
        <w:gridCol w:w="1885"/>
        <w:gridCol w:w="1885"/>
        <w:gridCol w:w="1885"/>
        <w:gridCol w:w="1272"/>
      </w:tblGrid>
      <w:tr w:rsidR="00AB1094" w:rsidRPr="00164F51" w14:paraId="0E78C9FE" w14:textId="45FD1AA1" w:rsidTr="00AB1094">
        <w:trPr>
          <w:cantSplit/>
        </w:trPr>
        <w:tc>
          <w:tcPr>
            <w:tcW w:w="432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843A7A" w14:textId="77777777" w:rsidR="00AB1094" w:rsidRPr="00164F51" w:rsidRDefault="00AB1094" w:rsidP="00AF1C33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C42685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Entire period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06B21B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2007–2011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EB7DF6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2012–2016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4C4380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2017–2020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C64603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2021–2024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14:paraId="19F36C2E" w14:textId="263EADEE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 for trend</w:t>
            </w:r>
          </w:p>
        </w:tc>
      </w:tr>
      <w:tr w:rsidR="00AB1094" w:rsidRPr="00164F51" w14:paraId="7BFEAABA" w14:textId="2A89E473" w:rsidTr="00AB1094">
        <w:trPr>
          <w:cantSplit/>
        </w:trPr>
        <w:tc>
          <w:tcPr>
            <w:tcW w:w="4329" w:type="dxa"/>
            <w:vAlign w:val="center"/>
          </w:tcPr>
          <w:p w14:paraId="3EF5EB57" w14:textId="387A32F6" w:rsidR="00AB1094" w:rsidRPr="00164F51" w:rsidRDefault="00AB1094" w:rsidP="000B2E0D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History of AIDS-defining illness</w:t>
            </w:r>
          </w:p>
        </w:tc>
        <w:tc>
          <w:tcPr>
            <w:tcW w:w="1885" w:type="dxa"/>
            <w:noWrap/>
            <w:vAlign w:val="center"/>
          </w:tcPr>
          <w:p w14:paraId="7B52424B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85" w:type="dxa"/>
            <w:noWrap/>
            <w:vAlign w:val="center"/>
          </w:tcPr>
          <w:p w14:paraId="1DC62159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85" w:type="dxa"/>
            <w:noWrap/>
            <w:vAlign w:val="center"/>
          </w:tcPr>
          <w:p w14:paraId="54FA0E99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85" w:type="dxa"/>
            <w:noWrap/>
            <w:vAlign w:val="center"/>
          </w:tcPr>
          <w:p w14:paraId="180EF76D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  <w:noWrap/>
            <w:vAlign w:val="center"/>
          </w:tcPr>
          <w:p w14:paraId="1136BD09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2" w:type="dxa"/>
            <w:tcBorders>
              <w:top w:val="single" w:sz="4" w:space="0" w:color="auto"/>
            </w:tcBorders>
          </w:tcPr>
          <w:p w14:paraId="070DCB0D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AB1094" w:rsidRPr="00164F51" w14:paraId="49AD5F53" w14:textId="373358D6" w:rsidTr="00AB1094">
        <w:trPr>
          <w:cantSplit/>
        </w:trPr>
        <w:tc>
          <w:tcPr>
            <w:tcW w:w="4329" w:type="dxa"/>
            <w:vAlign w:val="center"/>
            <w:hideMark/>
          </w:tcPr>
          <w:p w14:paraId="166F8889" w14:textId="09F3BD99" w:rsidR="00AB1094" w:rsidRPr="00164F51" w:rsidRDefault="00AB1094" w:rsidP="00AF1C33">
            <w:pPr>
              <w:widowControl/>
              <w:ind w:firstLineChars="100" w:firstLine="240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Crude mortality rate (/1,000 PY)</w:t>
            </w:r>
          </w:p>
        </w:tc>
        <w:tc>
          <w:tcPr>
            <w:tcW w:w="1885" w:type="dxa"/>
            <w:noWrap/>
            <w:vAlign w:val="center"/>
            <w:hideMark/>
          </w:tcPr>
          <w:p w14:paraId="4FD5BA79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12.64</w:t>
            </w:r>
          </w:p>
        </w:tc>
        <w:tc>
          <w:tcPr>
            <w:tcW w:w="1885" w:type="dxa"/>
            <w:noWrap/>
            <w:vAlign w:val="center"/>
            <w:hideMark/>
          </w:tcPr>
          <w:p w14:paraId="555F9177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22.44</w:t>
            </w:r>
          </w:p>
        </w:tc>
        <w:tc>
          <w:tcPr>
            <w:tcW w:w="1885" w:type="dxa"/>
            <w:noWrap/>
            <w:vAlign w:val="center"/>
            <w:hideMark/>
          </w:tcPr>
          <w:p w14:paraId="4E5C7672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14.89</w:t>
            </w:r>
          </w:p>
        </w:tc>
        <w:tc>
          <w:tcPr>
            <w:tcW w:w="1885" w:type="dxa"/>
            <w:noWrap/>
            <w:vAlign w:val="center"/>
            <w:hideMark/>
          </w:tcPr>
          <w:p w14:paraId="4C38C2B0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8.81</w:t>
            </w:r>
          </w:p>
        </w:tc>
        <w:tc>
          <w:tcPr>
            <w:tcW w:w="1885" w:type="dxa"/>
            <w:noWrap/>
            <w:vAlign w:val="center"/>
            <w:hideMark/>
          </w:tcPr>
          <w:p w14:paraId="3891BA85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10.78</w:t>
            </w:r>
          </w:p>
        </w:tc>
        <w:tc>
          <w:tcPr>
            <w:tcW w:w="1272" w:type="dxa"/>
          </w:tcPr>
          <w:p w14:paraId="47E3DC8A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AB1094" w:rsidRPr="00164F51" w14:paraId="1E80D696" w14:textId="0B9068F6" w:rsidTr="00AB1094">
        <w:trPr>
          <w:cantSplit/>
        </w:trPr>
        <w:tc>
          <w:tcPr>
            <w:tcW w:w="4329" w:type="dxa"/>
            <w:tcBorders>
              <w:bottom w:val="single" w:sz="4" w:space="0" w:color="auto"/>
            </w:tcBorders>
            <w:vAlign w:val="center"/>
            <w:hideMark/>
          </w:tcPr>
          <w:p w14:paraId="1B2ED948" w14:textId="2162CC55" w:rsidR="00AB1094" w:rsidRPr="00164F51" w:rsidRDefault="00AB1094" w:rsidP="00AF1C33">
            <w:pPr>
              <w:widowControl/>
              <w:ind w:firstLineChars="100" w:firstLine="240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SMR (95% CI)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F5268BC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2.66 (2.18–3.21)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88DC5F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6.41 (4.36–9.10)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87B0DE3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3.39 (2.35–4.74)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3D0B473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1.70 (1.02–2.66)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8A78AB4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1.61 (1.02–2.42)</w:t>
            </w: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3E175C24" w14:textId="2C614E0D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  <w:tr w:rsidR="00AB1094" w:rsidRPr="00164F51" w14:paraId="3510EFA0" w14:textId="2136A274" w:rsidTr="00AB1094">
        <w:trPr>
          <w:cantSplit/>
        </w:trPr>
        <w:tc>
          <w:tcPr>
            <w:tcW w:w="4329" w:type="dxa"/>
            <w:vAlign w:val="center"/>
          </w:tcPr>
          <w:p w14:paraId="4D15CE55" w14:textId="3A17BF46" w:rsidR="00AB1094" w:rsidRPr="00164F51" w:rsidRDefault="00AB1094" w:rsidP="000B2E0D">
            <w:pPr>
              <w:widowControl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No history of AIDS-defining illness</w:t>
            </w:r>
          </w:p>
        </w:tc>
        <w:tc>
          <w:tcPr>
            <w:tcW w:w="1885" w:type="dxa"/>
            <w:noWrap/>
            <w:vAlign w:val="center"/>
          </w:tcPr>
          <w:p w14:paraId="5899715D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85" w:type="dxa"/>
            <w:noWrap/>
            <w:vAlign w:val="center"/>
          </w:tcPr>
          <w:p w14:paraId="119ED880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85" w:type="dxa"/>
            <w:noWrap/>
            <w:vAlign w:val="center"/>
          </w:tcPr>
          <w:p w14:paraId="15E46691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85" w:type="dxa"/>
            <w:noWrap/>
            <w:vAlign w:val="center"/>
          </w:tcPr>
          <w:p w14:paraId="763F87C3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  <w:noWrap/>
            <w:vAlign w:val="center"/>
          </w:tcPr>
          <w:p w14:paraId="7E4841CA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2" w:type="dxa"/>
            <w:tcBorders>
              <w:top w:val="single" w:sz="4" w:space="0" w:color="auto"/>
            </w:tcBorders>
          </w:tcPr>
          <w:p w14:paraId="4802F9A8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AB1094" w:rsidRPr="00164F51" w14:paraId="4207EA94" w14:textId="353080BE" w:rsidTr="00AB1094">
        <w:trPr>
          <w:cantSplit/>
        </w:trPr>
        <w:tc>
          <w:tcPr>
            <w:tcW w:w="4329" w:type="dxa"/>
            <w:vAlign w:val="center"/>
            <w:hideMark/>
          </w:tcPr>
          <w:p w14:paraId="237155BA" w14:textId="66BD5512" w:rsidR="00AB1094" w:rsidRPr="00164F51" w:rsidRDefault="00AB1094" w:rsidP="00AF1C33">
            <w:pPr>
              <w:widowControl/>
              <w:ind w:firstLineChars="100" w:firstLine="240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Crude mortality rate (/1,000 PY)</w:t>
            </w:r>
          </w:p>
        </w:tc>
        <w:tc>
          <w:tcPr>
            <w:tcW w:w="1885" w:type="dxa"/>
            <w:noWrap/>
            <w:vAlign w:val="center"/>
            <w:hideMark/>
          </w:tcPr>
          <w:p w14:paraId="4DF28AE6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4.66</w:t>
            </w:r>
          </w:p>
        </w:tc>
        <w:tc>
          <w:tcPr>
            <w:tcW w:w="1885" w:type="dxa"/>
            <w:noWrap/>
            <w:vAlign w:val="center"/>
            <w:hideMark/>
          </w:tcPr>
          <w:p w14:paraId="6CC77A96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6.32</w:t>
            </w:r>
          </w:p>
        </w:tc>
        <w:tc>
          <w:tcPr>
            <w:tcW w:w="1885" w:type="dxa"/>
            <w:noWrap/>
            <w:vAlign w:val="center"/>
            <w:hideMark/>
          </w:tcPr>
          <w:p w14:paraId="3BB6AEF3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5.34</w:t>
            </w:r>
          </w:p>
        </w:tc>
        <w:tc>
          <w:tcPr>
            <w:tcW w:w="1885" w:type="dxa"/>
            <w:noWrap/>
            <w:vAlign w:val="center"/>
            <w:hideMark/>
          </w:tcPr>
          <w:p w14:paraId="6A626DAD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4.07</w:t>
            </w:r>
          </w:p>
        </w:tc>
        <w:tc>
          <w:tcPr>
            <w:tcW w:w="1885" w:type="dxa"/>
            <w:noWrap/>
            <w:vAlign w:val="center"/>
            <w:hideMark/>
          </w:tcPr>
          <w:p w14:paraId="5D167809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4.75</w:t>
            </w:r>
          </w:p>
        </w:tc>
        <w:tc>
          <w:tcPr>
            <w:tcW w:w="1272" w:type="dxa"/>
          </w:tcPr>
          <w:p w14:paraId="20C7C348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AB1094" w:rsidRPr="00164F51" w14:paraId="5BF92E68" w14:textId="2A9B54DC" w:rsidTr="00AB1094">
        <w:trPr>
          <w:cantSplit/>
        </w:trPr>
        <w:tc>
          <w:tcPr>
            <w:tcW w:w="4329" w:type="dxa"/>
            <w:tcBorders>
              <w:bottom w:val="single" w:sz="4" w:space="0" w:color="auto"/>
            </w:tcBorders>
            <w:vAlign w:val="center"/>
            <w:hideMark/>
          </w:tcPr>
          <w:p w14:paraId="44BF0C87" w14:textId="6F462AC2" w:rsidR="00AB1094" w:rsidRPr="00164F51" w:rsidRDefault="00AB1094" w:rsidP="00AF1C33">
            <w:pPr>
              <w:widowControl/>
              <w:ind w:firstLineChars="100" w:firstLine="240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SMR (95% CI)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0506BEF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1.66 (1.39–1.98)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849A84F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2.82 (1.84–4.13)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CCABB8A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2.14 (1.52–2.94)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88952A2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1.37 (0.92–1.97)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33DEDA" w14:textId="77777777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1.20 (0.83–1.68)</w:t>
            </w: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24133C23" w14:textId="09EE68B1" w:rsidR="00AB1094" w:rsidRPr="00164F51" w:rsidRDefault="00AB1094" w:rsidP="000B2E0D">
            <w:pPr>
              <w:widowControl/>
              <w:jc w:val="center"/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4F51">
              <w:rPr>
                <w:rFonts w:ascii="Times New Roman" w:eastAsia="Yu Gothic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&lt;0.001</w:t>
            </w:r>
          </w:p>
        </w:tc>
      </w:tr>
    </w:tbl>
    <w:p w14:paraId="34293453" w14:textId="4EE7DC84" w:rsidR="00E82D9A" w:rsidRPr="00AF1C33" w:rsidRDefault="00000000" w:rsidP="00713C96">
      <w:pPr>
        <w:adjustRightInd w:val="0"/>
        <w:snapToGrid w:val="0"/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64F51">
        <w:rPr>
          <w:rFonts w:ascii="Times New Roman" w:hAnsi="Times New Roman" w:cs="Times New Roman"/>
          <w:sz w:val="24"/>
        </w:rPr>
        <w:t>CI, confidence interval; PY, person years; SMR, standardized mortality ratio</w:t>
      </w:r>
    </w:p>
    <w:sectPr w:rsidR="00E82D9A" w:rsidRPr="00AF1C33" w:rsidSect="00E82D9A">
      <w:pgSz w:w="16838" w:h="11906" w:orient="landscape"/>
      <w:pgMar w:top="1440" w:right="1440" w:bottom="1440" w:left="1440" w:header="851" w:footer="850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00ADC" w14:textId="77777777" w:rsidR="00577257" w:rsidRDefault="00577257">
      <w:r>
        <w:separator/>
      </w:r>
    </w:p>
  </w:endnote>
  <w:endnote w:type="continuationSeparator" w:id="0">
    <w:p w14:paraId="1C7046A7" w14:textId="77777777" w:rsidR="00577257" w:rsidRDefault="00577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xisBasicProN-R">
    <w:altName w:val="Yu Gothic"/>
    <w:panose1 w:val="020B0500000000000000"/>
    <w:charset w:val="80"/>
    <w:family w:val="swiss"/>
    <w:notTrueType/>
    <w:pitch w:val="variable"/>
    <w:sig w:usb0="00000083" w:usb1="2AC71C11" w:usb2="00000012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7743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0B48BBF" w14:textId="168B0B96" w:rsidR="00CE314C" w:rsidRPr="00EE0BC6" w:rsidRDefault="00000000" w:rsidP="00CE314C">
        <w:pPr>
          <w:pStyle w:val="af0"/>
          <w:jc w:val="center"/>
          <w:rPr>
            <w:rFonts w:ascii="Times New Roman" w:hAnsi="Times New Roman" w:cs="Times New Roman"/>
            <w:sz w:val="24"/>
          </w:rPr>
        </w:pPr>
        <w:r w:rsidRPr="00EE0BC6">
          <w:rPr>
            <w:rFonts w:ascii="Times New Roman" w:hAnsi="Times New Roman" w:cs="Times New Roman"/>
            <w:sz w:val="24"/>
          </w:rPr>
          <w:fldChar w:fldCharType="begin"/>
        </w:r>
        <w:r w:rsidRPr="00EE0BC6">
          <w:rPr>
            <w:rFonts w:ascii="Times New Roman" w:hAnsi="Times New Roman" w:cs="Times New Roman"/>
            <w:sz w:val="24"/>
          </w:rPr>
          <w:instrText>PAGE   \* MERGEFORMAT</w:instrText>
        </w:r>
        <w:r w:rsidRPr="00EE0BC6">
          <w:rPr>
            <w:rFonts w:ascii="Times New Roman" w:hAnsi="Times New Roman" w:cs="Times New Roman"/>
            <w:sz w:val="24"/>
          </w:rPr>
          <w:fldChar w:fldCharType="separate"/>
        </w:r>
        <w:r w:rsidRPr="00EE0BC6">
          <w:rPr>
            <w:rFonts w:ascii="Times New Roman" w:hAnsi="Times New Roman" w:cs="Times New Roman"/>
            <w:sz w:val="24"/>
            <w:lang w:val="ja-JP"/>
          </w:rPr>
          <w:t>2</w:t>
        </w:r>
        <w:r w:rsidRPr="00EE0BC6"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B3B01" w14:textId="77777777" w:rsidR="00577257" w:rsidRDefault="00577257">
      <w:r>
        <w:separator/>
      </w:r>
    </w:p>
  </w:footnote>
  <w:footnote w:type="continuationSeparator" w:id="0">
    <w:p w14:paraId="3D7BED7E" w14:textId="77777777" w:rsidR="00577257" w:rsidRDefault="00577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76284"/>
    <w:multiLevelType w:val="multilevel"/>
    <w:tmpl w:val="6974E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565D5A"/>
    <w:multiLevelType w:val="multilevel"/>
    <w:tmpl w:val="077A4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BE7047"/>
    <w:multiLevelType w:val="hybridMultilevel"/>
    <w:tmpl w:val="2AD2187E"/>
    <w:lvl w:ilvl="0" w:tplc="D7AEB722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3AA40526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EF5A06AC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3DF2E5FE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154A922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1638E22A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53ECC58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EA1A8564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CA3E6632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7753F34"/>
    <w:multiLevelType w:val="multilevel"/>
    <w:tmpl w:val="D360C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49571B"/>
    <w:multiLevelType w:val="hybridMultilevel"/>
    <w:tmpl w:val="0F988690"/>
    <w:lvl w:ilvl="0" w:tplc="D690E9F4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EAF081C0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3EC2F056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BA26D400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9564AA36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4B960F0E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A088984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2756840A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E76A6824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52AC5C9C"/>
    <w:multiLevelType w:val="hybridMultilevel"/>
    <w:tmpl w:val="526C54B8"/>
    <w:lvl w:ilvl="0" w:tplc="25D232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10E4E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AAEA0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254C0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A943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DFEB0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FDE20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748EF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49CA1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6" w15:restartNumberingAfterBreak="0">
    <w:nsid w:val="55BC5860"/>
    <w:multiLevelType w:val="multilevel"/>
    <w:tmpl w:val="523C4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F57009"/>
    <w:multiLevelType w:val="hybridMultilevel"/>
    <w:tmpl w:val="76622588"/>
    <w:lvl w:ilvl="0" w:tplc="DE2A8E76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ACE0C26E" w:tentative="1">
      <w:start w:val="1"/>
      <w:numFmt w:val="aiueoFullWidth"/>
      <w:lvlText w:val="(%2)"/>
      <w:lvlJc w:val="left"/>
      <w:pPr>
        <w:ind w:left="880" w:hanging="440"/>
      </w:pPr>
    </w:lvl>
    <w:lvl w:ilvl="2" w:tplc="938A83B6" w:tentative="1">
      <w:start w:val="1"/>
      <w:numFmt w:val="decimalEnclosedCircle"/>
      <w:lvlText w:val="%3"/>
      <w:lvlJc w:val="left"/>
      <w:pPr>
        <w:ind w:left="1320" w:hanging="440"/>
      </w:pPr>
    </w:lvl>
    <w:lvl w:ilvl="3" w:tplc="3C366DC2" w:tentative="1">
      <w:start w:val="1"/>
      <w:numFmt w:val="decimal"/>
      <w:lvlText w:val="%4."/>
      <w:lvlJc w:val="left"/>
      <w:pPr>
        <w:ind w:left="1760" w:hanging="440"/>
      </w:pPr>
    </w:lvl>
    <w:lvl w:ilvl="4" w:tplc="3BB60C1A" w:tentative="1">
      <w:start w:val="1"/>
      <w:numFmt w:val="aiueoFullWidth"/>
      <w:lvlText w:val="(%5)"/>
      <w:lvlJc w:val="left"/>
      <w:pPr>
        <w:ind w:left="2200" w:hanging="440"/>
      </w:pPr>
    </w:lvl>
    <w:lvl w:ilvl="5" w:tplc="A2E6D812" w:tentative="1">
      <w:start w:val="1"/>
      <w:numFmt w:val="decimalEnclosedCircle"/>
      <w:lvlText w:val="%6"/>
      <w:lvlJc w:val="left"/>
      <w:pPr>
        <w:ind w:left="2640" w:hanging="440"/>
      </w:pPr>
    </w:lvl>
    <w:lvl w:ilvl="6" w:tplc="D428962E" w:tentative="1">
      <w:start w:val="1"/>
      <w:numFmt w:val="decimal"/>
      <w:lvlText w:val="%7."/>
      <w:lvlJc w:val="left"/>
      <w:pPr>
        <w:ind w:left="3080" w:hanging="440"/>
      </w:pPr>
    </w:lvl>
    <w:lvl w:ilvl="7" w:tplc="E1121288" w:tentative="1">
      <w:start w:val="1"/>
      <w:numFmt w:val="aiueoFullWidth"/>
      <w:lvlText w:val="(%8)"/>
      <w:lvlJc w:val="left"/>
      <w:pPr>
        <w:ind w:left="3520" w:hanging="440"/>
      </w:pPr>
    </w:lvl>
    <w:lvl w:ilvl="8" w:tplc="4C48E74A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732767A9"/>
    <w:multiLevelType w:val="multilevel"/>
    <w:tmpl w:val="07E89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887AAA"/>
    <w:multiLevelType w:val="hybridMultilevel"/>
    <w:tmpl w:val="848ED25A"/>
    <w:lvl w:ilvl="0" w:tplc="DF4E58F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42F045D4" w:tentative="1">
      <w:start w:val="1"/>
      <w:numFmt w:val="aiueoFullWidth"/>
      <w:lvlText w:val="(%2)"/>
      <w:lvlJc w:val="left"/>
      <w:pPr>
        <w:ind w:left="880" w:hanging="440"/>
      </w:pPr>
    </w:lvl>
    <w:lvl w:ilvl="2" w:tplc="2E38A160" w:tentative="1">
      <w:start w:val="1"/>
      <w:numFmt w:val="decimalEnclosedCircle"/>
      <w:lvlText w:val="%3"/>
      <w:lvlJc w:val="left"/>
      <w:pPr>
        <w:ind w:left="1320" w:hanging="440"/>
      </w:pPr>
    </w:lvl>
    <w:lvl w:ilvl="3" w:tplc="68447F72" w:tentative="1">
      <w:start w:val="1"/>
      <w:numFmt w:val="decimal"/>
      <w:lvlText w:val="%4."/>
      <w:lvlJc w:val="left"/>
      <w:pPr>
        <w:ind w:left="1760" w:hanging="440"/>
      </w:pPr>
    </w:lvl>
    <w:lvl w:ilvl="4" w:tplc="B2CCBD3E" w:tentative="1">
      <w:start w:val="1"/>
      <w:numFmt w:val="aiueoFullWidth"/>
      <w:lvlText w:val="(%5)"/>
      <w:lvlJc w:val="left"/>
      <w:pPr>
        <w:ind w:left="2200" w:hanging="440"/>
      </w:pPr>
    </w:lvl>
    <w:lvl w:ilvl="5" w:tplc="9AD8D1E4" w:tentative="1">
      <w:start w:val="1"/>
      <w:numFmt w:val="decimalEnclosedCircle"/>
      <w:lvlText w:val="%6"/>
      <w:lvlJc w:val="left"/>
      <w:pPr>
        <w:ind w:left="2640" w:hanging="440"/>
      </w:pPr>
    </w:lvl>
    <w:lvl w:ilvl="6" w:tplc="B138423A" w:tentative="1">
      <w:start w:val="1"/>
      <w:numFmt w:val="decimal"/>
      <w:lvlText w:val="%7."/>
      <w:lvlJc w:val="left"/>
      <w:pPr>
        <w:ind w:left="3080" w:hanging="440"/>
      </w:pPr>
    </w:lvl>
    <w:lvl w:ilvl="7" w:tplc="391AF29E" w:tentative="1">
      <w:start w:val="1"/>
      <w:numFmt w:val="aiueoFullWidth"/>
      <w:lvlText w:val="(%8)"/>
      <w:lvlJc w:val="left"/>
      <w:pPr>
        <w:ind w:left="3520" w:hanging="440"/>
      </w:pPr>
    </w:lvl>
    <w:lvl w:ilvl="8" w:tplc="55368496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08674470">
    <w:abstractNumId w:val="6"/>
  </w:num>
  <w:num w:numId="2" w16cid:durableId="1177959056">
    <w:abstractNumId w:val="0"/>
  </w:num>
  <w:num w:numId="3" w16cid:durableId="1531917386">
    <w:abstractNumId w:val="1"/>
  </w:num>
  <w:num w:numId="4" w16cid:durableId="2042396545">
    <w:abstractNumId w:val="3"/>
  </w:num>
  <w:num w:numId="5" w16cid:durableId="426311681">
    <w:abstractNumId w:val="8"/>
  </w:num>
  <w:num w:numId="6" w16cid:durableId="1075199104">
    <w:abstractNumId w:val="4"/>
  </w:num>
  <w:num w:numId="7" w16cid:durableId="129909539">
    <w:abstractNumId w:val="2"/>
  </w:num>
  <w:num w:numId="8" w16cid:durableId="915280773">
    <w:abstractNumId w:val="7"/>
  </w:num>
  <w:num w:numId="9" w16cid:durableId="641613841">
    <w:abstractNumId w:val="9"/>
  </w:num>
  <w:num w:numId="10" w16cid:durableId="3909314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removeDateAndTime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BMC Infectious Diseases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ewdt0aabdte95exs0oxp9pw02twe0p0wd2d&quot;&gt;My EndNote Library&lt;record-ids&gt;&lt;item&gt;183&lt;/item&gt;&lt;item&gt;186&lt;/item&gt;&lt;item&gt;192&lt;/item&gt;&lt;item&gt;193&lt;/item&gt;&lt;item&gt;1389&lt;/item&gt;&lt;item&gt;1735&lt;/item&gt;&lt;item&gt;1736&lt;/item&gt;&lt;item&gt;1738&lt;/item&gt;&lt;item&gt;1740&lt;/item&gt;&lt;item&gt;1742&lt;/item&gt;&lt;item&gt;1743&lt;/item&gt;&lt;item&gt;1744&lt;/item&gt;&lt;item&gt;1745&lt;/item&gt;&lt;item&gt;1746&lt;/item&gt;&lt;item&gt;1747&lt;/item&gt;&lt;item&gt;1748&lt;/item&gt;&lt;item&gt;1749&lt;/item&gt;&lt;item&gt;1750&lt;/item&gt;&lt;item&gt;1753&lt;/item&gt;&lt;item&gt;1754&lt;/item&gt;&lt;item&gt;1755&lt;/item&gt;&lt;item&gt;1756&lt;/item&gt;&lt;item&gt;1757&lt;/item&gt;&lt;item&gt;1758&lt;/item&gt;&lt;item&gt;1759&lt;/item&gt;&lt;item&gt;1760&lt;/item&gt;&lt;item&gt;1761&lt;/item&gt;&lt;item&gt;1763&lt;/item&gt;&lt;item&gt;1764&lt;/item&gt;&lt;item&gt;1768&lt;/item&gt;&lt;/record-ids&gt;&lt;/item&gt;&lt;/Libraries&gt;"/>
  </w:docVars>
  <w:rsids>
    <w:rsidRoot w:val="00CA35FA"/>
    <w:rsid w:val="0000393E"/>
    <w:rsid w:val="00013061"/>
    <w:rsid w:val="00025322"/>
    <w:rsid w:val="000553DE"/>
    <w:rsid w:val="000632DE"/>
    <w:rsid w:val="000708CD"/>
    <w:rsid w:val="00076B9D"/>
    <w:rsid w:val="000829A6"/>
    <w:rsid w:val="0009194A"/>
    <w:rsid w:val="000946B1"/>
    <w:rsid w:val="000A1B17"/>
    <w:rsid w:val="000A6F0A"/>
    <w:rsid w:val="000B2E0D"/>
    <w:rsid w:val="000B3424"/>
    <w:rsid w:val="000B35C6"/>
    <w:rsid w:val="000B37E4"/>
    <w:rsid w:val="000B5CDF"/>
    <w:rsid w:val="000C0942"/>
    <w:rsid w:val="000D0B64"/>
    <w:rsid w:val="000D4B61"/>
    <w:rsid w:val="000D5601"/>
    <w:rsid w:val="000E36F0"/>
    <w:rsid w:val="000E7278"/>
    <w:rsid w:val="00110D8E"/>
    <w:rsid w:val="001166BD"/>
    <w:rsid w:val="00116A34"/>
    <w:rsid w:val="00132066"/>
    <w:rsid w:val="001402FC"/>
    <w:rsid w:val="001462C7"/>
    <w:rsid w:val="00151E86"/>
    <w:rsid w:val="00152730"/>
    <w:rsid w:val="00162D6F"/>
    <w:rsid w:val="00164F51"/>
    <w:rsid w:val="00177EE1"/>
    <w:rsid w:val="00187422"/>
    <w:rsid w:val="0019445D"/>
    <w:rsid w:val="001B4147"/>
    <w:rsid w:val="001C0927"/>
    <w:rsid w:val="001C1950"/>
    <w:rsid w:val="001C4764"/>
    <w:rsid w:val="001D05BF"/>
    <w:rsid w:val="001D415F"/>
    <w:rsid w:val="001D5C1F"/>
    <w:rsid w:val="001D69AD"/>
    <w:rsid w:val="001E2ED6"/>
    <w:rsid w:val="001F1974"/>
    <w:rsid w:val="001F3154"/>
    <w:rsid w:val="001F6EDC"/>
    <w:rsid w:val="00204B76"/>
    <w:rsid w:val="00210F27"/>
    <w:rsid w:val="00212ACE"/>
    <w:rsid w:val="00221658"/>
    <w:rsid w:val="00237246"/>
    <w:rsid w:val="00241B61"/>
    <w:rsid w:val="00273C87"/>
    <w:rsid w:val="00274D81"/>
    <w:rsid w:val="002819B4"/>
    <w:rsid w:val="00293C68"/>
    <w:rsid w:val="002A29C3"/>
    <w:rsid w:val="002B0DBC"/>
    <w:rsid w:val="002B266A"/>
    <w:rsid w:val="002B3ADA"/>
    <w:rsid w:val="002C42B9"/>
    <w:rsid w:val="002C57E9"/>
    <w:rsid w:val="002D365B"/>
    <w:rsid w:val="002D3B44"/>
    <w:rsid w:val="002D588A"/>
    <w:rsid w:val="002D5CA8"/>
    <w:rsid w:val="002D5D0F"/>
    <w:rsid w:val="002E1CE6"/>
    <w:rsid w:val="002E7587"/>
    <w:rsid w:val="002F0037"/>
    <w:rsid w:val="002F3BCA"/>
    <w:rsid w:val="0031770D"/>
    <w:rsid w:val="00326B58"/>
    <w:rsid w:val="0033036A"/>
    <w:rsid w:val="00337619"/>
    <w:rsid w:val="003429F7"/>
    <w:rsid w:val="00350E00"/>
    <w:rsid w:val="00354DB7"/>
    <w:rsid w:val="00364CBB"/>
    <w:rsid w:val="00371058"/>
    <w:rsid w:val="003746E7"/>
    <w:rsid w:val="0037520E"/>
    <w:rsid w:val="003757E8"/>
    <w:rsid w:val="00380D47"/>
    <w:rsid w:val="00385AF4"/>
    <w:rsid w:val="00395A93"/>
    <w:rsid w:val="003A5FE1"/>
    <w:rsid w:val="003B6258"/>
    <w:rsid w:val="003B62E2"/>
    <w:rsid w:val="003C49C3"/>
    <w:rsid w:val="003E4D6C"/>
    <w:rsid w:val="003E6ED2"/>
    <w:rsid w:val="003F34F1"/>
    <w:rsid w:val="00401B3D"/>
    <w:rsid w:val="00401B75"/>
    <w:rsid w:val="00401C75"/>
    <w:rsid w:val="00406505"/>
    <w:rsid w:val="0042378A"/>
    <w:rsid w:val="004456A6"/>
    <w:rsid w:val="00453B43"/>
    <w:rsid w:val="00454CB6"/>
    <w:rsid w:val="004610C7"/>
    <w:rsid w:val="0046273A"/>
    <w:rsid w:val="00466BDD"/>
    <w:rsid w:val="00466FE2"/>
    <w:rsid w:val="004771C4"/>
    <w:rsid w:val="00481231"/>
    <w:rsid w:val="00483BA1"/>
    <w:rsid w:val="004844A1"/>
    <w:rsid w:val="00484C99"/>
    <w:rsid w:val="0048643F"/>
    <w:rsid w:val="00492473"/>
    <w:rsid w:val="004B2E88"/>
    <w:rsid w:val="004B7A4A"/>
    <w:rsid w:val="004B7D72"/>
    <w:rsid w:val="004E609F"/>
    <w:rsid w:val="004E78AF"/>
    <w:rsid w:val="004F51AC"/>
    <w:rsid w:val="005127F3"/>
    <w:rsid w:val="005133D4"/>
    <w:rsid w:val="005306BA"/>
    <w:rsid w:val="005374E7"/>
    <w:rsid w:val="00544F9F"/>
    <w:rsid w:val="00546698"/>
    <w:rsid w:val="00546D59"/>
    <w:rsid w:val="00556130"/>
    <w:rsid w:val="00566FB3"/>
    <w:rsid w:val="00572078"/>
    <w:rsid w:val="00577257"/>
    <w:rsid w:val="00583849"/>
    <w:rsid w:val="0058668E"/>
    <w:rsid w:val="00591450"/>
    <w:rsid w:val="005919F3"/>
    <w:rsid w:val="005A2919"/>
    <w:rsid w:val="005A4336"/>
    <w:rsid w:val="005B5BCA"/>
    <w:rsid w:val="005C22DD"/>
    <w:rsid w:val="005C62C4"/>
    <w:rsid w:val="005D3917"/>
    <w:rsid w:val="005E319F"/>
    <w:rsid w:val="005F073E"/>
    <w:rsid w:val="005F1B6F"/>
    <w:rsid w:val="005F58C0"/>
    <w:rsid w:val="005F5F27"/>
    <w:rsid w:val="00602050"/>
    <w:rsid w:val="00604310"/>
    <w:rsid w:val="00613DDE"/>
    <w:rsid w:val="00616BCF"/>
    <w:rsid w:val="00621BCE"/>
    <w:rsid w:val="0062650B"/>
    <w:rsid w:val="00634452"/>
    <w:rsid w:val="0063661A"/>
    <w:rsid w:val="00644DAC"/>
    <w:rsid w:val="0064579D"/>
    <w:rsid w:val="00651C61"/>
    <w:rsid w:val="00651F10"/>
    <w:rsid w:val="00652D52"/>
    <w:rsid w:val="006715CB"/>
    <w:rsid w:val="00680AF2"/>
    <w:rsid w:val="006860EA"/>
    <w:rsid w:val="00687115"/>
    <w:rsid w:val="00687F32"/>
    <w:rsid w:val="006951FD"/>
    <w:rsid w:val="006952B4"/>
    <w:rsid w:val="006965C8"/>
    <w:rsid w:val="006A0B2F"/>
    <w:rsid w:val="006A58BB"/>
    <w:rsid w:val="006B4B19"/>
    <w:rsid w:val="006D0598"/>
    <w:rsid w:val="006D23CC"/>
    <w:rsid w:val="006D7F7E"/>
    <w:rsid w:val="006E3849"/>
    <w:rsid w:val="006E68AF"/>
    <w:rsid w:val="006E7FB2"/>
    <w:rsid w:val="006F552F"/>
    <w:rsid w:val="0070252F"/>
    <w:rsid w:val="007047AF"/>
    <w:rsid w:val="00704FEC"/>
    <w:rsid w:val="00706783"/>
    <w:rsid w:val="00713C96"/>
    <w:rsid w:val="00733D5F"/>
    <w:rsid w:val="0074017B"/>
    <w:rsid w:val="00745A84"/>
    <w:rsid w:val="0074720D"/>
    <w:rsid w:val="00752BC8"/>
    <w:rsid w:val="00755487"/>
    <w:rsid w:val="00761173"/>
    <w:rsid w:val="00762286"/>
    <w:rsid w:val="007622A9"/>
    <w:rsid w:val="00762FF6"/>
    <w:rsid w:val="00763BE5"/>
    <w:rsid w:val="00786395"/>
    <w:rsid w:val="00791824"/>
    <w:rsid w:val="007A4603"/>
    <w:rsid w:val="007A4B2F"/>
    <w:rsid w:val="007A4F92"/>
    <w:rsid w:val="007B0932"/>
    <w:rsid w:val="007B2514"/>
    <w:rsid w:val="007B3DB6"/>
    <w:rsid w:val="007C1D53"/>
    <w:rsid w:val="007C22A7"/>
    <w:rsid w:val="007D54B2"/>
    <w:rsid w:val="007E1784"/>
    <w:rsid w:val="007F5D42"/>
    <w:rsid w:val="00812CA4"/>
    <w:rsid w:val="00821C42"/>
    <w:rsid w:val="00824150"/>
    <w:rsid w:val="00825F6F"/>
    <w:rsid w:val="00832185"/>
    <w:rsid w:val="008378A2"/>
    <w:rsid w:val="00850C5A"/>
    <w:rsid w:val="008554D4"/>
    <w:rsid w:val="0086005B"/>
    <w:rsid w:val="00866104"/>
    <w:rsid w:val="00866B3E"/>
    <w:rsid w:val="00870853"/>
    <w:rsid w:val="00875175"/>
    <w:rsid w:val="00875945"/>
    <w:rsid w:val="00880020"/>
    <w:rsid w:val="00890CE5"/>
    <w:rsid w:val="008951A5"/>
    <w:rsid w:val="008A50F6"/>
    <w:rsid w:val="008B1DC8"/>
    <w:rsid w:val="008C4A92"/>
    <w:rsid w:val="008D1A02"/>
    <w:rsid w:val="008D32B2"/>
    <w:rsid w:val="008D61F6"/>
    <w:rsid w:val="008E4BDA"/>
    <w:rsid w:val="008F2245"/>
    <w:rsid w:val="00901108"/>
    <w:rsid w:val="0090443E"/>
    <w:rsid w:val="00912486"/>
    <w:rsid w:val="00914CBE"/>
    <w:rsid w:val="00940CB0"/>
    <w:rsid w:val="00962F5E"/>
    <w:rsid w:val="009724AF"/>
    <w:rsid w:val="00976A1D"/>
    <w:rsid w:val="009806F1"/>
    <w:rsid w:val="009829B3"/>
    <w:rsid w:val="009855E2"/>
    <w:rsid w:val="009868E9"/>
    <w:rsid w:val="009B32A2"/>
    <w:rsid w:val="009C1D3A"/>
    <w:rsid w:val="009C1FA3"/>
    <w:rsid w:val="009D0242"/>
    <w:rsid w:val="009D4654"/>
    <w:rsid w:val="009E2FD5"/>
    <w:rsid w:val="00A02E17"/>
    <w:rsid w:val="00A035AE"/>
    <w:rsid w:val="00A1158F"/>
    <w:rsid w:val="00A11BE0"/>
    <w:rsid w:val="00A12AE9"/>
    <w:rsid w:val="00A12E7C"/>
    <w:rsid w:val="00A20B7F"/>
    <w:rsid w:val="00A2176C"/>
    <w:rsid w:val="00A236B1"/>
    <w:rsid w:val="00A23724"/>
    <w:rsid w:val="00A23AE8"/>
    <w:rsid w:val="00A2482F"/>
    <w:rsid w:val="00A3614B"/>
    <w:rsid w:val="00A42F8F"/>
    <w:rsid w:val="00A45A0F"/>
    <w:rsid w:val="00A50BC0"/>
    <w:rsid w:val="00A51144"/>
    <w:rsid w:val="00A56B67"/>
    <w:rsid w:val="00A72BF3"/>
    <w:rsid w:val="00A72CF8"/>
    <w:rsid w:val="00A75A7E"/>
    <w:rsid w:val="00A768EB"/>
    <w:rsid w:val="00A85173"/>
    <w:rsid w:val="00AA1841"/>
    <w:rsid w:val="00AA3198"/>
    <w:rsid w:val="00AA3284"/>
    <w:rsid w:val="00AA7C7C"/>
    <w:rsid w:val="00AB1094"/>
    <w:rsid w:val="00AB1D6E"/>
    <w:rsid w:val="00AB45DE"/>
    <w:rsid w:val="00AB56F0"/>
    <w:rsid w:val="00AC137F"/>
    <w:rsid w:val="00AC55EE"/>
    <w:rsid w:val="00AC6783"/>
    <w:rsid w:val="00AC7973"/>
    <w:rsid w:val="00AD3D77"/>
    <w:rsid w:val="00AE111C"/>
    <w:rsid w:val="00AE1AC3"/>
    <w:rsid w:val="00AE74F0"/>
    <w:rsid w:val="00AF0251"/>
    <w:rsid w:val="00AF19CF"/>
    <w:rsid w:val="00AF1A3B"/>
    <w:rsid w:val="00AF1C33"/>
    <w:rsid w:val="00AF39D0"/>
    <w:rsid w:val="00B12619"/>
    <w:rsid w:val="00B14451"/>
    <w:rsid w:val="00B21C2E"/>
    <w:rsid w:val="00B2505B"/>
    <w:rsid w:val="00B31474"/>
    <w:rsid w:val="00B35BE2"/>
    <w:rsid w:val="00B36CA6"/>
    <w:rsid w:val="00B446BC"/>
    <w:rsid w:val="00B545C1"/>
    <w:rsid w:val="00B57ACE"/>
    <w:rsid w:val="00B60CC4"/>
    <w:rsid w:val="00BB4034"/>
    <w:rsid w:val="00BC5064"/>
    <w:rsid w:val="00BC5F8B"/>
    <w:rsid w:val="00BD5D50"/>
    <w:rsid w:val="00BD6AF6"/>
    <w:rsid w:val="00BE6538"/>
    <w:rsid w:val="00BF04D3"/>
    <w:rsid w:val="00C0438B"/>
    <w:rsid w:val="00C121D3"/>
    <w:rsid w:val="00C12AF4"/>
    <w:rsid w:val="00C263B6"/>
    <w:rsid w:val="00C32BCE"/>
    <w:rsid w:val="00C424C6"/>
    <w:rsid w:val="00C47EE1"/>
    <w:rsid w:val="00C54118"/>
    <w:rsid w:val="00C628D2"/>
    <w:rsid w:val="00C64E60"/>
    <w:rsid w:val="00C728D8"/>
    <w:rsid w:val="00C746BC"/>
    <w:rsid w:val="00C75ACB"/>
    <w:rsid w:val="00C77B11"/>
    <w:rsid w:val="00C77DCC"/>
    <w:rsid w:val="00C901E8"/>
    <w:rsid w:val="00CA1ACE"/>
    <w:rsid w:val="00CA35FA"/>
    <w:rsid w:val="00CA70AE"/>
    <w:rsid w:val="00CA77F8"/>
    <w:rsid w:val="00CB3E8B"/>
    <w:rsid w:val="00CC1531"/>
    <w:rsid w:val="00CC1D29"/>
    <w:rsid w:val="00CC2134"/>
    <w:rsid w:val="00CC5883"/>
    <w:rsid w:val="00CC5EE4"/>
    <w:rsid w:val="00CE314C"/>
    <w:rsid w:val="00CF0CBF"/>
    <w:rsid w:val="00CF5740"/>
    <w:rsid w:val="00CF76D1"/>
    <w:rsid w:val="00D11DF3"/>
    <w:rsid w:val="00D12C95"/>
    <w:rsid w:val="00D16F25"/>
    <w:rsid w:val="00D3298E"/>
    <w:rsid w:val="00D532D9"/>
    <w:rsid w:val="00D62537"/>
    <w:rsid w:val="00D62A0E"/>
    <w:rsid w:val="00D6481F"/>
    <w:rsid w:val="00D71B6F"/>
    <w:rsid w:val="00D75DF8"/>
    <w:rsid w:val="00D76C87"/>
    <w:rsid w:val="00D800C9"/>
    <w:rsid w:val="00D978AE"/>
    <w:rsid w:val="00DA3996"/>
    <w:rsid w:val="00DB597C"/>
    <w:rsid w:val="00DC2F2A"/>
    <w:rsid w:val="00DC40BC"/>
    <w:rsid w:val="00DE37C3"/>
    <w:rsid w:val="00DE4CFF"/>
    <w:rsid w:val="00DF36F8"/>
    <w:rsid w:val="00DF3B7C"/>
    <w:rsid w:val="00E103A3"/>
    <w:rsid w:val="00E217EF"/>
    <w:rsid w:val="00E24D47"/>
    <w:rsid w:val="00E36657"/>
    <w:rsid w:val="00E37983"/>
    <w:rsid w:val="00E417AD"/>
    <w:rsid w:val="00E5693D"/>
    <w:rsid w:val="00E64F0B"/>
    <w:rsid w:val="00E706B4"/>
    <w:rsid w:val="00E81656"/>
    <w:rsid w:val="00E82D9A"/>
    <w:rsid w:val="00E8393A"/>
    <w:rsid w:val="00E848DD"/>
    <w:rsid w:val="00E87F5F"/>
    <w:rsid w:val="00EB40D4"/>
    <w:rsid w:val="00EB6284"/>
    <w:rsid w:val="00EB7681"/>
    <w:rsid w:val="00EC026A"/>
    <w:rsid w:val="00EC14BE"/>
    <w:rsid w:val="00EC36A5"/>
    <w:rsid w:val="00EC5EB2"/>
    <w:rsid w:val="00ED638F"/>
    <w:rsid w:val="00EE0BC6"/>
    <w:rsid w:val="00EE2497"/>
    <w:rsid w:val="00EF4106"/>
    <w:rsid w:val="00EF5B0F"/>
    <w:rsid w:val="00F02444"/>
    <w:rsid w:val="00F04FCA"/>
    <w:rsid w:val="00F24975"/>
    <w:rsid w:val="00F2619E"/>
    <w:rsid w:val="00F325AA"/>
    <w:rsid w:val="00F4133E"/>
    <w:rsid w:val="00F4188C"/>
    <w:rsid w:val="00F531EC"/>
    <w:rsid w:val="00F55399"/>
    <w:rsid w:val="00F55686"/>
    <w:rsid w:val="00F75C11"/>
    <w:rsid w:val="00F809A7"/>
    <w:rsid w:val="00F8706A"/>
    <w:rsid w:val="00F9570F"/>
    <w:rsid w:val="00F95F1F"/>
    <w:rsid w:val="00FB13CD"/>
    <w:rsid w:val="00FB2EE2"/>
    <w:rsid w:val="00FB5D39"/>
    <w:rsid w:val="00FC1086"/>
    <w:rsid w:val="00FC22EA"/>
    <w:rsid w:val="00FD3B73"/>
    <w:rsid w:val="00FD7E1C"/>
    <w:rsid w:val="00FE1A4B"/>
    <w:rsid w:val="00FE29D3"/>
    <w:rsid w:val="00FF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309CB9"/>
  <w15:chartTrackingRefBased/>
  <w15:docId w15:val="{030C35D7-5BEC-4563-A37A-1D5807800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1C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F76D1"/>
    <w:pPr>
      <w:keepNext/>
      <w:keepLines/>
      <w:adjustRightInd w:val="0"/>
      <w:snapToGrid w:val="0"/>
      <w:spacing w:before="240" w:after="120" w:line="480" w:lineRule="auto"/>
      <w:outlineLvl w:val="0"/>
    </w:pPr>
    <w:rPr>
      <w:rFonts w:ascii="Times New Roman" w:eastAsiaTheme="majorEastAsia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F76D1"/>
    <w:pPr>
      <w:keepNext/>
      <w:keepLines/>
      <w:adjustRightInd w:val="0"/>
      <w:snapToGrid w:val="0"/>
      <w:spacing w:before="240" w:after="120" w:line="480" w:lineRule="auto"/>
      <w:outlineLvl w:val="1"/>
    </w:pPr>
    <w:rPr>
      <w:rFonts w:ascii="Times New Roman" w:eastAsiaTheme="majorEastAsia" w:hAnsi="Times New Roman" w:cs="Times New Roman"/>
      <w:b/>
      <w:bCs/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CA35F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35F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35F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35F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35F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35F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35F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F76D1"/>
    <w:rPr>
      <w:rFonts w:ascii="Times New Roman" w:eastAsiaTheme="majorEastAsia" w:hAnsi="Times New Roman" w:cs="Times New Roman"/>
      <w:b/>
      <w:bCs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CF76D1"/>
    <w:rPr>
      <w:rFonts w:ascii="Times New Roman" w:eastAsiaTheme="majorEastAsia" w:hAnsi="Times New Roman" w:cs="Times New Roman"/>
      <w:b/>
      <w:bCs/>
      <w:sz w:val="24"/>
    </w:rPr>
  </w:style>
  <w:style w:type="character" w:customStyle="1" w:styleId="30">
    <w:name w:val="見出し 3 (文字)"/>
    <w:basedOn w:val="a0"/>
    <w:link w:val="3"/>
    <w:uiPriority w:val="9"/>
    <w:rsid w:val="00CA35F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A35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A35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A35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A35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A35F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A35F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A35F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A3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35F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A35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35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A35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35F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A35F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A35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A35F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A35FA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CA35FA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character" w:styleId="HTML">
    <w:name w:val="HTML Code"/>
    <w:basedOn w:val="a0"/>
    <w:uiPriority w:val="99"/>
    <w:semiHidden/>
    <w:unhideWhenUsed/>
    <w:rsid w:val="00CA35FA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katex">
    <w:name w:val="katex"/>
    <w:basedOn w:val="a0"/>
    <w:rsid w:val="00CA35FA"/>
  </w:style>
  <w:style w:type="character" w:styleId="aa">
    <w:name w:val="Strong"/>
    <w:basedOn w:val="a0"/>
    <w:uiPriority w:val="22"/>
    <w:qFormat/>
    <w:rsid w:val="00241B61"/>
    <w:rPr>
      <w:b/>
      <w:bCs/>
    </w:rPr>
  </w:style>
  <w:style w:type="character" w:styleId="ab">
    <w:name w:val="Hyperlink"/>
    <w:basedOn w:val="a0"/>
    <w:uiPriority w:val="99"/>
    <w:unhideWhenUsed/>
    <w:rsid w:val="00241B61"/>
    <w:rPr>
      <w:color w:val="0000FF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CC5EE4"/>
    <w:pPr>
      <w:jc w:val="center"/>
    </w:pPr>
    <w:rPr>
      <w:rFonts w:ascii="游明朝" w:eastAsia="游明朝" w:hAnsi="游明朝"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CC5EE4"/>
    <w:rPr>
      <w:rFonts w:ascii="游明朝" w:eastAsia="游明朝" w:hAnsi="游明朝"/>
      <w:sz w:val="20"/>
    </w:rPr>
  </w:style>
  <w:style w:type="paragraph" w:customStyle="1" w:styleId="EndNoteBibliography">
    <w:name w:val="EndNote Bibliography"/>
    <w:basedOn w:val="a"/>
    <w:link w:val="EndNoteBibliography0"/>
    <w:rsid w:val="00CC5EE4"/>
    <w:rPr>
      <w:rFonts w:ascii="游明朝" w:eastAsia="游明朝" w:hAnsi="游明朝"/>
      <w:sz w:val="20"/>
    </w:rPr>
  </w:style>
  <w:style w:type="character" w:customStyle="1" w:styleId="EndNoteBibliography0">
    <w:name w:val="EndNote Bibliography (文字)"/>
    <w:basedOn w:val="a0"/>
    <w:link w:val="EndNoteBibliography"/>
    <w:rsid w:val="00CC5EE4"/>
    <w:rPr>
      <w:rFonts w:ascii="游明朝" w:eastAsia="游明朝" w:hAnsi="游明朝"/>
      <w:sz w:val="20"/>
    </w:rPr>
  </w:style>
  <w:style w:type="character" w:styleId="ac">
    <w:name w:val="Unresolved Mention"/>
    <w:basedOn w:val="a0"/>
    <w:uiPriority w:val="99"/>
    <w:semiHidden/>
    <w:unhideWhenUsed/>
    <w:rsid w:val="004456A6"/>
    <w:rPr>
      <w:color w:val="605E5C"/>
      <w:shd w:val="clear" w:color="auto" w:fill="E1DFDD"/>
    </w:rPr>
  </w:style>
  <w:style w:type="character" w:customStyle="1" w:styleId="citation-43">
    <w:name w:val="citation-43"/>
    <w:basedOn w:val="a0"/>
    <w:rsid w:val="00E81656"/>
  </w:style>
  <w:style w:type="paragraph" w:styleId="ad">
    <w:name w:val="Revision"/>
    <w:hidden/>
    <w:uiPriority w:val="99"/>
    <w:semiHidden/>
    <w:rsid w:val="00CC2134"/>
  </w:style>
  <w:style w:type="paragraph" w:styleId="ae">
    <w:name w:val="header"/>
    <w:basedOn w:val="a"/>
    <w:link w:val="af"/>
    <w:uiPriority w:val="99"/>
    <w:unhideWhenUsed/>
    <w:rsid w:val="00CE314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CE314C"/>
  </w:style>
  <w:style w:type="paragraph" w:styleId="af0">
    <w:name w:val="footer"/>
    <w:basedOn w:val="a"/>
    <w:link w:val="af1"/>
    <w:uiPriority w:val="99"/>
    <w:unhideWhenUsed/>
    <w:rsid w:val="00CE314C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CE314C"/>
  </w:style>
  <w:style w:type="character" w:styleId="af2">
    <w:name w:val="annotation reference"/>
    <w:basedOn w:val="a0"/>
    <w:uiPriority w:val="99"/>
    <w:semiHidden/>
    <w:unhideWhenUsed/>
    <w:rsid w:val="00DB597C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DB597C"/>
    <w:rPr>
      <w:sz w:val="20"/>
      <w:szCs w:val="20"/>
    </w:rPr>
  </w:style>
  <w:style w:type="character" w:customStyle="1" w:styleId="af4">
    <w:name w:val="コメント文字列 (文字)"/>
    <w:basedOn w:val="a0"/>
    <w:link w:val="af3"/>
    <w:uiPriority w:val="99"/>
    <w:rsid w:val="00DB597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B597C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DB597C"/>
    <w:rPr>
      <w:b/>
      <w:bCs/>
      <w:sz w:val="20"/>
      <w:szCs w:val="20"/>
    </w:rPr>
  </w:style>
  <w:style w:type="character" w:styleId="af7">
    <w:name w:val="line number"/>
    <w:basedOn w:val="a0"/>
    <w:uiPriority w:val="99"/>
    <w:semiHidden/>
    <w:unhideWhenUsed/>
    <w:rsid w:val="004771C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8</Pages>
  <Words>1024</Words>
  <Characters>5841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KONISHI Keiji</cp:lastModifiedBy>
  <cp:revision>24</cp:revision>
  <cp:lastPrinted>2025-10-12T13:49:00Z</cp:lastPrinted>
  <dcterms:created xsi:type="dcterms:W3CDTF">2025-07-13T15:47:00Z</dcterms:created>
  <dcterms:modified xsi:type="dcterms:W3CDTF">2025-11-05T01:28:00Z</dcterms:modified>
</cp:coreProperties>
</file>