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DD7E5">
      <w:pPr>
        <w:pStyle w:val="2"/>
        <w:jc w:val="center"/>
        <w:rPr>
          <w:rFonts w:hint="default" w:ascii="Times New Roman Regular" w:hAnsi="Times New Roman Regular" w:eastAsia="黑体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Supplementary Table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>5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Comparison of baseline characteristics between symptomatic and asymptomatic populations</w:t>
      </w:r>
    </w:p>
    <w:tbl>
      <w:tblPr>
        <w:tblStyle w:val="3"/>
        <w:tblpPr w:leftFromText="180" w:rightFromText="180" w:vertAnchor="page" w:horzAnchor="page" w:tblpX="1207" w:tblpY="2124"/>
        <w:tblOverlap w:val="never"/>
        <w:tblW w:w="9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699"/>
        <w:gridCol w:w="2699"/>
        <w:gridCol w:w="2699"/>
      </w:tblGrid>
      <w:tr w14:paraId="57267A76">
        <w:trPr>
          <w:trHeight w:val="336" w:hRule="atLeast"/>
          <w:jc w:val="center"/>
        </w:trPr>
        <w:tc>
          <w:tcPr>
            <w:tcW w:w="158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5143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6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Asymptomatic</w:t>
            </w:r>
          </w:p>
        </w:tc>
        <w:tc>
          <w:tcPr>
            <w:tcW w:w="26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9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ymptomatic</w:t>
            </w:r>
          </w:p>
        </w:tc>
        <w:tc>
          <w:tcPr>
            <w:tcW w:w="269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vAlign w:val="center"/>
          </w:tcPr>
          <w:p w14:paraId="00AD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p.values</w:t>
            </w:r>
          </w:p>
        </w:tc>
      </w:tr>
      <w:tr w14:paraId="62D29BDF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A4360B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CE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37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69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1CABAE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6AC77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5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E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 [29.0;46.0]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E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 [31.0;54.0]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D8ED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42DCEA0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B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B764E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A9717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1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 w14:paraId="581500F5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8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9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(1.10%)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(5.06%)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D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0BA29A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F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 (98.9%)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C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 (94.9%)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71E3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2CBD69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Neurosyphilis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4D47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1C07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F70C0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F69327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5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 (81.2%)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3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(27.8%)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C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A253D11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E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Yes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 (18.8%)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B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 (72.2%)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33A28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E4908B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C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CSF-TRUST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4EBD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BF5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550848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C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Negative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 (93.8%)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A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 (78.5%)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76A384E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1:1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7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(2.39%)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4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(3.80%)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92C0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33BAB7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B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1:2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1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 (2.94%)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D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(9.49%)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B121D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AB46B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7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1:4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A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(0.55%)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(4.43%)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67B70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C1FF0B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B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1:8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1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(0.37%)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(1.27%)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5AE0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50935F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F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1:16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F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(0.00%)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F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(1.27%)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A1304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9F723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8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1:64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B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(0.00%)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4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(1.27%)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7A16B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263472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1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Cl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 [122;127]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B6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 [122;126]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1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0.137</w:t>
            </w:r>
          </w:p>
        </w:tc>
      </w:tr>
      <w:tr w14:paraId="1FB1A323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CSF-Protein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8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 [234;422]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B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 [315;591]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1E6F9AF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2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Glucose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2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3.30 [3.00;3.70]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6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3.30 [2.80;3.71]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D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0.168</w:t>
            </w:r>
          </w:p>
        </w:tc>
      </w:tr>
      <w:tr w14:paraId="75C9B0AD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6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CSF-WBC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 [2.00;6.00]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7154F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 [2.00;17.0]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9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E589331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4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iabetes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5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9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E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1.000</w:t>
            </w:r>
          </w:p>
        </w:tc>
      </w:tr>
      <w:tr w14:paraId="56A49501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F2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 (96.1%)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08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 (96.7%)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2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403762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F3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(3.86%)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99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(3.25%)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C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B8C652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F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ypertension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7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0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0.407</w:t>
            </w:r>
          </w:p>
        </w:tc>
      </w:tr>
      <w:tr w14:paraId="34BDFA69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1B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 (93.4%)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71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 (91.1%)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2B4FBA">
        <w:trPr>
          <w:trHeight w:val="336" w:hRule="atLeast"/>
          <w:jc w:val="center"/>
        </w:trPr>
        <w:tc>
          <w:tcPr>
            <w:tcW w:w="15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E1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07800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 (6.62%)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0B6E8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(8.94%)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72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F98802B"/>
    <w:p w14:paraId="3F090B10">
      <w:pPr>
        <w:spacing w:line="360" w:lineRule="auto"/>
        <w:rPr>
          <w:rFonts w:hint="default"/>
          <w:lang w:val="en-US"/>
        </w:rPr>
      </w:pPr>
      <w:r>
        <w:rPr>
          <w:rFonts w:hint="default" w:ascii="Times New Roman Regular" w:hAnsi="Times New Roman Regular" w:cs="Times New Roman Regular"/>
          <w:bCs/>
          <w:color w:val="auto"/>
          <w:sz w:val="24"/>
          <w:lang w:val="en-US" w:eastAsia="zh-CN"/>
        </w:rPr>
        <w:t xml:space="preserve">Abbreviations:CSF-TRUST：Toluene Red Untreated Serum Test titer in cerebrospinal fluid;CSF-WBC:White blood cells 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bCs/>
          <w:color w:val="auto"/>
          <w:sz w:val="24"/>
          <w:lang w:val="en-US" w:eastAsia="zh-CN"/>
        </w:rPr>
        <w:t>in cerebrospinal fluid;CSF:cerebrospinal fluid.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AFA5A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2025-04-10T07:29:00Z</dcterms:created>
  <dc:creator>G.</dc:creator>
  <cp:lastModifiedBy>G.</cp:lastModifiedBy>
  <dcterms:modified xsi:type="dcterms:W3CDTF">2025-10-03T12:40:55Z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B23E349E3969E62465270F68B03FE336_43</vt:lpwstr>
  </property>
</Properties>
</file>