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A0A1E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The standard empiric antibiotic regimen used at our center post-transplant.</w:t>
      </w:r>
    </w:p>
    <w:p w14:paraId="41519DB1">
      <w:pPr>
        <w:rPr>
          <w:rFonts w:hint="eastAsia" w:ascii="Times New Roman" w:hAnsi="Times New Roman"/>
          <w:color w:val="000000"/>
          <w:kern w:val="0"/>
          <w:sz w:val="21"/>
          <w:szCs w:val="21"/>
          <w:highlight w:val="none"/>
          <w:lang w:bidi="ar"/>
        </w:rPr>
      </w:pPr>
      <w:r>
        <w:rPr>
          <w:rFonts w:hint="eastAsia" w:ascii="Times New Roman" w:hAnsi="Times New Roman"/>
          <w:color w:val="000000"/>
          <w:kern w:val="0"/>
          <w:sz w:val="21"/>
          <w:szCs w:val="21"/>
          <w:highlight w:val="none"/>
          <w:lang w:bidi="ar"/>
        </w:rPr>
        <w:t>At our center, the standard empiric postoperative prophylaxis for heart transplantation includes a broad-spectru</w:t>
      </w:r>
      <w:bookmarkStart w:id="0" w:name="_GoBack"/>
      <w:bookmarkEnd w:id="0"/>
      <w:r>
        <w:rPr>
          <w:rFonts w:hint="eastAsia" w:ascii="Times New Roman" w:hAnsi="Times New Roman"/>
          <w:color w:val="000000"/>
          <w:kern w:val="0"/>
          <w:sz w:val="21"/>
          <w:szCs w:val="21"/>
          <w:highlight w:val="none"/>
          <w:lang w:bidi="ar"/>
        </w:rPr>
        <w:t>m</w:t>
      </w:r>
      <w:r>
        <w:rPr>
          <w:rFonts w:ascii="Times New Roman" w:hAnsi="Times New Roman" w:eastAsia="宋体" w:cs="Times New Roman"/>
          <w:sz w:val="24"/>
          <w:szCs w:val="24"/>
        </w:rPr>
        <w:t xml:space="preserve"> β-lactams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color w:val="000000"/>
          <w:kern w:val="0"/>
          <w:sz w:val="21"/>
          <w:szCs w:val="21"/>
          <w:highlight w:val="none"/>
          <w:lang w:bidi="ar"/>
        </w:rPr>
        <w:t>(typically piperacillin-tazobactam or meropenem), optionally supplemented with an anti-Gram-positive agent (such as daptomycin or vancomycin), guided by local epidemiology and donor/recipient colonization screening. This regimen is subsequently adjusted based on pathogen detection results and inflammatory response indicators</w:t>
      </w:r>
    </w:p>
    <w:p w14:paraId="47031297">
      <w:pPr>
        <w:rPr>
          <w:rFonts w:hint="eastAsia" w:ascii="Times New Roman" w:hAnsi="Times New Roman"/>
          <w:color w:val="000000"/>
          <w:kern w:val="0"/>
          <w:sz w:val="21"/>
          <w:szCs w:val="21"/>
          <w:highlight w:val="none"/>
          <w:lang w:val="en-US" w:eastAsia="zh-CN" w:bidi="ar"/>
        </w:rPr>
      </w:pPr>
    </w:p>
    <w:p w14:paraId="339BF8B1">
      <w:pPr>
        <w:rPr>
          <w:b/>
          <w:bCs/>
        </w:rPr>
      </w:pPr>
      <w:r>
        <w:rPr>
          <w:rFonts w:hint="eastAsia"/>
          <w:b/>
          <w:bCs/>
          <w:lang w:val="en-US" w:eastAsia="zh-CN"/>
        </w:rPr>
        <w:t>T</w:t>
      </w:r>
      <w:r>
        <w:rPr>
          <w:b/>
          <w:bCs/>
        </w:rPr>
        <w:t xml:space="preserve">able </w:t>
      </w:r>
      <w:r>
        <w:rPr>
          <w:rFonts w:hint="eastAsia"/>
          <w:b/>
          <w:bCs/>
          <w:lang w:val="en-US" w:eastAsia="zh-CN"/>
        </w:rPr>
        <w:t>1</w:t>
      </w:r>
      <w:r>
        <w:rPr>
          <w:b/>
          <w:bCs/>
        </w:rPr>
        <w:t>. MIC of antibiotics for</w:t>
      </w:r>
      <w:r>
        <w:rPr>
          <w:rFonts w:hint="eastAsia"/>
          <w:b/>
          <w:bCs/>
        </w:rPr>
        <w:t xml:space="preserve"> the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1"/>
          <w:lang w:val="en-GB"/>
          <w14:ligatures w14:val="none"/>
        </w:rPr>
        <w:t>U</w:t>
      </w:r>
      <w:r>
        <w:rPr>
          <w:rFonts w:hint="eastAsia" w:cs="Times New Roman"/>
          <w:b/>
          <w:i/>
          <w:iCs/>
          <w:sz w:val="24"/>
          <w:szCs w:val="21"/>
          <w:lang w:val="en-US" w:eastAsia="zh-CN"/>
          <w14:ligatures w14:val="none"/>
        </w:rPr>
        <w:t>.</w:t>
      </w:r>
      <w:r>
        <w:rPr>
          <w:rFonts w:ascii="Times New Roman" w:hAnsi="Times New Roman" w:cs="Times New Roman"/>
          <w:b/>
          <w:i/>
          <w:iCs/>
          <w:sz w:val="24"/>
          <w:szCs w:val="21"/>
          <w:lang w:val="en-GB"/>
          <w14:ligatures w14:val="none"/>
        </w:rPr>
        <w:t xml:space="preserve"> urealyticum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i</w:t>
      </w:r>
      <w:r>
        <w:rPr>
          <w:b/>
          <w:bCs/>
        </w:rPr>
        <w:t>s</w:t>
      </w:r>
      <w:r>
        <w:rPr>
          <w:rFonts w:hint="eastAsia"/>
          <w:b/>
          <w:bCs/>
        </w:rPr>
        <w:t>olates</w:t>
      </w:r>
      <w:r>
        <w:rPr>
          <w:rFonts w:hint="eastAsia"/>
          <w:b/>
          <w:bCs/>
          <w:lang w:val="en-US" w:eastAsia="zh-CN"/>
        </w:rPr>
        <w:t xml:space="preserve"> by the Mycoplasma IST 2 kit</w:t>
      </w:r>
      <w:r>
        <w:rPr>
          <w:rFonts w:hint="eastAsia"/>
          <w:b/>
          <w:bCs/>
        </w:rPr>
        <w:t>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2"/>
        <w:gridCol w:w="2594"/>
        <w:gridCol w:w="5"/>
        <w:gridCol w:w="2590"/>
      </w:tblGrid>
      <w:tr w14:paraId="3B93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FB19E38">
            <w:pPr>
              <w:jc w:val="center"/>
            </w:pPr>
            <w:r>
              <w:t>Antibiotics</w:t>
            </w:r>
          </w:p>
        </w:tc>
        <w:tc>
          <w:tcPr>
            <w:tcW w:w="25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B1634D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Results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3450348">
            <w:pPr>
              <w:jc w:val="center"/>
            </w:pPr>
            <w:r>
              <w:t xml:space="preserve">MIC </w:t>
            </w:r>
            <w:r>
              <w:rPr>
                <w:rFonts w:hint="eastAsia"/>
              </w:rPr>
              <w:t>(</w:t>
            </w:r>
            <w:r>
              <w:t>μg/mL</w:t>
            </w:r>
            <w:r>
              <w:rPr>
                <w:rFonts w:hint="eastAsia"/>
              </w:rPr>
              <w:t>)</w:t>
            </w:r>
          </w:p>
        </w:tc>
      </w:tr>
      <w:tr w14:paraId="3DCCC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242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8DF66F">
            <w:r>
              <w:rPr>
                <w:rFonts w:eastAsia="宋体"/>
                <w:shd w:val="clear" w:color="auto" w:fill="FFFFFF"/>
              </w:rPr>
              <w:t>E</w:t>
            </w:r>
            <w:r>
              <w:rPr>
                <w:shd w:val="clear" w:color="auto" w:fill="FFFFFF"/>
              </w:rPr>
              <w:t>rythromycin</w:t>
            </w:r>
          </w:p>
        </w:tc>
        <w:tc>
          <w:tcPr>
            <w:tcW w:w="259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AC4947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2A4FB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≥8</w:t>
            </w:r>
          </w:p>
        </w:tc>
      </w:tr>
      <w:tr w14:paraId="1844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31107">
            <w:r>
              <w:rPr>
                <w:rFonts w:eastAsia="宋体"/>
                <w:shd w:val="clear" w:color="auto" w:fill="FFFFFF"/>
              </w:rPr>
              <w:t>T</w:t>
            </w:r>
            <w:r>
              <w:rPr>
                <w:shd w:val="clear" w:color="auto" w:fill="FFFFFF"/>
              </w:rPr>
              <w:t>etracycline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1E817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5441E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</w:t>
            </w:r>
            <w:r>
              <w:rPr>
                <w:rFonts w:hint="eastAsia"/>
                <w:lang w:val="en-US" w:eastAsia="zh-CN" w:bidi="ar"/>
              </w:rPr>
              <w:t>16</w:t>
            </w:r>
          </w:p>
        </w:tc>
      </w:tr>
      <w:tr w14:paraId="5F98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3A43">
            <w:r>
              <w:rPr>
                <w:shd w:val="clear" w:color="auto" w:fill="FFFFFF"/>
              </w:rPr>
              <w:t>Pristinamycin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3FA3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4B67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</w:t>
            </w:r>
            <w:r>
              <w:rPr>
                <w:rFonts w:hint="eastAsia"/>
                <w:lang w:val="en-US" w:eastAsia="zh-CN" w:bidi="ar"/>
              </w:rPr>
              <w:t>4</w:t>
            </w:r>
          </w:p>
        </w:tc>
      </w:tr>
      <w:tr w14:paraId="02A0F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A6AB7">
            <w:r>
              <w:rPr>
                <w:rFonts w:eastAsia="宋体"/>
                <w:shd w:val="clear" w:color="auto" w:fill="FFFFFF"/>
              </w:rPr>
              <w:t>D</w:t>
            </w:r>
            <w:r>
              <w:rPr>
                <w:shd w:val="clear" w:color="auto" w:fill="FFFFFF"/>
              </w:rPr>
              <w:t>oxycycline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8A8BE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53A4A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≥8</w:t>
            </w:r>
          </w:p>
        </w:tc>
      </w:tr>
      <w:tr w14:paraId="0CCC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A71B1">
            <w:r>
              <w:rPr>
                <w:shd w:val="clear" w:color="auto" w:fill="FFFFFF"/>
              </w:rPr>
              <w:t>Clarithromycin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124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B370B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≥8</w:t>
            </w:r>
          </w:p>
        </w:tc>
      </w:tr>
      <w:tr w14:paraId="2982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5872A">
            <w:r>
              <w:rPr>
                <w:rFonts w:eastAsia="宋体"/>
                <w:shd w:val="clear" w:color="auto" w:fill="FFFFFF"/>
              </w:rPr>
              <w:t>O</w:t>
            </w:r>
            <w:r>
              <w:rPr>
                <w:shd w:val="clear" w:color="auto" w:fill="FFFFFF"/>
              </w:rPr>
              <w:t>floxacin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DA7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C3BF4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≥8</w:t>
            </w:r>
          </w:p>
        </w:tc>
      </w:tr>
      <w:tr w14:paraId="7B85C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162D">
            <w:r>
              <w:rPr>
                <w:shd w:val="clear" w:color="auto" w:fill="FFFFFF"/>
              </w:rPr>
              <w:t>Josamycin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952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93E9F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</w:t>
            </w:r>
            <w:r>
              <w:rPr>
                <w:rFonts w:hint="eastAsia"/>
                <w:lang w:val="en-US" w:eastAsia="zh-CN" w:bidi="ar"/>
              </w:rPr>
              <w:t>16</w:t>
            </w:r>
          </w:p>
        </w:tc>
      </w:tr>
      <w:tr w14:paraId="2F42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E5155">
            <w:r>
              <w:rPr>
                <w:shd w:val="clear" w:color="auto" w:fill="FFFFFF"/>
              </w:rPr>
              <w:t>Ciprofloxacin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47B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6429C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</w:t>
            </w:r>
            <w:r>
              <w:rPr>
                <w:rFonts w:hint="eastAsia"/>
                <w:lang w:val="en-US" w:eastAsia="zh-CN" w:bidi="ar"/>
              </w:rPr>
              <w:t>4</w:t>
            </w:r>
          </w:p>
        </w:tc>
      </w:tr>
      <w:tr w14:paraId="002F3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34636DC">
            <w:r>
              <w:rPr>
                <w:shd w:val="clear" w:color="auto" w:fill="FFFFFF"/>
              </w:rPr>
              <w:t>Azithromycin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A6B838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474659B">
            <w:pPr>
              <w:jc w:val="center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lang w:bidi="ar"/>
              </w:rPr>
              <w:t>≥8</w:t>
            </w:r>
          </w:p>
        </w:tc>
      </w:tr>
    </w:tbl>
    <w:p w14:paraId="6D627867">
      <w:p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hint="eastAsia"/>
        </w:rPr>
        <w:t>MIC minimum inhibitory concentration, R resistance,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 sensitive, I i</w:t>
      </w:r>
      <w:r>
        <w:t>ntermediate</w:t>
      </w:r>
      <w:r>
        <w:rPr>
          <w:rFonts w:hint="eastAsia"/>
        </w:rPr>
        <w:t xml:space="preserve"> </w:t>
      </w:r>
    </w:p>
    <w:p w14:paraId="2FA0E9FA"/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85435"/>
    <w:rsid w:val="004930F6"/>
    <w:rsid w:val="045258E9"/>
    <w:rsid w:val="1C590E55"/>
    <w:rsid w:val="38F576ED"/>
    <w:rsid w:val="3AA26C8E"/>
    <w:rsid w:val="3C6D7617"/>
    <w:rsid w:val="3E285435"/>
    <w:rsid w:val="4B33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cs="Times New Roman" w:eastAsiaTheme="minorEastAsia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119</Words>
  <Characters>769</Characters>
  <Lines>0</Lines>
  <Paragraphs>0</Paragraphs>
  <TotalTime>0</TotalTime>
  <ScaleCrop>false</ScaleCrop>
  <LinksUpToDate>false</LinksUpToDate>
  <CharactersWithSpaces>855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2025-10-08T09:25:00Z</dcterms:created>
  <dc:creator>晴</dc:creator>
  <cp:lastModifiedBy>晴</cp:lastModifiedBy>
  <dcterms:modified xsi:type="dcterms:W3CDTF">2025-11-01T06:49:46Z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D3F7A60D7400481B9A168CA3D0510558_11</vt:lpwstr>
  </property>
  <property fmtid="{D5CDD505-2E9C-101B-9397-08002B2CF9AE}" pid="4" name="KSOTemplateDocerSaveRecord">
    <vt:lpwstr>eyJoZGlkIjoiMzEwNTM5NzYwMDRjMzkwZTVkZjY2ODkwMGIxNGU0OTUiLCJ1c2VySWQiOiIxNDQyMTY1MTc1In0=</vt:lpwstr>
  </property>
</Properties>
</file>