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E020" w14:textId="77777777" w:rsidR="00E608D6" w:rsidRDefault="00E608D6" w:rsidP="00E608D6">
      <w:pPr>
        <w:rPr>
          <w:b/>
          <w:bCs/>
        </w:rPr>
      </w:pPr>
    </w:p>
    <w:p w14:paraId="4C630158" w14:textId="77777777" w:rsidR="00E608D6" w:rsidRPr="00DF1872" w:rsidRDefault="00E608D6" w:rsidP="00E608D6">
      <w:pPr>
        <w:rPr>
          <w:b/>
          <w:bCs/>
        </w:rPr>
      </w:pPr>
      <w:r w:rsidRPr="00DF1872">
        <w:rPr>
          <w:b/>
          <w:bCs/>
        </w:rPr>
        <w:t>Supplementary Material:</w:t>
      </w:r>
    </w:p>
    <w:p w14:paraId="0D375F05" w14:textId="77777777" w:rsidR="00E608D6" w:rsidRDefault="00E608D6" w:rsidP="00E608D6"/>
    <w:p w14:paraId="2044F253" w14:textId="77777777" w:rsidR="00E608D6" w:rsidRDefault="00E608D6" w:rsidP="00E608D6">
      <w:r>
        <w:t xml:space="preserve">Supplementary Table 1: JBI Critical Appraisal Checklist Case Report </w:t>
      </w:r>
    </w:p>
    <w:tbl>
      <w:tblPr>
        <w:tblStyle w:val="TableGrid"/>
        <w:tblW w:w="7372" w:type="dxa"/>
        <w:tblInd w:w="-5" w:type="dxa"/>
        <w:tblLook w:val="04A0" w:firstRow="1" w:lastRow="0" w:firstColumn="1" w:lastColumn="0" w:noHBand="0" w:noVBand="1"/>
      </w:tblPr>
      <w:tblGrid>
        <w:gridCol w:w="2675"/>
        <w:gridCol w:w="501"/>
        <w:gridCol w:w="502"/>
        <w:gridCol w:w="503"/>
        <w:gridCol w:w="503"/>
        <w:gridCol w:w="503"/>
        <w:gridCol w:w="503"/>
        <w:gridCol w:w="503"/>
        <w:gridCol w:w="1179"/>
      </w:tblGrid>
      <w:tr w:rsidR="00E608D6" w:rsidRPr="007C68C5" w14:paraId="45B0D36D" w14:textId="77777777" w:rsidTr="00AE2015">
        <w:tc>
          <w:tcPr>
            <w:tcW w:w="2675" w:type="dxa"/>
          </w:tcPr>
          <w:p w14:paraId="101113C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Author</w:t>
            </w:r>
          </w:p>
        </w:tc>
        <w:tc>
          <w:tcPr>
            <w:tcW w:w="501" w:type="dxa"/>
          </w:tcPr>
          <w:p w14:paraId="7A30608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Q1</w:t>
            </w:r>
          </w:p>
        </w:tc>
        <w:tc>
          <w:tcPr>
            <w:tcW w:w="502" w:type="dxa"/>
          </w:tcPr>
          <w:p w14:paraId="2CF5085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Q2</w:t>
            </w:r>
          </w:p>
        </w:tc>
        <w:tc>
          <w:tcPr>
            <w:tcW w:w="503" w:type="dxa"/>
          </w:tcPr>
          <w:p w14:paraId="4F4CF87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Q3</w:t>
            </w:r>
          </w:p>
        </w:tc>
        <w:tc>
          <w:tcPr>
            <w:tcW w:w="503" w:type="dxa"/>
          </w:tcPr>
          <w:p w14:paraId="56E41244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Q4</w:t>
            </w:r>
          </w:p>
        </w:tc>
        <w:tc>
          <w:tcPr>
            <w:tcW w:w="503" w:type="dxa"/>
          </w:tcPr>
          <w:p w14:paraId="069DA74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Q5</w:t>
            </w:r>
          </w:p>
        </w:tc>
        <w:tc>
          <w:tcPr>
            <w:tcW w:w="503" w:type="dxa"/>
          </w:tcPr>
          <w:p w14:paraId="692709D6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Q6</w:t>
            </w:r>
          </w:p>
        </w:tc>
        <w:tc>
          <w:tcPr>
            <w:tcW w:w="503" w:type="dxa"/>
          </w:tcPr>
          <w:p w14:paraId="19B135AE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179" w:type="dxa"/>
          </w:tcPr>
          <w:p w14:paraId="3E650D0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Risk of Bias</w:t>
            </w:r>
          </w:p>
        </w:tc>
      </w:tr>
      <w:tr w:rsidR="00E608D6" w:rsidRPr="007C68C5" w14:paraId="6328CD9F" w14:textId="77777777" w:rsidTr="00AE2015">
        <w:trPr>
          <w:trHeight w:val="222"/>
        </w:trPr>
        <w:tc>
          <w:tcPr>
            <w:tcW w:w="2675" w:type="dxa"/>
          </w:tcPr>
          <w:p w14:paraId="2BABE44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Nwaneli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2022</w:t>
            </w:r>
          </w:p>
        </w:tc>
        <w:tc>
          <w:tcPr>
            <w:tcW w:w="501" w:type="dxa"/>
            <w:shd w:val="clear" w:color="auto" w:fill="4EA72E" w:themeFill="accent6"/>
          </w:tcPr>
          <w:p w14:paraId="7C62206E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5B832095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085E173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B26D324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B7EE82A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E9D762A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9CAFA1A" w14:textId="77777777" w:rsidR="00E608D6" w:rsidRPr="00667B30" w:rsidRDefault="00E608D6" w:rsidP="00AE2015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1179" w:type="dxa"/>
          </w:tcPr>
          <w:p w14:paraId="2AE9B746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 xml:space="preserve">Low </w:t>
            </w:r>
          </w:p>
        </w:tc>
      </w:tr>
      <w:tr w:rsidR="00E608D6" w:rsidRPr="007C68C5" w14:paraId="520E4D89" w14:textId="77777777" w:rsidTr="00AE2015">
        <w:tc>
          <w:tcPr>
            <w:tcW w:w="2675" w:type="dxa"/>
          </w:tcPr>
          <w:p w14:paraId="2F653AC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OrdoñezDíaz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501" w:type="dxa"/>
            <w:shd w:val="clear" w:color="auto" w:fill="4EA72E" w:themeFill="accent6"/>
          </w:tcPr>
          <w:p w14:paraId="598BF0D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8A2D26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96D932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C00000"/>
          </w:tcPr>
          <w:p w14:paraId="0BB316B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07A176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16E0D6D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A9E928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06732A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7DC9D376" w14:textId="77777777" w:rsidTr="00AE2015">
        <w:tc>
          <w:tcPr>
            <w:tcW w:w="2675" w:type="dxa"/>
          </w:tcPr>
          <w:p w14:paraId="09C17510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Gopikrishnan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501" w:type="dxa"/>
            <w:shd w:val="clear" w:color="auto" w:fill="C00000"/>
          </w:tcPr>
          <w:p w14:paraId="5DB496B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7405E0C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08C783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7ED056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AF4894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24301E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FAC825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810F668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10308077" w14:textId="77777777" w:rsidTr="00AE2015">
        <w:tc>
          <w:tcPr>
            <w:tcW w:w="2675" w:type="dxa"/>
          </w:tcPr>
          <w:p w14:paraId="42C2545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DelCastilloCalderón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501" w:type="dxa"/>
            <w:shd w:val="clear" w:color="auto" w:fill="4EA72E" w:themeFill="accent6"/>
          </w:tcPr>
          <w:p w14:paraId="342AA53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30FE78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431C549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46A77E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386D8D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738CC7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90841C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CD13023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7172C6B1" w14:textId="77777777" w:rsidTr="00AE2015">
        <w:tc>
          <w:tcPr>
            <w:tcW w:w="2675" w:type="dxa"/>
          </w:tcPr>
          <w:p w14:paraId="2FBD0F3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Saghir 2020</w:t>
            </w:r>
          </w:p>
        </w:tc>
        <w:tc>
          <w:tcPr>
            <w:tcW w:w="501" w:type="dxa"/>
            <w:shd w:val="clear" w:color="auto" w:fill="4EA72E" w:themeFill="accent6"/>
          </w:tcPr>
          <w:p w14:paraId="02FDEE2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2A70079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BCA10C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1F2859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FFB25B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40E33BC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6879B1D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FA754F4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4F557407" w14:textId="77777777" w:rsidTr="00AE2015">
        <w:tc>
          <w:tcPr>
            <w:tcW w:w="2675" w:type="dxa"/>
          </w:tcPr>
          <w:p w14:paraId="5B3D5B0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GebremeskelTekle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2018</w:t>
            </w:r>
          </w:p>
        </w:tc>
        <w:tc>
          <w:tcPr>
            <w:tcW w:w="501" w:type="dxa"/>
            <w:shd w:val="clear" w:color="auto" w:fill="4EA72E" w:themeFill="accent6"/>
          </w:tcPr>
          <w:p w14:paraId="5BD9F69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53D5803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0A42F1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5AE99C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64D879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758475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0B48129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27CBC51B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1354E9A9" w14:textId="77777777" w:rsidTr="00AE2015">
        <w:tc>
          <w:tcPr>
            <w:tcW w:w="2675" w:type="dxa"/>
          </w:tcPr>
          <w:p w14:paraId="1C510002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DelCastillo 2017</w:t>
            </w:r>
          </w:p>
        </w:tc>
        <w:tc>
          <w:tcPr>
            <w:tcW w:w="501" w:type="dxa"/>
            <w:shd w:val="clear" w:color="auto" w:fill="4EA72E" w:themeFill="accent6"/>
          </w:tcPr>
          <w:p w14:paraId="6A7A053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62733E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8FED06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28CDA3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09BC2D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28FD7E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35997A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F1C7F85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4AB10F79" w14:textId="77777777" w:rsidTr="00AE2015">
        <w:tc>
          <w:tcPr>
            <w:tcW w:w="2675" w:type="dxa"/>
          </w:tcPr>
          <w:p w14:paraId="3B94B1C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Gulasi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2016</w:t>
            </w:r>
          </w:p>
        </w:tc>
        <w:tc>
          <w:tcPr>
            <w:tcW w:w="501" w:type="dxa"/>
            <w:shd w:val="clear" w:color="auto" w:fill="4EA72E" w:themeFill="accent6"/>
          </w:tcPr>
          <w:p w14:paraId="5275717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7E8ECF5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7B48EF9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4DDCEF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C5A5BE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185B74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1D484A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00F178B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03FFBB92" w14:textId="77777777" w:rsidTr="00AE2015">
        <w:tc>
          <w:tcPr>
            <w:tcW w:w="2675" w:type="dxa"/>
          </w:tcPr>
          <w:p w14:paraId="05AB6CA1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Olupot-Olupot 2018</w:t>
            </w:r>
          </w:p>
        </w:tc>
        <w:tc>
          <w:tcPr>
            <w:tcW w:w="501" w:type="dxa"/>
            <w:shd w:val="clear" w:color="auto" w:fill="4EA72E" w:themeFill="accent6"/>
          </w:tcPr>
          <w:p w14:paraId="1C73090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042CF46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4BA9F8F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2C1609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FA27B0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756D25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8D1790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771BE3D1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66199E94" w14:textId="77777777" w:rsidTr="00AE2015">
        <w:tc>
          <w:tcPr>
            <w:tcW w:w="2675" w:type="dxa"/>
          </w:tcPr>
          <w:p w14:paraId="04CB803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Shah 2015</w:t>
            </w:r>
          </w:p>
        </w:tc>
        <w:tc>
          <w:tcPr>
            <w:tcW w:w="501" w:type="dxa"/>
            <w:shd w:val="clear" w:color="auto" w:fill="4EA72E" w:themeFill="accent6"/>
          </w:tcPr>
          <w:p w14:paraId="0E02B65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1919105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194244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B3FC53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C00000"/>
          </w:tcPr>
          <w:p w14:paraId="387E266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A93F93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9CC648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138AB8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5E17DE33" w14:textId="77777777" w:rsidTr="00AE2015">
        <w:tc>
          <w:tcPr>
            <w:tcW w:w="2675" w:type="dxa"/>
          </w:tcPr>
          <w:p w14:paraId="7FE57E9C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Prashanth 2012</w:t>
            </w:r>
          </w:p>
        </w:tc>
        <w:tc>
          <w:tcPr>
            <w:tcW w:w="501" w:type="dxa"/>
            <w:shd w:val="clear" w:color="auto" w:fill="4EA72E" w:themeFill="accent6"/>
          </w:tcPr>
          <w:p w14:paraId="223727A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38F7EFD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AB8758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18189E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193E57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1D6E6D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C61989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6726FF2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615D68A4" w14:textId="77777777" w:rsidTr="00AE2015">
        <w:tc>
          <w:tcPr>
            <w:tcW w:w="2675" w:type="dxa"/>
          </w:tcPr>
          <w:p w14:paraId="54B4329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Orostegui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-Pinilla 2011</w:t>
            </w:r>
          </w:p>
        </w:tc>
        <w:tc>
          <w:tcPr>
            <w:tcW w:w="501" w:type="dxa"/>
            <w:shd w:val="clear" w:color="auto" w:fill="4EA72E" w:themeFill="accent6"/>
          </w:tcPr>
          <w:p w14:paraId="2006234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268317E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E38E7F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827A98D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4A0504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53392C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692828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DA5814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29A7416F" w14:textId="77777777" w:rsidTr="00AE2015">
        <w:tc>
          <w:tcPr>
            <w:tcW w:w="2675" w:type="dxa"/>
          </w:tcPr>
          <w:p w14:paraId="5784525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Chandelia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2013</w:t>
            </w:r>
          </w:p>
        </w:tc>
        <w:tc>
          <w:tcPr>
            <w:tcW w:w="501" w:type="dxa"/>
            <w:shd w:val="clear" w:color="auto" w:fill="4EA72E" w:themeFill="accent6"/>
          </w:tcPr>
          <w:p w14:paraId="0A57A9A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01326A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9BFCCF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C00000"/>
          </w:tcPr>
          <w:p w14:paraId="2E26B47D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DE6DEF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D03EB5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A67508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88822AE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347272DD" w14:textId="77777777" w:rsidTr="00AE2015">
        <w:tc>
          <w:tcPr>
            <w:tcW w:w="2675" w:type="dxa"/>
          </w:tcPr>
          <w:p w14:paraId="1085F91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Hi 2011</w:t>
            </w:r>
          </w:p>
        </w:tc>
        <w:tc>
          <w:tcPr>
            <w:tcW w:w="501" w:type="dxa"/>
            <w:shd w:val="clear" w:color="auto" w:fill="4EA72E" w:themeFill="accent6"/>
          </w:tcPr>
          <w:p w14:paraId="7EB1E94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0A4F47A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E7C72B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7498DE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BD6A6D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4CAAB7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E1FF02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5A4C1946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15421AE2" w14:textId="77777777" w:rsidTr="00AE2015">
        <w:tc>
          <w:tcPr>
            <w:tcW w:w="2675" w:type="dxa"/>
          </w:tcPr>
          <w:p w14:paraId="25AD595C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Sankar 2010</w:t>
            </w:r>
          </w:p>
        </w:tc>
        <w:tc>
          <w:tcPr>
            <w:tcW w:w="501" w:type="dxa"/>
            <w:shd w:val="clear" w:color="auto" w:fill="4EA72E" w:themeFill="accent6"/>
          </w:tcPr>
          <w:p w14:paraId="0649E66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5C19D2C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5B87E8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1D9DCA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DF2B89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C00000"/>
          </w:tcPr>
          <w:p w14:paraId="739FCB5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449F1E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3D1DE18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E608D6" w:rsidRPr="007C68C5" w14:paraId="5F2EE1AD" w14:textId="77777777" w:rsidTr="00AE2015">
        <w:tc>
          <w:tcPr>
            <w:tcW w:w="2675" w:type="dxa"/>
          </w:tcPr>
          <w:p w14:paraId="240E139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Mohan 2010</w:t>
            </w:r>
          </w:p>
        </w:tc>
        <w:tc>
          <w:tcPr>
            <w:tcW w:w="501" w:type="dxa"/>
            <w:shd w:val="clear" w:color="auto" w:fill="4EA72E" w:themeFill="accent6"/>
          </w:tcPr>
          <w:p w14:paraId="4B133AC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3BC224A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205F8E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A29CF7D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109E30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35642C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F4BB21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75FBFD3C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2FFC1A8E" w14:textId="77777777" w:rsidTr="00AE2015">
        <w:tc>
          <w:tcPr>
            <w:tcW w:w="2675" w:type="dxa"/>
          </w:tcPr>
          <w:p w14:paraId="2494A5DB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Poespoprodjo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2010</w:t>
            </w:r>
          </w:p>
        </w:tc>
        <w:tc>
          <w:tcPr>
            <w:tcW w:w="501" w:type="dxa"/>
            <w:shd w:val="clear" w:color="auto" w:fill="4EA72E" w:themeFill="accent6"/>
          </w:tcPr>
          <w:p w14:paraId="75AB8DA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5165803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DF42A9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B12218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19CB62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4057B11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14F272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049DACD5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0C762FCE" w14:textId="77777777" w:rsidTr="00AE2015">
        <w:tc>
          <w:tcPr>
            <w:tcW w:w="2675" w:type="dxa"/>
          </w:tcPr>
          <w:p w14:paraId="759395BF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DelPunta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2010</w:t>
            </w:r>
          </w:p>
        </w:tc>
        <w:tc>
          <w:tcPr>
            <w:tcW w:w="501" w:type="dxa"/>
            <w:shd w:val="clear" w:color="auto" w:fill="4EA72E" w:themeFill="accent6"/>
          </w:tcPr>
          <w:p w14:paraId="39E4AA4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1464992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253DAE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601040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003E74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0CCF9E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29C85C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9C45824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3C511097" w14:textId="77777777" w:rsidTr="00AE2015">
        <w:tc>
          <w:tcPr>
            <w:tcW w:w="2675" w:type="dxa"/>
          </w:tcPr>
          <w:p w14:paraId="2D14AA55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Avabratha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2010</w:t>
            </w:r>
          </w:p>
        </w:tc>
        <w:tc>
          <w:tcPr>
            <w:tcW w:w="501" w:type="dxa"/>
            <w:shd w:val="clear" w:color="auto" w:fill="4EA72E" w:themeFill="accent6"/>
          </w:tcPr>
          <w:p w14:paraId="0CD7571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3C341F5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6A3F3C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ACAD2B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20342C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226776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8BFAED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CA26031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1E335505" w14:textId="77777777" w:rsidTr="00AE2015">
        <w:tc>
          <w:tcPr>
            <w:tcW w:w="2675" w:type="dxa"/>
          </w:tcPr>
          <w:p w14:paraId="0CF65410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Valecha 2007</w:t>
            </w:r>
          </w:p>
        </w:tc>
        <w:tc>
          <w:tcPr>
            <w:tcW w:w="501" w:type="dxa"/>
            <w:shd w:val="clear" w:color="auto" w:fill="4EA72E" w:themeFill="accent6"/>
          </w:tcPr>
          <w:p w14:paraId="6103B02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58A50F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650EA6D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93E112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D247F1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C2CC6E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CD8AB6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F34231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099C0B42" w14:textId="77777777" w:rsidTr="00AE2015">
        <w:tc>
          <w:tcPr>
            <w:tcW w:w="2675" w:type="dxa"/>
          </w:tcPr>
          <w:p w14:paraId="3251599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Baspinar</w:t>
            </w:r>
            <w:proofErr w:type="spellEnd"/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2006</w:t>
            </w:r>
          </w:p>
        </w:tc>
        <w:tc>
          <w:tcPr>
            <w:tcW w:w="501" w:type="dxa"/>
            <w:shd w:val="clear" w:color="auto" w:fill="4EA72E" w:themeFill="accent6"/>
          </w:tcPr>
          <w:p w14:paraId="75E7A9B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536778F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399B77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B20082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6E4A0C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BF97E9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D7B11F9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56D3521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607B8820" w14:textId="77777777" w:rsidTr="00AE2015">
        <w:trPr>
          <w:trHeight w:val="219"/>
        </w:trPr>
        <w:tc>
          <w:tcPr>
            <w:tcW w:w="2675" w:type="dxa"/>
          </w:tcPr>
          <w:p w14:paraId="4268956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Hewson 2003</w:t>
            </w:r>
          </w:p>
        </w:tc>
        <w:tc>
          <w:tcPr>
            <w:tcW w:w="501" w:type="dxa"/>
            <w:shd w:val="clear" w:color="auto" w:fill="4EA72E" w:themeFill="accent6"/>
          </w:tcPr>
          <w:p w14:paraId="413873A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2DB8877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B32690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7F4083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7ECC5B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169776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616DBF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7602B235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44713C27" w14:textId="77777777" w:rsidTr="00AE2015">
        <w:tc>
          <w:tcPr>
            <w:tcW w:w="2675" w:type="dxa"/>
          </w:tcPr>
          <w:p w14:paraId="7E220A9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667B30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Virdi 2003</w:t>
            </w:r>
          </w:p>
        </w:tc>
        <w:tc>
          <w:tcPr>
            <w:tcW w:w="501" w:type="dxa"/>
            <w:shd w:val="clear" w:color="auto" w:fill="4EA72E" w:themeFill="accent6"/>
          </w:tcPr>
          <w:p w14:paraId="7AFE24D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02D7427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71D8F4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40F15B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1C0629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3C944B7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02129E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350F91A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321A8980" w14:textId="77777777" w:rsidTr="00AE2015">
        <w:tc>
          <w:tcPr>
            <w:tcW w:w="2675" w:type="dxa"/>
          </w:tcPr>
          <w:p w14:paraId="471D789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7C68C5">
              <w:rPr>
                <w:sz w:val="18"/>
                <w:szCs w:val="18"/>
              </w:rPr>
              <w:t>Zerubabel</w:t>
            </w:r>
            <w:proofErr w:type="spellEnd"/>
            <w:r w:rsidRPr="007C68C5">
              <w:rPr>
                <w:sz w:val="18"/>
                <w:szCs w:val="18"/>
              </w:rPr>
              <w:t xml:space="preserve"> Girma Tesso 2024</w:t>
            </w:r>
          </w:p>
        </w:tc>
        <w:tc>
          <w:tcPr>
            <w:tcW w:w="501" w:type="dxa"/>
            <w:shd w:val="clear" w:color="auto" w:fill="4EA72E" w:themeFill="accent6"/>
          </w:tcPr>
          <w:p w14:paraId="50A8EDB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7BB42E5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A61B30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11E69C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6CC439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549EB5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7FD57F1A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C7A123D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  <w:tr w:rsidR="00E608D6" w:rsidRPr="007C68C5" w14:paraId="68A01DF5" w14:textId="77777777" w:rsidTr="00AE2015">
        <w:tc>
          <w:tcPr>
            <w:tcW w:w="2675" w:type="dxa"/>
          </w:tcPr>
          <w:p w14:paraId="3F19B716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 w:rsidRPr="007C68C5">
              <w:rPr>
                <w:sz w:val="18"/>
                <w:szCs w:val="18"/>
              </w:rPr>
              <w:t>Misganu</w:t>
            </w:r>
            <w:proofErr w:type="spellEnd"/>
            <w:r w:rsidRPr="007C68C5">
              <w:rPr>
                <w:sz w:val="18"/>
                <w:szCs w:val="18"/>
              </w:rPr>
              <w:t xml:space="preserve"> </w:t>
            </w:r>
            <w:proofErr w:type="spellStart"/>
            <w:r w:rsidRPr="007C68C5">
              <w:rPr>
                <w:sz w:val="18"/>
                <w:szCs w:val="18"/>
              </w:rPr>
              <w:t>Teshoma</w:t>
            </w:r>
            <w:proofErr w:type="spellEnd"/>
            <w:r w:rsidRPr="007C68C5">
              <w:rPr>
                <w:sz w:val="18"/>
                <w:szCs w:val="18"/>
              </w:rPr>
              <w:t xml:space="preserve"> </w:t>
            </w:r>
            <w:proofErr w:type="spellStart"/>
            <w:r w:rsidRPr="007C68C5">
              <w:rPr>
                <w:sz w:val="18"/>
                <w:szCs w:val="18"/>
              </w:rPr>
              <w:t>Regasa</w:t>
            </w:r>
            <w:proofErr w:type="spellEnd"/>
            <w:r w:rsidRPr="007C68C5">
              <w:rPr>
                <w:sz w:val="18"/>
                <w:szCs w:val="18"/>
              </w:rPr>
              <w:t xml:space="preserve"> 2024</w:t>
            </w:r>
          </w:p>
        </w:tc>
        <w:tc>
          <w:tcPr>
            <w:tcW w:w="501" w:type="dxa"/>
            <w:shd w:val="clear" w:color="auto" w:fill="4EA72E" w:themeFill="accent6"/>
          </w:tcPr>
          <w:p w14:paraId="58919AB0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4EA72E" w:themeFill="accent6"/>
          </w:tcPr>
          <w:p w14:paraId="64E827A7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39462A14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53C9172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64895355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34ED7DF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2BC406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0AFEB631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Low</w:t>
            </w:r>
          </w:p>
        </w:tc>
      </w:tr>
    </w:tbl>
    <w:p w14:paraId="61AA2001" w14:textId="77777777" w:rsidR="00E608D6" w:rsidRDefault="00E608D6" w:rsidP="00E608D6"/>
    <w:p w14:paraId="569AB27C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Q1. Were patient’s demographic characteristics clearly described?</w:t>
      </w:r>
    </w:p>
    <w:p w14:paraId="07BE1D03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Q2. Was the patient’s history clearly described and presented as a timeline?</w:t>
      </w:r>
    </w:p>
    <w:p w14:paraId="236BA707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Q3. Was the current clinical condition of the patient on presentation clearly described?</w:t>
      </w:r>
    </w:p>
    <w:p w14:paraId="73F36E17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 xml:space="preserve">Q4. Were diagnostic tests or assessment methods and the results clearly described? </w:t>
      </w:r>
    </w:p>
    <w:p w14:paraId="5CD34B2F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Q5. Was the intervention(s) or treatment procedure(s) clearly described?</w:t>
      </w:r>
    </w:p>
    <w:p w14:paraId="30F83A65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Q6. Was the post-</w:t>
      </w:r>
      <w:proofErr w:type="spellStart"/>
      <w:r w:rsidRPr="00DF1872">
        <w:rPr>
          <w:sz w:val="20"/>
          <w:szCs w:val="20"/>
        </w:rPr>
        <w:t>intervetion</w:t>
      </w:r>
      <w:proofErr w:type="spellEnd"/>
      <w:r w:rsidRPr="00DF1872">
        <w:rPr>
          <w:sz w:val="20"/>
          <w:szCs w:val="20"/>
        </w:rPr>
        <w:t xml:space="preserve"> clinical </w:t>
      </w:r>
      <w:proofErr w:type="spellStart"/>
      <w:r w:rsidRPr="00DF1872">
        <w:rPr>
          <w:sz w:val="20"/>
          <w:szCs w:val="20"/>
        </w:rPr>
        <w:t>conditon</w:t>
      </w:r>
      <w:proofErr w:type="spellEnd"/>
      <w:r w:rsidRPr="00DF1872">
        <w:rPr>
          <w:sz w:val="20"/>
          <w:szCs w:val="20"/>
        </w:rPr>
        <w:t xml:space="preserve"> clearly described?</w:t>
      </w:r>
    </w:p>
    <w:p w14:paraId="3DE4F2E2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Q7. Does the case report provide takeaway lessons?</w:t>
      </w:r>
    </w:p>
    <w:p w14:paraId="134698CD" w14:textId="77777777" w:rsidR="00E608D6" w:rsidRDefault="00E608D6" w:rsidP="00E608D6"/>
    <w:p w14:paraId="1660BC01" w14:textId="77777777" w:rsidR="00E608D6" w:rsidRDefault="00E608D6" w:rsidP="00E608D6">
      <w:r w:rsidRPr="00667B30">
        <w:rPr>
          <w:highlight w:val="darkGreen"/>
        </w:rPr>
        <w:t>Yes</w:t>
      </w:r>
      <w:r>
        <w:rPr>
          <w:highlight w:val="darkGreen"/>
        </w:rPr>
        <w:t xml:space="preserve">, </w:t>
      </w:r>
      <w:proofErr w:type="gramStart"/>
      <w:r w:rsidRPr="00667B30">
        <w:rPr>
          <w:highlight w:val="darkRed"/>
        </w:rPr>
        <w:t>No</w:t>
      </w:r>
      <w:proofErr w:type="gramEnd"/>
      <w:r>
        <w:rPr>
          <w:highlight w:val="darkRed"/>
        </w:rPr>
        <w:t xml:space="preserve">, </w:t>
      </w:r>
      <w:r w:rsidRPr="00667B30">
        <w:rPr>
          <w:highlight w:val="darkCyan"/>
        </w:rPr>
        <w:t>Unclear</w:t>
      </w:r>
    </w:p>
    <w:p w14:paraId="18192970" w14:textId="77777777" w:rsidR="00E608D6" w:rsidRDefault="00E608D6" w:rsidP="00E608D6"/>
    <w:p w14:paraId="18577493" w14:textId="77777777" w:rsidR="00E608D6" w:rsidRDefault="00E608D6" w:rsidP="00E608D6">
      <w:r>
        <w:t>Supplementary Table 2: JBI Critical Appraisal Checklist for Analytical Cross-Sectional Studies</w:t>
      </w:r>
    </w:p>
    <w:tbl>
      <w:tblPr>
        <w:tblStyle w:val="TableGrid"/>
        <w:tblW w:w="7484" w:type="dxa"/>
        <w:tblLook w:val="04A0" w:firstRow="1" w:lastRow="0" w:firstColumn="1" w:lastColumn="0" w:noHBand="0" w:noVBand="1"/>
      </w:tblPr>
      <w:tblGrid>
        <w:gridCol w:w="2131"/>
        <w:gridCol w:w="502"/>
        <w:gridCol w:w="503"/>
        <w:gridCol w:w="503"/>
        <w:gridCol w:w="503"/>
        <w:gridCol w:w="503"/>
        <w:gridCol w:w="503"/>
        <w:gridCol w:w="503"/>
        <w:gridCol w:w="503"/>
        <w:gridCol w:w="1330"/>
      </w:tblGrid>
      <w:tr w:rsidR="00E608D6" w:rsidRPr="007C68C5" w14:paraId="3FC6ED67" w14:textId="77777777" w:rsidTr="00AE2015">
        <w:tc>
          <w:tcPr>
            <w:tcW w:w="2131" w:type="dxa"/>
          </w:tcPr>
          <w:p w14:paraId="6E1FD86F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Author</w:t>
            </w:r>
          </w:p>
        </w:tc>
        <w:tc>
          <w:tcPr>
            <w:tcW w:w="502" w:type="dxa"/>
          </w:tcPr>
          <w:p w14:paraId="56BEFA88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Q1</w:t>
            </w:r>
          </w:p>
        </w:tc>
        <w:tc>
          <w:tcPr>
            <w:tcW w:w="503" w:type="dxa"/>
          </w:tcPr>
          <w:p w14:paraId="779E15EF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Q2</w:t>
            </w:r>
          </w:p>
        </w:tc>
        <w:tc>
          <w:tcPr>
            <w:tcW w:w="503" w:type="dxa"/>
          </w:tcPr>
          <w:p w14:paraId="06BC6C90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Q3</w:t>
            </w:r>
          </w:p>
        </w:tc>
        <w:tc>
          <w:tcPr>
            <w:tcW w:w="503" w:type="dxa"/>
          </w:tcPr>
          <w:p w14:paraId="059D71CF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Q4</w:t>
            </w:r>
          </w:p>
        </w:tc>
        <w:tc>
          <w:tcPr>
            <w:tcW w:w="503" w:type="dxa"/>
          </w:tcPr>
          <w:p w14:paraId="0423CD19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Q5</w:t>
            </w:r>
          </w:p>
        </w:tc>
        <w:tc>
          <w:tcPr>
            <w:tcW w:w="503" w:type="dxa"/>
          </w:tcPr>
          <w:p w14:paraId="6C7FE2B7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Q6</w:t>
            </w:r>
          </w:p>
        </w:tc>
        <w:tc>
          <w:tcPr>
            <w:tcW w:w="503" w:type="dxa"/>
          </w:tcPr>
          <w:p w14:paraId="01296DE3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Q7</w:t>
            </w:r>
          </w:p>
        </w:tc>
        <w:tc>
          <w:tcPr>
            <w:tcW w:w="503" w:type="dxa"/>
          </w:tcPr>
          <w:p w14:paraId="2D69440E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Q8</w:t>
            </w:r>
          </w:p>
        </w:tc>
        <w:tc>
          <w:tcPr>
            <w:tcW w:w="1330" w:type="dxa"/>
          </w:tcPr>
          <w:p w14:paraId="3A649578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 w:rsidRPr="007C68C5">
              <w:rPr>
                <w:sz w:val="18"/>
                <w:szCs w:val="18"/>
              </w:rPr>
              <w:t>Risk of Bias</w:t>
            </w:r>
          </w:p>
        </w:tc>
      </w:tr>
      <w:tr w:rsidR="00E608D6" w:rsidRPr="007C68C5" w14:paraId="52BBF504" w14:textId="77777777" w:rsidTr="00AE2015">
        <w:tc>
          <w:tcPr>
            <w:tcW w:w="2131" w:type="dxa"/>
          </w:tcPr>
          <w:p w14:paraId="4D8E719E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Enweronu</w:t>
            </w:r>
            <w:proofErr w:type="spellEnd"/>
            <w:r>
              <w:rPr>
                <w:sz w:val="18"/>
                <w:szCs w:val="18"/>
              </w:rPr>
              <w:t>-Laryea 2013</w:t>
            </w:r>
          </w:p>
        </w:tc>
        <w:tc>
          <w:tcPr>
            <w:tcW w:w="502" w:type="dxa"/>
            <w:shd w:val="clear" w:color="auto" w:fill="4EA72E" w:themeFill="accent6"/>
          </w:tcPr>
          <w:p w14:paraId="6CA99522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40CB384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156082" w:themeFill="accent1"/>
          </w:tcPr>
          <w:p w14:paraId="4F3AF09B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232D4AF8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747474" w:themeFill="background2" w:themeFillShade="80"/>
          </w:tcPr>
          <w:p w14:paraId="1BA1CBB6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747474" w:themeFill="background2" w:themeFillShade="80"/>
          </w:tcPr>
          <w:p w14:paraId="2910C0C3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02BFC2CC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4EA72E" w:themeFill="accent6"/>
          </w:tcPr>
          <w:p w14:paraId="11A0CA4E" w14:textId="77777777" w:rsidR="00E608D6" w:rsidRPr="007C68C5" w:rsidRDefault="00E608D6" w:rsidP="00AE2015">
            <w:pPr>
              <w:rPr>
                <w:sz w:val="18"/>
                <w:szCs w:val="18"/>
              </w:rPr>
            </w:pPr>
          </w:p>
        </w:tc>
        <w:tc>
          <w:tcPr>
            <w:tcW w:w="1330" w:type="dxa"/>
          </w:tcPr>
          <w:p w14:paraId="607DBCAC" w14:textId="77777777" w:rsidR="00E608D6" w:rsidRPr="007C68C5" w:rsidRDefault="00E608D6" w:rsidP="00AE2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</w:tbl>
    <w:p w14:paraId="0FB36ED3" w14:textId="77777777" w:rsidR="00E608D6" w:rsidRDefault="00E608D6" w:rsidP="00E608D6"/>
    <w:p w14:paraId="71AF5C5B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 xml:space="preserve"> Q1. Were the criteria for inclusion in the sample clearly defined?</w:t>
      </w:r>
    </w:p>
    <w:p w14:paraId="6F7708BD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Q2. Were the study subjects and the setting described in detail?</w:t>
      </w:r>
    </w:p>
    <w:p w14:paraId="44973A43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Q3. Was the exposure measured in a valid and reliable way?</w:t>
      </w:r>
    </w:p>
    <w:p w14:paraId="78A30310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Q4. Were objective, standard criteria used for measurement of the condition?</w:t>
      </w:r>
    </w:p>
    <w:p w14:paraId="20B97E24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 xml:space="preserve">Q5. </w:t>
      </w:r>
      <w:proofErr w:type="spellStart"/>
      <w:r w:rsidRPr="00DF1872">
        <w:rPr>
          <w:sz w:val="20"/>
          <w:szCs w:val="20"/>
        </w:rPr>
        <w:t>Were</w:t>
      </w:r>
      <w:proofErr w:type="spellEnd"/>
      <w:r w:rsidRPr="00DF1872">
        <w:rPr>
          <w:sz w:val="20"/>
          <w:szCs w:val="20"/>
        </w:rPr>
        <w:t xml:space="preserve"> confounding factors identified?</w:t>
      </w:r>
    </w:p>
    <w:p w14:paraId="0728F257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Q6. Were strategies to deal with confounding factors stated?</w:t>
      </w:r>
    </w:p>
    <w:p w14:paraId="48E59D1E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Q7. Were the outcomes measured in a valid and reliable way?</w:t>
      </w:r>
    </w:p>
    <w:p w14:paraId="2BC95381" w14:textId="77777777" w:rsidR="00E608D6" w:rsidRPr="00DF1872" w:rsidRDefault="00E608D6" w:rsidP="00E608D6">
      <w:pPr>
        <w:rPr>
          <w:sz w:val="20"/>
          <w:szCs w:val="20"/>
        </w:rPr>
      </w:pPr>
      <w:r w:rsidRPr="00DF1872">
        <w:rPr>
          <w:sz w:val="20"/>
          <w:szCs w:val="20"/>
        </w:rPr>
        <w:t>Q8. Was appropriate statistical analysis used?</w:t>
      </w:r>
    </w:p>
    <w:p w14:paraId="659539E7" w14:textId="77777777" w:rsidR="00E608D6" w:rsidRDefault="00E608D6" w:rsidP="00E608D6"/>
    <w:p w14:paraId="28DB3C0B" w14:textId="77777777" w:rsidR="00E608D6" w:rsidRDefault="00E608D6" w:rsidP="00E608D6">
      <w:r w:rsidRPr="00976317">
        <w:rPr>
          <w:highlight w:val="darkGreen"/>
        </w:rPr>
        <w:t>Yes</w:t>
      </w:r>
      <w:r>
        <w:rPr>
          <w:highlight w:val="darkGreen"/>
        </w:rPr>
        <w:t xml:space="preserve">, </w:t>
      </w:r>
      <w:proofErr w:type="gramStart"/>
      <w:r w:rsidRPr="00976317">
        <w:rPr>
          <w:highlight w:val="darkRed"/>
        </w:rPr>
        <w:t>No</w:t>
      </w:r>
      <w:proofErr w:type="gramEnd"/>
      <w:r>
        <w:rPr>
          <w:highlight w:val="darkRed"/>
        </w:rPr>
        <w:t xml:space="preserve">, </w:t>
      </w:r>
      <w:r w:rsidRPr="00976317">
        <w:rPr>
          <w:highlight w:val="darkCyan"/>
        </w:rPr>
        <w:t>Unclear</w:t>
      </w:r>
      <w:r>
        <w:rPr>
          <w:highlight w:val="darkCyan"/>
        </w:rPr>
        <w:t xml:space="preserve">, </w:t>
      </w:r>
      <w:r w:rsidRPr="00B26845">
        <w:rPr>
          <w:highlight w:val="darkGray"/>
        </w:rPr>
        <w:t>Not Applicable</w:t>
      </w:r>
      <w:r>
        <w:t xml:space="preserve"> </w:t>
      </w:r>
    </w:p>
    <w:p w14:paraId="7D9B45C3" w14:textId="77777777" w:rsidR="00E608D6" w:rsidRDefault="00E608D6" w:rsidP="00E608D6"/>
    <w:p w14:paraId="48D04CE4" w14:textId="77777777" w:rsidR="00E608D6" w:rsidRDefault="00E608D6" w:rsidP="00E608D6"/>
    <w:p w14:paraId="1787F248" w14:textId="77777777" w:rsidR="00E608D6" w:rsidRDefault="00E608D6"/>
    <w:sectPr w:rsidR="00E6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D6"/>
    <w:rsid w:val="00965362"/>
    <w:rsid w:val="00E6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F3CB"/>
  <w15:chartTrackingRefBased/>
  <w15:docId w15:val="{4D12B2A0-2A38-40F1-8F14-25162678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D6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8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8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8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8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8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8D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8D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8D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8D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8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8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60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8D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60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8D6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60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8D6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E60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8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08D6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Selvapriya Palani (Integra)</dc:creator>
  <cp:keywords/>
  <dc:description/>
  <cp:lastModifiedBy>Selvapriya Palani (Integra)</cp:lastModifiedBy>
  <cp:revision>1</cp:revision>
  <dcterms:created xsi:type="dcterms:W3CDTF">2025-11-21T04:52:00Z</dcterms:created>
  <dcterms:modified xsi:type="dcterms:W3CDTF">2025-11-21T04:53:00Z</dcterms:modified>
</cp:coreProperties>
</file>