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C01B" w14:textId="77777777" w:rsidR="00230F60" w:rsidRDefault="00230F60" w:rsidP="00230F60">
      <w:pPr>
        <w:spacing w:line="360" w:lineRule="auto"/>
        <w:jc w:val="both"/>
        <w:rPr>
          <w:rFonts w:ascii="Times New Roman" w:hAnsi="Times New Roman" w:cs="Times New Roman"/>
          <w:sz w:val="24"/>
          <w:szCs w:val="24"/>
        </w:rPr>
      </w:pPr>
    </w:p>
    <w:p w14:paraId="0084B7DC" w14:textId="77777777" w:rsidR="00230F60" w:rsidRPr="00AE2D5B" w:rsidRDefault="00230F60" w:rsidP="00230F60">
      <w:pPr>
        <w:spacing w:line="360" w:lineRule="auto"/>
        <w:jc w:val="both"/>
      </w:pPr>
      <w:r w:rsidRPr="0023110A">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DF6ADA5" wp14:editId="6B7054A7">
                <wp:simplePos x="0" y="0"/>
                <wp:positionH relativeFrom="column">
                  <wp:posOffset>-321945</wp:posOffset>
                </wp:positionH>
                <wp:positionV relativeFrom="paragraph">
                  <wp:posOffset>5688965</wp:posOffset>
                </wp:positionV>
                <wp:extent cx="6223000" cy="2165350"/>
                <wp:effectExtent l="0" t="0" r="6350" b="6350"/>
                <wp:wrapSquare wrapText="bothSides"/>
                <wp:docPr id="9953310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2165350"/>
                        </a:xfrm>
                        <a:prstGeom prst="rect">
                          <a:avLst/>
                        </a:prstGeom>
                        <a:solidFill>
                          <a:srgbClr val="FFFFFF"/>
                        </a:solidFill>
                        <a:ln w="9525">
                          <a:noFill/>
                          <a:miter lim="800000"/>
                          <a:headEnd/>
                          <a:tailEnd/>
                        </a:ln>
                      </wps:spPr>
                      <wps:txbx>
                        <w:txbxContent>
                          <w:p w14:paraId="1CD3E95C" w14:textId="77777777" w:rsidR="00230F60" w:rsidRPr="0023110A" w:rsidRDefault="00230F60" w:rsidP="00230F60">
                            <w:pPr>
                              <w:spacing w:line="360" w:lineRule="auto"/>
                              <w:rPr>
                                <w:rFonts w:ascii="Times New Roman" w:hAnsi="Times New Roman" w:cs="Times New Roman"/>
                                <w:sz w:val="24"/>
                                <w:szCs w:val="24"/>
                              </w:rPr>
                            </w:pPr>
                            <w:r>
                              <w:rPr>
                                <w:rFonts w:ascii="Times New Roman" w:eastAsia="Calibri" w:hAnsi="Times New Roman" w:cs="Times New Roman"/>
                                <w:b/>
                                <w:bCs/>
                                <w:color w:val="000000" w:themeColor="text1"/>
                                <w:kern w:val="24"/>
                                <w:sz w:val="24"/>
                                <w:szCs w:val="24"/>
                              </w:rPr>
                              <w:t>S1 figure</w:t>
                            </w:r>
                            <w:r w:rsidRPr="0023110A">
                              <w:rPr>
                                <w:rFonts w:ascii="Times New Roman" w:eastAsia="Calibri" w:hAnsi="Times New Roman" w:cs="Times New Roman"/>
                                <w:b/>
                                <w:bCs/>
                                <w:color w:val="000000" w:themeColor="text1"/>
                                <w:kern w:val="24"/>
                                <w:sz w:val="24"/>
                                <w:szCs w:val="24"/>
                              </w:rPr>
                              <w:t xml:space="preserve">. </w:t>
                            </w:r>
                            <w:r w:rsidRPr="0023110A">
                              <w:rPr>
                                <w:rFonts w:ascii="Times New Roman" w:hAnsi="Times New Roman" w:cs="Times New Roman"/>
                                <w:sz w:val="24"/>
                                <w:szCs w:val="24"/>
                              </w:rPr>
                              <w:t>Maximum likelihood phylogenetic tree of the query sequences and related genomes</w:t>
                            </w:r>
                            <w:r>
                              <w:rPr>
                                <w:rFonts w:ascii="Times New Roman" w:hAnsi="Times New Roman" w:cs="Times New Roman"/>
                                <w:sz w:val="24"/>
                                <w:szCs w:val="24"/>
                              </w:rPr>
                              <w:t xml:space="preserve"> </w:t>
                            </w:r>
                            <w:r w:rsidRPr="001C6176">
                              <w:rPr>
                                <w:rFonts w:ascii="Times New Roman" w:hAnsi="Times New Roman" w:cs="Times New Roman"/>
                                <w:sz w:val="24"/>
                                <w:szCs w:val="24"/>
                              </w:rPr>
                              <w:t>worldwide</w:t>
                            </w:r>
                            <w:r w:rsidRPr="0023110A">
                              <w:rPr>
                                <w:rFonts w:ascii="Times New Roman" w:hAnsi="Times New Roman" w:cs="Times New Roman"/>
                                <w:sz w:val="24"/>
                                <w:szCs w:val="24"/>
                              </w:rPr>
                              <w:t>.</w:t>
                            </w:r>
                          </w:p>
                          <w:p w14:paraId="08AC41E5" w14:textId="77777777" w:rsidR="00230F60" w:rsidRDefault="00230F60" w:rsidP="00230F60">
                            <w:pPr>
                              <w:spacing w:line="360" w:lineRule="auto"/>
                              <w:rPr>
                                <w:rFonts w:ascii="Times New Roman" w:hAnsi="Times New Roman" w:cs="Times New Roman"/>
                                <w:sz w:val="24"/>
                                <w:szCs w:val="24"/>
                              </w:rPr>
                            </w:pPr>
                            <w:r w:rsidRPr="00463229">
                              <w:rPr>
                                <w:rFonts w:ascii="Times New Roman" w:hAnsi="Times New Roman" w:cs="Times New Roman"/>
                                <w:sz w:val="24"/>
                                <w:szCs w:val="24"/>
                              </w:rPr>
                              <w:t>Our study sequences are distributed in several distinct phylogenetic groups, demonstrating significant genetic diversity within our sample. Comparative analysis with international reference sequences reveals preferential phylogenetic associations with isolates from the African continent, as shown by the strong predominance of African sequences (in blue) in the tree, followed by notable representation from Europe (in orange) and North America (in red).</w:t>
                            </w:r>
                          </w:p>
                          <w:p w14:paraId="5368AF01" w14:textId="77777777" w:rsidR="00230F60" w:rsidRPr="0023110A" w:rsidRDefault="00230F60" w:rsidP="00230F60">
                            <w:pPr>
                              <w:rPr>
                                <w:rFonts w:ascii="Times New Roman" w:hAnsi="Times New Roman" w:cs="Times New Roman"/>
                                <w:sz w:val="24"/>
                                <w:szCs w:val="24"/>
                              </w:rPr>
                            </w:pPr>
                          </w:p>
                          <w:p w14:paraId="720E97C5" w14:textId="77777777" w:rsidR="00230F60" w:rsidRPr="0023110A" w:rsidRDefault="00230F60" w:rsidP="00230F60">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6ADA5" id="_x0000_t202" coordsize="21600,21600" o:spt="202" path="m,l,21600r21600,l21600,xe">
                <v:stroke joinstyle="miter"/>
                <v:path gradientshapeok="t" o:connecttype="rect"/>
              </v:shapetype>
              <v:shape id="Zone de texte 2" o:spid="_x0000_s1026" type="#_x0000_t202" style="position:absolute;left:0;text-align:left;margin-left:-25.35pt;margin-top:447.95pt;width:490pt;height:1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" stroked="f">
                <v:textbox>
                  <w:txbxContent>
                    <w:p w14:paraId="1CD3E95C" w14:textId="77777777" w:rsidR="00230F60" w:rsidRPr="0023110A" w:rsidRDefault="00230F60" w:rsidP="00230F60">
                      <w:pPr>
                        <w:spacing w:line="360" w:lineRule="auto"/>
                        <w:rPr>
                          <w:rFonts w:ascii="Times New Roman" w:hAnsi="Times New Roman" w:cs="Times New Roman"/>
                          <w:sz w:val="24"/>
                          <w:szCs w:val="24"/>
                        </w:rPr>
                      </w:pPr>
                      <w:r>
                        <w:rPr>
                          <w:rFonts w:ascii="Times New Roman" w:eastAsia="Calibri" w:hAnsi="Times New Roman" w:cs="Times New Roman"/>
                          <w:b/>
                          <w:bCs/>
                          <w:color w:val="000000" w:themeColor="text1"/>
                          <w:kern w:val="24"/>
                          <w:sz w:val="24"/>
                          <w:szCs w:val="24"/>
                        </w:rPr>
                        <w:t>S1 figure</w:t>
                      </w:r>
                      <w:r w:rsidRPr="0023110A">
                        <w:rPr>
                          <w:rFonts w:ascii="Times New Roman" w:eastAsia="Calibri" w:hAnsi="Times New Roman" w:cs="Times New Roman"/>
                          <w:b/>
                          <w:bCs/>
                          <w:color w:val="000000" w:themeColor="text1"/>
                          <w:kern w:val="24"/>
                          <w:sz w:val="24"/>
                          <w:szCs w:val="24"/>
                        </w:rPr>
                        <w:t xml:space="preserve">. </w:t>
                      </w:r>
                      <w:r w:rsidRPr="0023110A">
                        <w:rPr>
                          <w:rFonts w:ascii="Times New Roman" w:hAnsi="Times New Roman" w:cs="Times New Roman"/>
                          <w:sz w:val="24"/>
                          <w:szCs w:val="24"/>
                        </w:rPr>
                        <w:t>Maximum likelihood phylogenetic tree of the query sequences and related genomes</w:t>
                      </w:r>
                      <w:r>
                        <w:rPr>
                          <w:rFonts w:ascii="Times New Roman" w:hAnsi="Times New Roman" w:cs="Times New Roman"/>
                          <w:sz w:val="24"/>
                          <w:szCs w:val="24"/>
                        </w:rPr>
                        <w:t xml:space="preserve"> </w:t>
                      </w:r>
                      <w:r w:rsidRPr="001C6176">
                        <w:rPr>
                          <w:rFonts w:ascii="Times New Roman" w:hAnsi="Times New Roman" w:cs="Times New Roman"/>
                          <w:sz w:val="24"/>
                          <w:szCs w:val="24"/>
                        </w:rPr>
                        <w:t>worldwide</w:t>
                      </w:r>
                      <w:r w:rsidRPr="0023110A">
                        <w:rPr>
                          <w:rFonts w:ascii="Times New Roman" w:hAnsi="Times New Roman" w:cs="Times New Roman"/>
                          <w:sz w:val="24"/>
                          <w:szCs w:val="24"/>
                        </w:rPr>
                        <w:t>.</w:t>
                      </w:r>
                    </w:p>
                    <w:p w14:paraId="08AC41E5" w14:textId="77777777" w:rsidR="00230F60" w:rsidRDefault="00230F60" w:rsidP="00230F60">
                      <w:pPr>
                        <w:spacing w:line="360" w:lineRule="auto"/>
                        <w:rPr>
                          <w:rFonts w:ascii="Times New Roman" w:hAnsi="Times New Roman" w:cs="Times New Roman"/>
                          <w:sz w:val="24"/>
                          <w:szCs w:val="24"/>
                        </w:rPr>
                      </w:pPr>
                      <w:r w:rsidRPr="00463229">
                        <w:rPr>
                          <w:rFonts w:ascii="Times New Roman" w:hAnsi="Times New Roman" w:cs="Times New Roman"/>
                          <w:sz w:val="24"/>
                          <w:szCs w:val="24"/>
                        </w:rPr>
                        <w:t>Our study sequences are distributed in several distinct phylogenetic groups, demonstrating significant genetic diversity within our sample. Comparative analysis with international reference sequences reveals preferential phylogenetic associations with isolates from the African continent, as shown by the strong predominance of African sequences (in blue) in the tree, followed by notable representation from Europe (in orange) and North America (in red).</w:t>
                      </w:r>
                    </w:p>
                    <w:p w14:paraId="5368AF01" w14:textId="77777777" w:rsidR="00230F60" w:rsidRPr="0023110A" w:rsidRDefault="00230F60" w:rsidP="00230F60">
                      <w:pPr>
                        <w:rPr>
                          <w:rFonts w:ascii="Times New Roman" w:hAnsi="Times New Roman" w:cs="Times New Roman"/>
                          <w:sz w:val="24"/>
                          <w:szCs w:val="24"/>
                        </w:rPr>
                      </w:pPr>
                    </w:p>
                    <w:p w14:paraId="720E97C5" w14:textId="77777777" w:rsidR="00230F60" w:rsidRPr="0023110A" w:rsidRDefault="00230F60" w:rsidP="00230F60">
                      <w:pPr>
                        <w:rPr>
                          <w:rFonts w:ascii="Times New Roman" w:hAnsi="Times New Roman" w:cs="Times New Roman"/>
                          <w:sz w:val="24"/>
                          <w:szCs w:val="24"/>
                        </w:rPr>
                      </w:pPr>
                    </w:p>
                  </w:txbxContent>
                </v:textbox>
                <w10:wrap type="square"/>
              </v:shape>
            </w:pict>
          </mc:Fallback>
        </mc:AlternateContent>
      </w:r>
      <w:r w:rsidRPr="00AE2D5B">
        <w:rPr>
          <w:rFonts w:ascii="Times New Roman" w:eastAsia="Times New Roman" w:hAnsi="Times New Roman" w:cs="Times New Roman"/>
          <w:sz w:val="24"/>
          <w:szCs w:val="24"/>
          <w:lang w:eastAsia="en-GB"/>
        </w:rPr>
        <w:t xml:space="preserve"> </w:t>
      </w:r>
      <w:r w:rsidRPr="00AE2D5B">
        <w:rPr>
          <w:noProof/>
        </w:rPr>
        <w:drawing>
          <wp:inline distT="0" distB="0" distL="0" distR="0" wp14:anchorId="4F6C6FF8" wp14:editId="0E106D1D">
            <wp:extent cx="5760720" cy="4512945"/>
            <wp:effectExtent l="0" t="0" r="0" b="1905"/>
            <wp:docPr id="801233855" name="Image 4" descr="Une image contenant capture d’écran, cercle, texte, Logiciel multimédia&#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33855" name="Image 4" descr="Une image contenant capture d’écran, cercle, texte, Logiciel multimédia&#10;&#10;Le contenu généré par l’IA peut êtr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4512945"/>
                    </a:xfrm>
                    <a:prstGeom prst="rect">
                      <a:avLst/>
                    </a:prstGeom>
                    <a:noFill/>
                    <a:ln>
                      <a:noFill/>
                    </a:ln>
                  </pic:spPr>
                </pic:pic>
              </a:graphicData>
            </a:graphic>
          </wp:inline>
        </w:drawing>
      </w:r>
    </w:p>
    <w:p w14:paraId="7E8E238C" w14:textId="77777777" w:rsidR="00230F60" w:rsidRPr="00082050" w:rsidRDefault="00230F60" w:rsidP="00230F60">
      <w:pPr>
        <w:spacing w:line="360" w:lineRule="auto"/>
        <w:jc w:val="both"/>
      </w:pPr>
    </w:p>
    <w:p w14:paraId="1297217D" w14:textId="77777777" w:rsidR="00230F60" w:rsidRDefault="00230F60"/>
    <w:sectPr w:rsidR="00230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60"/>
    <w:rsid w:val="00230F60"/>
    <w:rsid w:val="00EC6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FC37"/>
  <w15:chartTrackingRefBased/>
  <w15:docId w15:val="{601D50A0-C3B8-4ABA-8F43-38B60236A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F60"/>
    <w:pPr>
      <w:spacing w:line="259" w:lineRule="auto"/>
    </w:pPr>
    <w:rPr>
      <w:kern w:val="0"/>
      <w:sz w:val="22"/>
      <w:szCs w:val="22"/>
      <w14:ligatures w14:val="none"/>
    </w:rPr>
  </w:style>
  <w:style w:type="paragraph" w:styleId="Titre1">
    <w:name w:val="heading 1"/>
    <w:basedOn w:val="Normal"/>
    <w:next w:val="Normal"/>
    <w:link w:val="Titre1Car"/>
    <w:uiPriority w:val="9"/>
    <w:qFormat/>
    <w:rsid w:val="00230F6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230F6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230F6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230F6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230F6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230F6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230F6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230F6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230F6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0F6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30F6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30F6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30F6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30F6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30F6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30F6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30F6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30F60"/>
    <w:rPr>
      <w:rFonts w:eastAsiaTheme="majorEastAsia" w:cstheme="majorBidi"/>
      <w:color w:val="272727" w:themeColor="text1" w:themeTint="D8"/>
    </w:rPr>
  </w:style>
  <w:style w:type="paragraph" w:styleId="Titre">
    <w:name w:val="Title"/>
    <w:basedOn w:val="Normal"/>
    <w:next w:val="Normal"/>
    <w:link w:val="TitreCar"/>
    <w:uiPriority w:val="10"/>
    <w:qFormat/>
    <w:rsid w:val="00230F6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230F6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30F6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230F6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30F60"/>
    <w:pPr>
      <w:spacing w:before="160" w:line="278" w:lineRule="auto"/>
      <w:jc w:val="center"/>
    </w:pPr>
    <w:rPr>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230F60"/>
    <w:rPr>
      <w:i/>
      <w:iCs/>
      <w:color w:val="404040" w:themeColor="text1" w:themeTint="BF"/>
    </w:rPr>
  </w:style>
  <w:style w:type="paragraph" w:styleId="Paragraphedeliste">
    <w:name w:val="List Paragraph"/>
    <w:basedOn w:val="Normal"/>
    <w:uiPriority w:val="34"/>
    <w:qFormat/>
    <w:rsid w:val="00230F60"/>
    <w:pPr>
      <w:spacing w:line="278" w:lineRule="auto"/>
      <w:ind w:left="720"/>
      <w:contextualSpacing/>
    </w:pPr>
    <w:rPr>
      <w:kern w:val="2"/>
      <w:sz w:val="24"/>
      <w:szCs w:val="24"/>
      <w14:ligatures w14:val="standardContextual"/>
    </w:rPr>
  </w:style>
  <w:style w:type="character" w:styleId="Accentuationintense">
    <w:name w:val="Intense Emphasis"/>
    <w:basedOn w:val="Policepardfaut"/>
    <w:uiPriority w:val="21"/>
    <w:qFormat/>
    <w:rsid w:val="00230F60"/>
    <w:rPr>
      <w:i/>
      <w:iCs/>
      <w:color w:val="0F4761" w:themeColor="accent1" w:themeShade="BF"/>
    </w:rPr>
  </w:style>
  <w:style w:type="paragraph" w:styleId="Citationintense">
    <w:name w:val="Intense Quote"/>
    <w:basedOn w:val="Normal"/>
    <w:next w:val="Normal"/>
    <w:link w:val="CitationintenseCar"/>
    <w:uiPriority w:val="30"/>
    <w:qFormat/>
    <w:rsid w:val="00230F6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230F60"/>
    <w:rPr>
      <w:i/>
      <w:iCs/>
      <w:color w:val="0F4761" w:themeColor="accent1" w:themeShade="BF"/>
    </w:rPr>
  </w:style>
  <w:style w:type="character" w:styleId="Rfrenceintense">
    <w:name w:val="Intense Reference"/>
    <w:basedOn w:val="Policepardfaut"/>
    <w:uiPriority w:val="32"/>
    <w:qFormat/>
    <w:rsid w:val="00230F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Missa Firmin</dc:creator>
  <cp:keywords/>
  <dc:description/>
  <cp:lastModifiedBy>Missa Firmin</cp:lastModifiedBy>
  <cp:revision>1</cp:revision>
  <dcterms:created xsi:type="dcterms:W3CDTF">2025-11-13T13:05:00Z</dcterms:created>
  <dcterms:modified xsi:type="dcterms:W3CDTF">2025-11-13T13:06:00Z</dcterms:modified>
</cp:coreProperties>
</file>