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8C873">
      <w:pPr>
        <w:keepNext w:val="0"/>
        <w:keepLines w:val="0"/>
        <w:widowControl/>
        <w:suppressLineNumbers w:val="0"/>
        <w:jc w:val="left"/>
        <w:rPr>
          <w:i w:val="0"/>
          <w:iCs/>
          <w:sz w:val="20"/>
          <w:szCs w:val="20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333333"/>
          <w:spacing w:val="0"/>
          <w:kern w:val="0"/>
          <w:sz w:val="20"/>
          <w:szCs w:val="20"/>
          <w:shd w:val="clear" w:fill="FFFFFF"/>
          <w:lang w:val="tr-TR" w:eastAsia="zh-CN" w:bidi="ar"/>
        </w:rPr>
        <w:t xml:space="preserve">Supplement Material  </w:t>
      </w:r>
      <w:r>
        <w:rPr>
          <w:rFonts w:hint="default" w:ascii="Times New Roman Bold" w:hAnsi="Times New Roman Bold" w:cs="Times New Roman Bold"/>
          <w:b/>
          <w:bCs/>
          <w:i w:val="0"/>
          <w:iCs/>
          <w:sz w:val="20"/>
          <w:szCs w:val="20"/>
          <w:lang w:val="tr-TR"/>
        </w:rPr>
        <w:t xml:space="preserve">2. </w:t>
      </w:r>
      <w:r>
        <w:rPr>
          <w:i w:val="0"/>
          <w:iCs/>
          <w:sz w:val="20"/>
          <w:szCs w:val="20"/>
        </w:rPr>
        <w:t>Lyme Ser ology and Western Blot Results</w:t>
      </w:r>
    </w:p>
    <w:tbl>
      <w:tblPr>
        <w:tblStyle w:val="3"/>
        <w:tblW w:w="4900" w:type="pct"/>
        <w:jc w:val="center"/>
        <w:tblBorders>
          <w:top w:val="none" w:color="auto" w:sz="0" w:space="0"/>
          <w:left w:val="none" w:color="auto" w:sz="0" w:space="0"/>
          <w:bottom w:val="single" w:color="92CDDC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837"/>
        <w:gridCol w:w="1837"/>
        <w:gridCol w:w="1838"/>
      </w:tblGrid>
      <w:tr w14:paraId="61C78D97">
        <w:trPr>
          <w:trHeight w:val="20" w:hRule="atLeast"/>
          <w:jc w:val="center"/>
        </w:trPr>
        <w:tc>
          <w:tcPr>
            <w:tcW w:w="3402" w:type="dxa"/>
            <w:shd w:val="clear" w:color="auto" w:fill="A5A5A5" w:themeFill="accent3"/>
            <w:vAlign w:val="center"/>
          </w:tcPr>
          <w:p w14:paraId="78F67B73">
            <w:pPr>
              <w:pStyle w:val="4"/>
            </w:pPr>
          </w:p>
        </w:tc>
        <w:tc>
          <w:tcPr>
            <w:tcW w:w="2199" w:type="dxa"/>
            <w:shd w:val="clear" w:color="auto" w:fill="A5A5A5" w:themeFill="accent3"/>
            <w:vAlign w:val="center"/>
          </w:tcPr>
          <w:p w14:paraId="01B22023">
            <w:pPr>
              <w:pStyle w:val="4"/>
            </w:pPr>
            <w:r>
              <w:t>At the Diagnosis of Lyme Disease</w:t>
            </w:r>
          </w:p>
        </w:tc>
        <w:tc>
          <w:tcPr>
            <w:tcW w:w="2199" w:type="dxa"/>
            <w:shd w:val="clear" w:color="auto" w:fill="A5A5A5" w:themeFill="accent3"/>
            <w:vAlign w:val="center"/>
          </w:tcPr>
          <w:p w14:paraId="027CC3AE">
            <w:pPr>
              <w:pStyle w:val="4"/>
            </w:pPr>
            <w:r>
              <w:t>At the Diagnosis of the Neuroborreliosis</w:t>
            </w:r>
          </w:p>
        </w:tc>
        <w:tc>
          <w:tcPr>
            <w:tcW w:w="2200" w:type="dxa"/>
            <w:shd w:val="clear" w:color="auto" w:fill="A5A5A5" w:themeFill="accent3"/>
            <w:vAlign w:val="center"/>
          </w:tcPr>
          <w:p w14:paraId="39E61141">
            <w:pPr>
              <w:pStyle w:val="4"/>
            </w:pPr>
            <w:r>
              <w:t>At the 3 rd weak of dual antibiotherapy</w:t>
            </w:r>
          </w:p>
        </w:tc>
      </w:tr>
      <w:tr w14:paraId="09D9DE09">
        <w:trPr>
          <w:trHeight w:val="20" w:hRule="atLeast"/>
          <w:jc w:val="center"/>
        </w:trPr>
        <w:tc>
          <w:tcPr>
            <w:tcW w:w="3402" w:type="dxa"/>
            <w:vAlign w:val="center"/>
          </w:tcPr>
          <w:p w14:paraId="3CB48F4B">
            <w:pPr>
              <w:pStyle w:val="5"/>
            </w:pPr>
            <w:r>
              <w:t>Serum B. burgdorferi IgG serology, U/ml</w:t>
            </w:r>
          </w:p>
        </w:tc>
        <w:tc>
          <w:tcPr>
            <w:tcW w:w="2199" w:type="dxa"/>
            <w:vAlign w:val="center"/>
          </w:tcPr>
          <w:p w14:paraId="18F8E5E0">
            <w:pPr>
              <w:pStyle w:val="5"/>
            </w:pPr>
            <w:r>
              <w:t>8.3</w:t>
            </w:r>
          </w:p>
        </w:tc>
        <w:tc>
          <w:tcPr>
            <w:tcW w:w="2199" w:type="dxa"/>
            <w:vAlign w:val="center"/>
          </w:tcPr>
          <w:p w14:paraId="58B1ED5A">
            <w:pPr>
              <w:pStyle w:val="5"/>
            </w:pPr>
            <w:r>
              <w:t>NA</w:t>
            </w:r>
          </w:p>
        </w:tc>
        <w:tc>
          <w:tcPr>
            <w:tcW w:w="2200" w:type="dxa"/>
            <w:vAlign w:val="center"/>
          </w:tcPr>
          <w:p w14:paraId="457CCFFC">
            <w:pPr>
              <w:pStyle w:val="5"/>
            </w:pPr>
            <w:r>
              <w:t>NA</w:t>
            </w:r>
          </w:p>
        </w:tc>
      </w:tr>
      <w:tr w14:paraId="38A4158F">
        <w:trPr>
          <w:trHeight w:val="20" w:hRule="atLeast"/>
          <w:jc w:val="center"/>
        </w:trPr>
        <w:tc>
          <w:tcPr>
            <w:tcW w:w="3402" w:type="dxa"/>
            <w:vAlign w:val="center"/>
          </w:tcPr>
          <w:p w14:paraId="2569C827">
            <w:pPr>
              <w:pStyle w:val="8"/>
            </w:pPr>
            <w:r>
              <w:t>Serum B. burgdorferi IgM serology, U/ml</w:t>
            </w:r>
          </w:p>
        </w:tc>
        <w:tc>
          <w:tcPr>
            <w:tcW w:w="2199" w:type="dxa"/>
            <w:vAlign w:val="center"/>
          </w:tcPr>
          <w:p w14:paraId="2468ADA1">
            <w:pPr>
              <w:pStyle w:val="8"/>
            </w:pPr>
            <w:r>
              <w:t>33.3</w:t>
            </w:r>
          </w:p>
        </w:tc>
        <w:tc>
          <w:tcPr>
            <w:tcW w:w="2199" w:type="dxa"/>
            <w:vAlign w:val="center"/>
          </w:tcPr>
          <w:p w14:paraId="32E9E6DA">
            <w:pPr>
              <w:pStyle w:val="8"/>
            </w:pPr>
            <w:r>
              <w:t>NA</w:t>
            </w:r>
          </w:p>
        </w:tc>
        <w:tc>
          <w:tcPr>
            <w:tcW w:w="2200" w:type="dxa"/>
            <w:vAlign w:val="center"/>
          </w:tcPr>
          <w:p w14:paraId="567E2B5F">
            <w:pPr>
              <w:pStyle w:val="8"/>
            </w:pPr>
            <w:r>
              <w:t>NA</w:t>
            </w:r>
          </w:p>
        </w:tc>
      </w:tr>
      <w:tr w14:paraId="58F8BF8A">
        <w:trPr>
          <w:trHeight w:val="20" w:hRule="atLeast"/>
          <w:jc w:val="center"/>
        </w:trPr>
        <w:tc>
          <w:tcPr>
            <w:tcW w:w="3402" w:type="dxa"/>
            <w:vAlign w:val="center"/>
          </w:tcPr>
          <w:p w14:paraId="00CEF614">
            <w:pPr>
              <w:pStyle w:val="8"/>
            </w:pPr>
            <w:r>
              <w:t>Serum B. burgdorferi IgG Western Blot</w:t>
            </w:r>
          </w:p>
        </w:tc>
        <w:tc>
          <w:tcPr>
            <w:tcW w:w="2199" w:type="dxa"/>
            <w:vAlign w:val="center"/>
          </w:tcPr>
          <w:p w14:paraId="0D311F40">
            <w:pPr>
              <w:pStyle w:val="8"/>
            </w:pPr>
            <w:r>
              <w:t>-</w:t>
            </w:r>
          </w:p>
        </w:tc>
        <w:tc>
          <w:tcPr>
            <w:tcW w:w="2199" w:type="dxa"/>
            <w:vAlign w:val="center"/>
          </w:tcPr>
          <w:p w14:paraId="144592D0">
            <w:pPr>
              <w:pStyle w:val="8"/>
            </w:pPr>
            <w:r>
              <w:t>NA</w:t>
            </w:r>
          </w:p>
        </w:tc>
        <w:tc>
          <w:tcPr>
            <w:tcW w:w="2200" w:type="dxa"/>
            <w:vAlign w:val="center"/>
          </w:tcPr>
          <w:p w14:paraId="00C88A1B">
            <w:pPr>
              <w:pStyle w:val="8"/>
            </w:pPr>
            <w:r>
              <w:t>+</w:t>
            </w:r>
          </w:p>
        </w:tc>
      </w:tr>
      <w:tr w14:paraId="0A586C9F">
        <w:trPr>
          <w:trHeight w:val="20" w:hRule="atLeast"/>
          <w:jc w:val="center"/>
        </w:trPr>
        <w:tc>
          <w:tcPr>
            <w:tcW w:w="3402" w:type="dxa"/>
            <w:vAlign w:val="center"/>
          </w:tcPr>
          <w:p w14:paraId="760AB968">
            <w:pPr>
              <w:pStyle w:val="10"/>
            </w:pPr>
            <w:r>
              <w:t>Serum B. burgdorferi IgM Western Blot</w:t>
            </w:r>
          </w:p>
        </w:tc>
        <w:tc>
          <w:tcPr>
            <w:tcW w:w="2199" w:type="dxa"/>
            <w:vAlign w:val="center"/>
          </w:tcPr>
          <w:p w14:paraId="5682A499">
            <w:pPr>
              <w:pStyle w:val="10"/>
            </w:pPr>
            <w:r>
              <w:t>+</w:t>
            </w:r>
          </w:p>
        </w:tc>
        <w:tc>
          <w:tcPr>
            <w:tcW w:w="2199" w:type="dxa"/>
            <w:vAlign w:val="center"/>
          </w:tcPr>
          <w:p w14:paraId="4D0FD562">
            <w:pPr>
              <w:pStyle w:val="10"/>
            </w:pPr>
            <w:r>
              <w:t>NA</w:t>
            </w:r>
          </w:p>
        </w:tc>
        <w:tc>
          <w:tcPr>
            <w:tcW w:w="2200" w:type="dxa"/>
            <w:vAlign w:val="center"/>
          </w:tcPr>
          <w:p w14:paraId="0A4BF1C5">
            <w:pPr>
              <w:pStyle w:val="10"/>
            </w:pPr>
            <w:r>
              <w:t>_</w:t>
            </w:r>
          </w:p>
        </w:tc>
      </w:tr>
    </w:tbl>
    <w:p w14:paraId="76B0FF7A">
      <w:pPr>
        <w:pStyle w:val="11"/>
      </w:pPr>
      <w:r>
        <w:t>Abbreviations: +: positive, -: negative, NA: non-avaliable</w:t>
      </w:r>
    </w:p>
    <w:p w14:paraId="57E76CC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9FB57E"/>
    <w:rsid w:val="FB9FB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9_TableHead"/>
    <w:basedOn w:val="1"/>
    <w:qFormat/>
    <w:uiPriority w:val="0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hAnsi="Times New Roman" w:eastAsia="Times New Roman"/>
      <w:b/>
      <w:sz w:val="18"/>
    </w:rPr>
  </w:style>
  <w:style w:type="paragraph" w:customStyle="1" w:styleId="5">
    <w:name w:val="20_TableBody_Front"/>
    <w:basedOn w:val="6"/>
    <w:qFormat/>
    <w:uiPriority w:val="0"/>
    <w:pPr>
      <w:spacing w:before="120" w:after="60"/>
      <w:ind w:firstLineChars="0"/>
    </w:pPr>
    <w:rPr>
      <w:rFonts w:eastAsia="SimSun"/>
      <w:snapToGrid w:val="0"/>
      <w:sz w:val="18"/>
    </w:rPr>
  </w:style>
  <w:style w:type="paragraph" w:customStyle="1" w:styleId="6">
    <w:name w:val="01_ArticleType"/>
    <w:basedOn w:val="7"/>
    <w:qFormat/>
    <w:uiPriority w:val="0"/>
    <w:pPr>
      <w:spacing w:before="320" w:after="40"/>
      <w:ind w:firstLine="0"/>
    </w:pPr>
  </w:style>
  <w:style w:type="paragraph" w:customStyle="1" w:styleId="7">
    <w:name w:val="04_Affiliation"/>
    <w:basedOn w:val="1"/>
    <w:qFormat/>
    <w:uiPriority w:val="0"/>
    <w:pPr>
      <w:suppressAutoHyphens/>
      <w:adjustRightInd w:val="0"/>
      <w:snapToGrid w:val="0"/>
      <w:spacing w:before="60" w:after="60" w:line="264" w:lineRule="auto"/>
      <w:ind w:hanging="62" w:hangingChars="30"/>
      <w:jc w:val="left"/>
    </w:pPr>
    <w:rPr>
      <w:rFonts w:ascii="Times New Roman" w:hAnsi="Times New Roman" w:eastAsia="Times New Roman"/>
      <w:szCs w:val="18"/>
      <w:lang w:val="en-GB"/>
    </w:rPr>
  </w:style>
  <w:style w:type="paragraph" w:customStyle="1" w:styleId="8">
    <w:name w:val="21_TableBody_Middle"/>
    <w:basedOn w:val="9"/>
    <w:qFormat/>
    <w:uiPriority w:val="0"/>
    <w:pPr>
      <w:spacing w:before="60" w:after="60"/>
      <w:ind w:firstLine="0" w:firstLineChars="0"/>
      <w:jc w:val="left"/>
    </w:pPr>
    <w:rPr>
      <w:sz w:val="18"/>
      <w:szCs w:val="18"/>
      <w:lang w:val="en-GB"/>
    </w:rPr>
  </w:style>
  <w:style w:type="paragraph" w:customStyle="1" w:styleId="9">
    <w:name w:val="13_Text"/>
    <w:basedOn w:val="1"/>
    <w:qFormat/>
    <w:uiPriority w:val="0"/>
    <w:pPr>
      <w:adjustRightInd w:val="0"/>
      <w:snapToGrid w:val="0"/>
      <w:spacing w:line="264" w:lineRule="auto"/>
      <w:ind w:firstLine="100" w:firstLineChars="100"/>
    </w:pPr>
    <w:rPr>
      <w:rFonts w:ascii="Times New Roman" w:hAnsi="Times New Roman" w:eastAsia="Times New Roman"/>
      <w:sz w:val="20"/>
      <w:szCs w:val="20"/>
    </w:rPr>
  </w:style>
  <w:style w:type="paragraph" w:customStyle="1" w:styleId="10">
    <w:name w:val="22_TableBody_Back"/>
    <w:basedOn w:val="8"/>
    <w:qFormat/>
    <w:uiPriority w:val="0"/>
    <w:pPr>
      <w:spacing w:after="160"/>
    </w:pPr>
    <w:rPr>
      <w:snapToGrid w:val="0"/>
    </w:rPr>
  </w:style>
  <w:style w:type="paragraph" w:customStyle="1" w:styleId="11">
    <w:name w:val="23_TableFigureFooter"/>
    <w:basedOn w:val="1"/>
    <w:qFormat/>
    <w:uiPriority w:val="0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hAnsi="Times New Roman" w:eastAsia="Times New Roman"/>
      <w:sz w:val="18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Office_12.1.23153.23153_F1E327BC-269C-435d-A152-05C5408002CA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2025-12-31T16:50:00Z</dcterms:created>
  <dc:creator>Arzu Kulu</dc:creator>
  <cp:lastModifiedBy>Arzu Kulu</cp:lastModifiedBy>
  <dcterms:modified xsi:type="dcterms:W3CDTF">2025-12-31T16:50:48Z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1033-12.1.23153.23153</vt:lpwstr>
  </property>
  <property fmtid="{D5CDD505-2E9C-101B-9397-08002B2CF9AE}" pid="3" name="ICV">
    <vt:lpwstr>81BE36B7C1FBA97D302A5569674BA768_41</vt:lpwstr>
  </property>
</Properties>
</file>