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41E" w:rsidRDefault="0043041E" w:rsidP="0043041E">
      <w:pPr>
        <w:rPr>
          <w:rFonts w:ascii="Arial" w:hAnsi="Arial" w:cs="Arial"/>
        </w:rPr>
      </w:pPr>
      <w:r w:rsidRPr="00D72E53">
        <w:rPr>
          <w:rFonts w:ascii="Arial" w:hAnsi="Arial" w:cs="Arial"/>
          <w:b/>
          <w:bCs/>
        </w:rPr>
        <w:t>Supplementary Figure 1</w:t>
      </w:r>
      <w:r>
        <w:rPr>
          <w:rFonts w:ascii="Arial" w:hAnsi="Arial" w:cs="Arial"/>
          <w:b/>
          <w:bCs/>
        </w:rPr>
        <w:t>-</w:t>
      </w:r>
      <w:r w:rsidRPr="00D72E53">
        <w:rPr>
          <w:rFonts w:ascii="Arial" w:hAnsi="Arial" w:cs="Arial"/>
          <w:b/>
          <w:bCs/>
        </w:rPr>
        <w:t xml:space="preserve"> </w:t>
      </w:r>
      <w:r w:rsidRPr="00D72E53">
        <w:rPr>
          <w:rFonts w:ascii="Arial" w:hAnsi="Arial" w:cs="Arial"/>
        </w:rPr>
        <w:t>Diagnos</w:t>
      </w:r>
      <w:r>
        <w:rPr>
          <w:rFonts w:ascii="Arial" w:hAnsi="Arial" w:cs="Arial"/>
        </w:rPr>
        <w:t>e</w:t>
      </w:r>
      <w:r w:rsidRPr="00D72E53">
        <w:rPr>
          <w:rFonts w:ascii="Arial" w:hAnsi="Arial" w:cs="Arial"/>
        </w:rPr>
        <w:t>s Rates and Treatment Prescription Rates for Control Outcomes in 2020 and 2021 in the Context of SMC Administration</w:t>
      </w:r>
    </w:p>
    <w:p w:rsidR="003A5851" w:rsidRDefault="0043041E">
      <w:r>
        <w:rPr>
          <w:noProof/>
          <w:lang w:eastAsia="en-IN"/>
          <w14:ligatures w14:val="standardContextual"/>
        </w:rPr>
        <w:drawing>
          <wp:inline distT="0" distB="0" distL="0" distR="0" wp14:anchorId="5234BF6C" wp14:editId="4CA0749D">
            <wp:extent cx="5731510" cy="4083701"/>
            <wp:effectExtent l="0" t="0" r="2540" b="0"/>
            <wp:docPr id="554665608" name="Picture 11" descr="Diagram, schematic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665608" name="Picture 11" descr="Diagram, schematic  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8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3860" w:type="dxa"/>
        <w:tblInd w:w="-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5"/>
        <w:gridCol w:w="1861"/>
        <w:gridCol w:w="2039"/>
        <w:gridCol w:w="1950"/>
        <w:gridCol w:w="1950"/>
        <w:gridCol w:w="2069"/>
        <w:gridCol w:w="1776"/>
      </w:tblGrid>
      <w:tr w:rsidR="0043041E" w:rsidRPr="00CE54C4" w:rsidTr="0034077C">
        <w:trPr>
          <w:trHeight w:val="129"/>
        </w:trPr>
        <w:tc>
          <w:tcPr>
            <w:tcW w:w="13860" w:type="dxa"/>
            <w:gridSpan w:val="7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D348F">
              <w:rPr>
                <w:rFonts w:ascii="Arial" w:hAnsi="Arial" w:cs="Arial"/>
                <w:b/>
                <w:bCs/>
                <w:sz w:val="21"/>
                <w:szCs w:val="21"/>
              </w:rPr>
              <w:t>Supplementary Table 1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-</w:t>
            </w:r>
            <w:r w:rsidRPr="007D348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Changes in Diagnoses and Treatment rates</w:t>
            </w:r>
            <w:r w:rsidRPr="007D348F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following SMC</w:t>
            </w:r>
            <w:r w:rsidRPr="007D348F">
              <w:rPr>
                <w:rFonts w:ascii="Arial" w:hAnsi="Arial" w:cs="Arial"/>
                <w:sz w:val="21"/>
                <w:szCs w:val="21"/>
              </w:rPr>
              <w:t xml:space="preserve"> by Month of SMC Administration and Overall (IRR, 95% CI)</w:t>
            </w:r>
          </w:p>
        </w:tc>
      </w:tr>
      <w:tr w:rsidR="0043041E" w:rsidRPr="00CE54C4" w:rsidTr="0034077C">
        <w:trPr>
          <w:trHeight w:val="129"/>
        </w:trPr>
        <w:tc>
          <w:tcPr>
            <w:tcW w:w="2215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E54C4">
              <w:rPr>
                <w:rFonts w:ascii="Arial" w:hAnsi="Arial" w:cs="Arial"/>
                <w:b/>
                <w:bCs/>
                <w:sz w:val="21"/>
                <w:szCs w:val="21"/>
              </w:rPr>
              <w:t>Outcome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E54C4">
              <w:rPr>
                <w:rFonts w:ascii="Arial" w:hAnsi="Arial" w:cs="Arial"/>
                <w:b/>
                <w:bCs/>
                <w:sz w:val="21"/>
                <w:szCs w:val="21"/>
              </w:rPr>
              <w:t>Overall</w:t>
            </w:r>
          </w:p>
        </w:tc>
        <w:tc>
          <w:tcPr>
            <w:tcW w:w="2039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E54C4">
              <w:rPr>
                <w:rFonts w:ascii="Arial" w:hAnsi="Arial" w:cs="Arial"/>
                <w:b/>
                <w:bCs/>
                <w:sz w:val="21"/>
                <w:szCs w:val="21"/>
              </w:rPr>
              <w:t>July</w:t>
            </w:r>
          </w:p>
        </w:tc>
        <w:tc>
          <w:tcPr>
            <w:tcW w:w="1950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E54C4">
              <w:rPr>
                <w:rFonts w:ascii="Arial" w:hAnsi="Arial" w:cs="Arial"/>
                <w:b/>
                <w:bCs/>
                <w:sz w:val="21"/>
                <w:szCs w:val="21"/>
              </w:rPr>
              <w:t>August</w:t>
            </w:r>
          </w:p>
        </w:tc>
        <w:tc>
          <w:tcPr>
            <w:tcW w:w="1950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E54C4">
              <w:rPr>
                <w:rFonts w:ascii="Arial" w:hAnsi="Arial" w:cs="Arial"/>
                <w:b/>
                <w:bCs/>
                <w:sz w:val="21"/>
                <w:szCs w:val="21"/>
              </w:rPr>
              <w:t>September</w:t>
            </w:r>
          </w:p>
        </w:tc>
        <w:tc>
          <w:tcPr>
            <w:tcW w:w="2069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E54C4">
              <w:rPr>
                <w:rFonts w:ascii="Arial" w:hAnsi="Arial" w:cs="Arial"/>
                <w:b/>
                <w:bCs/>
                <w:sz w:val="21"/>
                <w:szCs w:val="21"/>
              </w:rPr>
              <w:t>October</w:t>
            </w:r>
          </w:p>
        </w:tc>
        <w:tc>
          <w:tcPr>
            <w:tcW w:w="1776" w:type="dxa"/>
            <w:tcBorders>
              <w:top w:val="single" w:sz="4" w:space="0" w:color="auto"/>
            </w:tcBorders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E54C4">
              <w:rPr>
                <w:rFonts w:ascii="Arial" w:hAnsi="Arial" w:cs="Arial"/>
                <w:b/>
                <w:bCs/>
                <w:sz w:val="21"/>
                <w:szCs w:val="21"/>
              </w:rPr>
              <w:t>P value for global test of interaction</w:t>
            </w:r>
          </w:p>
        </w:tc>
      </w:tr>
      <w:tr w:rsidR="0043041E" w:rsidRPr="00CE54C4" w:rsidTr="0034077C">
        <w:trPr>
          <w:trHeight w:val="399"/>
        </w:trPr>
        <w:tc>
          <w:tcPr>
            <w:tcW w:w="2215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Pneumonia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 xml:space="preserve">0.86 (0.79 to 0.93) </w:t>
            </w:r>
          </w:p>
        </w:tc>
        <w:tc>
          <w:tcPr>
            <w:tcW w:w="2039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0.66 (0.57 to 0.74)</w:t>
            </w:r>
          </w:p>
        </w:tc>
        <w:tc>
          <w:tcPr>
            <w:tcW w:w="1950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0.92 (0.80 to 1.05)</w:t>
            </w:r>
          </w:p>
        </w:tc>
        <w:tc>
          <w:tcPr>
            <w:tcW w:w="1950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1.0 (0.83 to 1.18)</w:t>
            </w:r>
          </w:p>
        </w:tc>
        <w:tc>
          <w:tcPr>
            <w:tcW w:w="2069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0.81 (0.69 to 0.92)</w:t>
            </w:r>
          </w:p>
        </w:tc>
        <w:tc>
          <w:tcPr>
            <w:tcW w:w="1776" w:type="dxa"/>
            <w:tcBorders>
              <w:top w:val="single" w:sz="4" w:space="0" w:color="auto"/>
            </w:tcBorders>
            <w:vAlign w:val="bottom"/>
          </w:tcPr>
          <w:p w:rsidR="0043041E" w:rsidRPr="00CE54C4" w:rsidRDefault="0043041E" w:rsidP="0034077C">
            <w:pPr>
              <w:snapToGrid w:val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0.000</w:t>
            </w:r>
          </w:p>
        </w:tc>
      </w:tr>
      <w:tr w:rsidR="0043041E" w:rsidRPr="00CE54C4" w:rsidTr="0034077C">
        <w:trPr>
          <w:trHeight w:val="153"/>
        </w:trPr>
        <w:tc>
          <w:tcPr>
            <w:tcW w:w="2215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CE54C4">
              <w:rPr>
                <w:rFonts w:ascii="Arial" w:hAnsi="Arial" w:cs="Arial"/>
                <w:sz w:val="21"/>
                <w:szCs w:val="21"/>
              </w:rPr>
              <w:t>Diarrhea</w:t>
            </w:r>
            <w:proofErr w:type="spellEnd"/>
          </w:p>
        </w:tc>
        <w:tc>
          <w:tcPr>
            <w:tcW w:w="1861" w:type="dxa"/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 xml:space="preserve">0.83 (0.74 to 0.93) </w:t>
            </w:r>
          </w:p>
        </w:tc>
        <w:tc>
          <w:tcPr>
            <w:tcW w:w="20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1.02 (0.82 to 1.22)</w:t>
            </w:r>
          </w:p>
        </w:tc>
        <w:tc>
          <w:tcPr>
            <w:tcW w:w="1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0.74 (0.61 to 0.88)</w:t>
            </w:r>
          </w:p>
        </w:tc>
        <w:tc>
          <w:tcPr>
            <w:tcW w:w="1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0.85 (0.70 to 1.0)</w:t>
            </w:r>
          </w:p>
        </w:tc>
        <w:tc>
          <w:tcPr>
            <w:tcW w:w="20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0.82 (0.67 to 0.97)</w:t>
            </w:r>
          </w:p>
        </w:tc>
        <w:tc>
          <w:tcPr>
            <w:tcW w:w="1776" w:type="dxa"/>
            <w:vAlign w:val="bottom"/>
          </w:tcPr>
          <w:p w:rsidR="0043041E" w:rsidRPr="00CE54C4" w:rsidRDefault="0043041E" w:rsidP="0034077C">
            <w:pPr>
              <w:snapToGrid w:val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0.047</w:t>
            </w:r>
          </w:p>
        </w:tc>
      </w:tr>
      <w:tr w:rsidR="0043041E" w:rsidRPr="00CE54C4" w:rsidTr="0034077C">
        <w:trPr>
          <w:trHeight w:val="153"/>
        </w:trPr>
        <w:tc>
          <w:tcPr>
            <w:tcW w:w="2215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Acute malnutrition</w:t>
            </w:r>
          </w:p>
        </w:tc>
        <w:tc>
          <w:tcPr>
            <w:tcW w:w="1861" w:type="dxa"/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 xml:space="preserve">0.71 (0.51 to 0.97) </w:t>
            </w:r>
          </w:p>
        </w:tc>
        <w:tc>
          <w:tcPr>
            <w:tcW w:w="20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0.49 (0.03 to 0.94)</w:t>
            </w:r>
          </w:p>
        </w:tc>
        <w:tc>
          <w:tcPr>
            <w:tcW w:w="1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0.69 (0.23 to 1.14)</w:t>
            </w:r>
          </w:p>
        </w:tc>
        <w:tc>
          <w:tcPr>
            <w:tcW w:w="1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0.81 (0.29 to 1.34)</w:t>
            </w:r>
          </w:p>
        </w:tc>
        <w:tc>
          <w:tcPr>
            <w:tcW w:w="20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0.80 (0.47 to 1.13)</w:t>
            </w:r>
          </w:p>
        </w:tc>
        <w:tc>
          <w:tcPr>
            <w:tcW w:w="1776" w:type="dxa"/>
            <w:vAlign w:val="bottom"/>
          </w:tcPr>
          <w:p w:rsidR="0043041E" w:rsidRPr="00CE54C4" w:rsidRDefault="0043041E" w:rsidP="0034077C">
            <w:pPr>
              <w:snapToGrid w:val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0.654</w:t>
            </w:r>
          </w:p>
        </w:tc>
      </w:tr>
      <w:tr w:rsidR="0043041E" w:rsidRPr="00CE54C4" w:rsidTr="0034077C">
        <w:trPr>
          <w:trHeight w:val="389"/>
        </w:trPr>
        <w:tc>
          <w:tcPr>
            <w:tcW w:w="2215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61" w:type="dxa"/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76" w:type="dxa"/>
            <w:vAlign w:val="bottom"/>
          </w:tcPr>
          <w:p w:rsidR="0043041E" w:rsidRPr="00CE54C4" w:rsidRDefault="0043041E" w:rsidP="0034077C">
            <w:pPr>
              <w:snapToGrid w:val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3041E" w:rsidRPr="00CE54C4" w:rsidTr="0034077C">
        <w:trPr>
          <w:trHeight w:val="455"/>
        </w:trPr>
        <w:tc>
          <w:tcPr>
            <w:tcW w:w="2215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 xml:space="preserve">Malaria </w:t>
            </w:r>
          </w:p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(positive control)</w:t>
            </w:r>
          </w:p>
        </w:tc>
        <w:tc>
          <w:tcPr>
            <w:tcW w:w="1861" w:type="dxa"/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 xml:space="preserve">0.62 (0.56 to 0.69) </w:t>
            </w:r>
          </w:p>
        </w:tc>
        <w:tc>
          <w:tcPr>
            <w:tcW w:w="20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0.90 (0.73 to 1.07)</w:t>
            </w:r>
          </w:p>
        </w:tc>
        <w:tc>
          <w:tcPr>
            <w:tcW w:w="1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0.59 (0.52 to 0.67)</w:t>
            </w:r>
          </w:p>
        </w:tc>
        <w:tc>
          <w:tcPr>
            <w:tcW w:w="1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0.54 (0.47 to 0.61)</w:t>
            </w:r>
          </w:p>
        </w:tc>
        <w:tc>
          <w:tcPr>
            <w:tcW w:w="20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0.67 (0.58 to 0.75)</w:t>
            </w:r>
          </w:p>
        </w:tc>
        <w:tc>
          <w:tcPr>
            <w:tcW w:w="1776" w:type="dxa"/>
            <w:vAlign w:val="bottom"/>
          </w:tcPr>
          <w:p w:rsidR="0043041E" w:rsidRPr="00CE54C4" w:rsidRDefault="0043041E" w:rsidP="0034077C">
            <w:pPr>
              <w:snapToGrid w:val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0.000</w:t>
            </w:r>
          </w:p>
        </w:tc>
      </w:tr>
      <w:tr w:rsidR="0043041E" w:rsidRPr="00CE54C4" w:rsidTr="0034077C">
        <w:trPr>
          <w:trHeight w:val="610"/>
        </w:trPr>
        <w:tc>
          <w:tcPr>
            <w:tcW w:w="2215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 xml:space="preserve">Injury </w:t>
            </w:r>
          </w:p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(negative control)</w:t>
            </w:r>
          </w:p>
        </w:tc>
        <w:tc>
          <w:tcPr>
            <w:tcW w:w="1861" w:type="dxa"/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0.89 (0.67 to 1.19)</w:t>
            </w:r>
          </w:p>
        </w:tc>
        <w:tc>
          <w:tcPr>
            <w:tcW w:w="20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0.92 (0.46 to 1.37)</w:t>
            </w:r>
          </w:p>
        </w:tc>
        <w:tc>
          <w:tcPr>
            <w:tcW w:w="1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1.03 (0.57 to 1.48)</w:t>
            </w:r>
          </w:p>
        </w:tc>
        <w:tc>
          <w:tcPr>
            <w:tcW w:w="1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0.80 (0.44 to 1.16)</w:t>
            </w:r>
          </w:p>
        </w:tc>
        <w:tc>
          <w:tcPr>
            <w:tcW w:w="20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0.82 (0.43 to 1.20)</w:t>
            </w:r>
          </w:p>
        </w:tc>
        <w:tc>
          <w:tcPr>
            <w:tcW w:w="1776" w:type="dxa"/>
            <w:vAlign w:val="bottom"/>
          </w:tcPr>
          <w:p w:rsidR="0043041E" w:rsidRPr="00CE54C4" w:rsidRDefault="0043041E" w:rsidP="0034077C">
            <w:pPr>
              <w:snapToGrid w:val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0.861</w:t>
            </w:r>
          </w:p>
        </w:tc>
      </w:tr>
      <w:tr w:rsidR="0043041E" w:rsidRPr="00CE54C4" w:rsidTr="0034077C">
        <w:trPr>
          <w:trHeight w:val="153"/>
        </w:trPr>
        <w:tc>
          <w:tcPr>
            <w:tcW w:w="2215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61" w:type="dxa"/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76" w:type="dxa"/>
            <w:vAlign w:val="bottom"/>
          </w:tcPr>
          <w:p w:rsidR="0043041E" w:rsidRPr="00CE54C4" w:rsidRDefault="0043041E" w:rsidP="0034077C">
            <w:pPr>
              <w:snapToGrid w:val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3041E" w:rsidRPr="00CE54C4" w:rsidTr="0034077C">
        <w:trPr>
          <w:trHeight w:val="309"/>
        </w:trPr>
        <w:tc>
          <w:tcPr>
            <w:tcW w:w="2215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 xml:space="preserve">Antibiotic </w:t>
            </w:r>
            <w:r>
              <w:rPr>
                <w:rFonts w:ascii="Arial" w:hAnsi="Arial" w:cs="Arial"/>
                <w:sz w:val="21"/>
                <w:szCs w:val="21"/>
              </w:rPr>
              <w:t>prescription</w:t>
            </w:r>
          </w:p>
        </w:tc>
        <w:tc>
          <w:tcPr>
            <w:tcW w:w="1861" w:type="dxa"/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 xml:space="preserve">0.88 (0.83 to 0.94) </w:t>
            </w:r>
          </w:p>
        </w:tc>
        <w:tc>
          <w:tcPr>
            <w:tcW w:w="20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0.78 (0.70 to 0.86)</w:t>
            </w:r>
          </w:p>
        </w:tc>
        <w:tc>
          <w:tcPr>
            <w:tcW w:w="1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0.92 (0.84 to 1.0)</w:t>
            </w:r>
          </w:p>
        </w:tc>
        <w:tc>
          <w:tcPr>
            <w:tcW w:w="1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1.0 (0.86 to 1.13)</w:t>
            </w:r>
          </w:p>
        </w:tc>
        <w:tc>
          <w:tcPr>
            <w:tcW w:w="20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0.81 (0.72 to 0.91)</w:t>
            </w:r>
          </w:p>
        </w:tc>
        <w:tc>
          <w:tcPr>
            <w:tcW w:w="1776" w:type="dxa"/>
            <w:vAlign w:val="bottom"/>
          </w:tcPr>
          <w:p w:rsidR="0043041E" w:rsidRPr="00CE54C4" w:rsidRDefault="0043041E" w:rsidP="0034077C">
            <w:pPr>
              <w:snapToGrid w:val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0.002</w:t>
            </w:r>
          </w:p>
        </w:tc>
      </w:tr>
      <w:tr w:rsidR="0043041E" w:rsidRPr="00CE54C4" w:rsidTr="0034077C">
        <w:trPr>
          <w:trHeight w:val="267"/>
        </w:trPr>
        <w:tc>
          <w:tcPr>
            <w:tcW w:w="2215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lastRenderedPageBreak/>
              <w:t>Antimalarial</w:t>
            </w:r>
            <w:r>
              <w:rPr>
                <w:rFonts w:ascii="Arial" w:hAnsi="Arial" w:cs="Arial"/>
                <w:sz w:val="21"/>
                <w:szCs w:val="21"/>
              </w:rPr>
              <w:t xml:space="preserve"> prescription</w:t>
            </w:r>
          </w:p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(positive control)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bottom"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 xml:space="preserve">0.63 (0.56 to 0.69) 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0.90 (0.72 to 1.07)</w:t>
            </w:r>
          </w:p>
        </w:tc>
        <w:tc>
          <w:tcPr>
            <w:tcW w:w="1950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0.60 (0.53 to 0.68)</w:t>
            </w:r>
          </w:p>
        </w:tc>
        <w:tc>
          <w:tcPr>
            <w:tcW w:w="1950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 xml:space="preserve">0.54 (0.47 to 0.61) </w:t>
            </w:r>
          </w:p>
        </w:tc>
        <w:tc>
          <w:tcPr>
            <w:tcW w:w="2069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0.67 (0.58 to 0.76)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vAlign w:val="bottom"/>
          </w:tcPr>
          <w:p w:rsidR="0043041E" w:rsidRPr="00CE54C4" w:rsidRDefault="0043041E" w:rsidP="0034077C">
            <w:pPr>
              <w:snapToGrid w:val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0.000</w:t>
            </w:r>
          </w:p>
        </w:tc>
      </w:tr>
    </w:tbl>
    <w:p w:rsidR="0043041E" w:rsidRDefault="0043041E" w:rsidP="0043041E">
      <w:pPr>
        <w:rPr>
          <w:rFonts w:ascii="Arial" w:hAnsi="Arial" w:cs="Arial"/>
        </w:rPr>
      </w:pPr>
      <w:r w:rsidRPr="000873D2">
        <w:rPr>
          <w:rFonts w:ascii="Arial" w:hAnsi="Arial" w:cs="Arial"/>
          <w:b/>
          <w:bCs/>
        </w:rPr>
        <w:t xml:space="preserve">Supplementary Figure </w:t>
      </w: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</w:rPr>
        <w:t>-</w:t>
      </w:r>
      <w:r w:rsidRPr="000873D2">
        <w:rPr>
          <w:rFonts w:ascii="Arial" w:hAnsi="Arial" w:cs="Arial"/>
        </w:rPr>
        <w:t xml:space="preserve"> Difference in Incidence Rates of Diagnoses and Treatments </w:t>
      </w:r>
      <w:proofErr w:type="gramStart"/>
      <w:r w:rsidRPr="000873D2">
        <w:rPr>
          <w:rFonts w:ascii="Arial" w:hAnsi="Arial" w:cs="Arial"/>
        </w:rPr>
        <w:t>During</w:t>
      </w:r>
      <w:proofErr w:type="gramEnd"/>
      <w:r w:rsidRPr="000873D2">
        <w:rPr>
          <w:rFonts w:ascii="Arial" w:hAnsi="Arial" w:cs="Arial"/>
        </w:rPr>
        <w:t xml:space="preserve"> SMC Administration vs. </w:t>
      </w:r>
    </w:p>
    <w:p w:rsidR="0043041E" w:rsidRPr="001B41FE" w:rsidRDefault="0043041E" w:rsidP="0043041E">
      <w:pPr>
        <w:rPr>
          <w:rFonts w:ascii="Arial" w:hAnsi="Arial" w:cs="Arial"/>
        </w:rPr>
      </w:pPr>
      <w:r w:rsidRPr="000873D2">
        <w:rPr>
          <w:rFonts w:ascii="Arial" w:hAnsi="Arial" w:cs="Arial"/>
        </w:rPr>
        <w:t>Post-Administration Weeks, by Month of Administration for Control Outcomes</w:t>
      </w:r>
    </w:p>
    <w:p w:rsidR="0043041E" w:rsidRDefault="0043041E" w:rsidP="0043041E">
      <w:pPr>
        <w:rPr>
          <w:b/>
          <w:bCs/>
        </w:rPr>
      </w:pPr>
      <w:r>
        <w:rPr>
          <w:noProof/>
          <w:lang w:eastAsia="en-IN"/>
        </w:rPr>
        <w:drawing>
          <wp:inline distT="0" distB="0" distL="0" distR="0" wp14:anchorId="1B232B16" wp14:editId="2F38B061">
            <wp:extent cx="8167039" cy="1752600"/>
            <wp:effectExtent l="0" t="0" r="0" b="0"/>
            <wp:docPr id="136336107" name="Picture 2" descr="A picture containing text, antenna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36107" name="Picture 2" descr="A picture containing text, antenna  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21901" cy="178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41E" w:rsidRDefault="0043041E" w:rsidP="0043041E">
      <w:pPr>
        <w:rPr>
          <w:b/>
          <w:bCs/>
        </w:rPr>
      </w:pPr>
    </w:p>
    <w:p w:rsidR="0043041E" w:rsidRDefault="0043041E" w:rsidP="0043041E">
      <w:pPr>
        <w:rPr>
          <w:rFonts w:ascii="Arial" w:hAnsi="Arial" w:cs="Arial"/>
        </w:rPr>
      </w:pPr>
      <w:r w:rsidRPr="00677C78">
        <w:rPr>
          <w:rFonts w:ascii="Arial" w:hAnsi="Arial" w:cs="Arial"/>
        </w:rPr>
        <w:t xml:space="preserve">Note: P-values from the global test of interaction between SMC and month of administration were 0.000 and 0.861 for malaria </w:t>
      </w:r>
    </w:p>
    <w:p w:rsidR="0043041E" w:rsidRDefault="0043041E" w:rsidP="0043041E">
      <w:pPr>
        <w:spacing w:line="480" w:lineRule="auto"/>
        <w:rPr>
          <w:rFonts w:ascii="Arial" w:hAnsi="Arial" w:cs="Arial"/>
        </w:rPr>
      </w:pPr>
      <w:proofErr w:type="gramStart"/>
      <w:r w:rsidRPr="00677C78">
        <w:rPr>
          <w:rFonts w:ascii="Arial" w:hAnsi="Arial" w:cs="Arial"/>
        </w:rPr>
        <w:t>and</w:t>
      </w:r>
      <w:proofErr w:type="gramEnd"/>
      <w:r w:rsidRPr="00677C78">
        <w:rPr>
          <w:rFonts w:ascii="Arial" w:hAnsi="Arial" w:cs="Arial"/>
        </w:rPr>
        <w:t xml:space="preserve"> </w:t>
      </w:r>
      <w:bookmarkStart w:id="0" w:name="_GoBack"/>
      <w:bookmarkEnd w:id="0"/>
      <w:r w:rsidRPr="00677C78">
        <w:rPr>
          <w:rFonts w:ascii="Arial" w:hAnsi="Arial" w:cs="Arial"/>
        </w:rPr>
        <w:t>injury, respectively, and 0.001 for antimalarial prescription rates</w:t>
      </w:r>
    </w:p>
    <w:p w:rsidR="0043041E" w:rsidRPr="00CE54C4" w:rsidRDefault="0043041E" w:rsidP="0043041E">
      <w:pPr>
        <w:rPr>
          <w:rFonts w:ascii="Arial" w:hAnsi="Arial" w:cs="Arial"/>
          <w:b/>
          <w:bCs/>
          <w:sz w:val="21"/>
          <w:szCs w:val="21"/>
        </w:rPr>
      </w:pPr>
      <w:r w:rsidRPr="000B6719">
        <w:rPr>
          <w:rFonts w:ascii="Arial" w:hAnsi="Arial" w:cs="Arial"/>
          <w:b/>
          <w:bCs/>
          <w:sz w:val="21"/>
          <w:szCs w:val="21"/>
        </w:rPr>
        <w:t>Supplementary Table 2</w:t>
      </w:r>
      <w:r>
        <w:rPr>
          <w:rFonts w:ascii="Arial" w:hAnsi="Arial" w:cs="Arial"/>
          <w:b/>
          <w:bCs/>
          <w:sz w:val="21"/>
          <w:szCs w:val="21"/>
        </w:rPr>
        <w:t>-</w:t>
      </w:r>
      <w:r w:rsidRPr="000B6719">
        <w:rPr>
          <w:rFonts w:ascii="Arial" w:hAnsi="Arial" w:cs="Arial"/>
          <w:b/>
          <w:bCs/>
          <w:sz w:val="21"/>
          <w:szCs w:val="21"/>
        </w:rPr>
        <w:t xml:space="preserve"> </w:t>
      </w:r>
      <w:r w:rsidRPr="000B6719">
        <w:rPr>
          <w:rFonts w:ascii="Arial" w:hAnsi="Arial" w:cs="Arial"/>
          <w:sz w:val="21"/>
          <w:szCs w:val="21"/>
        </w:rPr>
        <w:t xml:space="preserve">Incidence Rates, Rate Ratios, and Rate Differences of Outcomes </w:t>
      </w:r>
      <w:proofErr w:type="gramStart"/>
      <w:r w:rsidRPr="000B6719">
        <w:rPr>
          <w:rFonts w:ascii="Arial" w:hAnsi="Arial" w:cs="Arial"/>
          <w:sz w:val="21"/>
          <w:szCs w:val="21"/>
        </w:rPr>
        <w:t>During</w:t>
      </w:r>
      <w:proofErr w:type="gramEnd"/>
      <w:r w:rsidRPr="000B6719">
        <w:rPr>
          <w:rFonts w:ascii="Arial" w:hAnsi="Arial" w:cs="Arial"/>
          <w:sz w:val="21"/>
          <w:szCs w:val="21"/>
        </w:rPr>
        <w:t xml:space="preserve"> SMC Administration Weeks and the First, Second-, and Third-Weeks Post-Administration</w:t>
      </w:r>
    </w:p>
    <w:tbl>
      <w:tblPr>
        <w:tblW w:w="137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526"/>
        <w:gridCol w:w="2957"/>
        <w:gridCol w:w="3044"/>
        <w:gridCol w:w="3173"/>
      </w:tblGrid>
      <w:tr w:rsidR="0043041E" w:rsidRPr="00CE54C4" w:rsidTr="0034077C">
        <w:trPr>
          <w:trHeight w:val="223"/>
        </w:trPr>
        <w:tc>
          <w:tcPr>
            <w:tcW w:w="4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E54C4">
              <w:rPr>
                <w:rFonts w:ascii="Arial" w:hAnsi="Arial" w:cs="Arial"/>
                <w:b/>
                <w:bCs/>
                <w:sz w:val="21"/>
                <w:szCs w:val="21"/>
              </w:rPr>
              <w:t>Weeks post SMC administration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E54C4">
              <w:rPr>
                <w:rFonts w:ascii="Arial" w:hAnsi="Arial" w:cs="Arial"/>
                <w:b/>
                <w:bCs/>
                <w:sz w:val="21"/>
                <w:szCs w:val="21"/>
              </w:rPr>
              <w:t>Incidence rate per 1,000 person-week (95%CI)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E54C4">
              <w:rPr>
                <w:rFonts w:ascii="Arial" w:hAnsi="Arial" w:cs="Arial"/>
                <w:b/>
                <w:bCs/>
                <w:sz w:val="21"/>
                <w:szCs w:val="21"/>
              </w:rPr>
              <w:t>Incidence rate ratio (95%CI)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E54C4">
              <w:rPr>
                <w:rFonts w:ascii="Arial" w:hAnsi="Arial" w:cs="Arial"/>
                <w:b/>
                <w:bCs/>
                <w:sz w:val="21"/>
                <w:szCs w:val="21"/>
              </w:rPr>
              <w:t>Incidence Rate Difference per 1,000 person-week (95%CI)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Malaria (positive control)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43041E" w:rsidRPr="00CE54C4" w:rsidTr="0034077C">
        <w:trPr>
          <w:trHeight w:val="42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 xml:space="preserve"> Admin week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9.7 (8 to 11.4)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Ref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Ref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6</w:t>
            </w:r>
            <w:r>
              <w:rPr>
                <w:rFonts w:ascii="Arial" w:hAnsi="Arial" w:cs="Arial"/>
                <w:sz w:val="21"/>
                <w:szCs w:val="21"/>
              </w:rPr>
              <w:t>.0</w:t>
            </w:r>
            <w:r w:rsidRPr="00CE54C4">
              <w:rPr>
                <w:rFonts w:ascii="Arial" w:hAnsi="Arial" w:cs="Arial"/>
                <w:sz w:val="21"/>
                <w:szCs w:val="21"/>
              </w:rPr>
              <w:t xml:space="preserve"> (4.9 to 7.1)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0.61 (0.55 to 0.68)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-3.8 (-4.8 to -2.8)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5.8 (4.9 to 6.8)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0.6 (0.53 to 0.68)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-3.9 (-5.1 to -2.7)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6.4 (5.4 to 7.3)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0.65 (0.59 to 0.73)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-3.4 (-4.5 to -2.3)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Injury (negative control)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Admin week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0.17 (0.12 to 0.23)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Ref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Ref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0.14 (0.11 to 0.17)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0.81 (0.58 to 1.13)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-0.03 (-0.09 to 0.02)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0.17 (0.13 to 0.21)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0.98 (0.73 to 1.31)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</w:t>
            </w:r>
            <w:r>
              <w:rPr>
                <w:rFonts w:ascii="Arial" w:hAnsi="Arial" w:cs="Arial"/>
                <w:sz w:val="21"/>
                <w:szCs w:val="21"/>
              </w:rPr>
              <w:t>.0</w:t>
            </w:r>
            <w:r w:rsidRPr="00CE54C4">
              <w:rPr>
                <w:rFonts w:ascii="Arial" w:hAnsi="Arial" w:cs="Arial"/>
                <w:sz w:val="21"/>
                <w:szCs w:val="21"/>
              </w:rPr>
              <w:t xml:space="preserve"> (-0.06 to 0.05)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0.15 (0.11 to 0.2)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0.89 (0.63 to 1.26)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-0.02 (-0.08 to 0.04)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lastRenderedPageBreak/>
              <w:t>Pneumonia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Admin week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4.7 (3.8 to 5.7)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Ref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Ref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4.3 (3.5 to 5)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0.9 (0.83 to 0.97)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-0.5 (-0.9 to -0.1)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4.1 (3.2 to 4.9)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0.86 (0.78 to 0.95)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-0.7 (-1.1 to -0.2)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3.9 (3.1 to 4.6)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0.82 (0.74 to 0.90)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-0.9 (-1.3 to -0.4)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CE54C4">
              <w:rPr>
                <w:rFonts w:ascii="Arial" w:hAnsi="Arial" w:cs="Arial"/>
                <w:sz w:val="21"/>
                <w:szCs w:val="21"/>
              </w:rPr>
              <w:t>Diarrhea</w:t>
            </w:r>
            <w:proofErr w:type="spellEnd"/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Admin week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1.4 (1 to 1.7)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Ref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Ref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1.2 (0.9 to 1.5)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0.87 (0.77 to 0.98)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-0.2 (-0.3 to 0)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</w:t>
            </w:r>
            <w:r>
              <w:rPr>
                <w:rFonts w:ascii="Arial" w:hAnsi="Arial" w:cs="Arial"/>
                <w:sz w:val="21"/>
                <w:szCs w:val="21"/>
              </w:rPr>
              <w:t>.0</w:t>
            </w:r>
            <w:r w:rsidRPr="00CE54C4">
              <w:rPr>
                <w:rFonts w:ascii="Arial" w:hAnsi="Arial" w:cs="Arial"/>
                <w:sz w:val="21"/>
                <w:szCs w:val="21"/>
              </w:rPr>
              <w:t xml:space="preserve"> (0.8 to 1.3)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0.77 (0.66 to 0.90)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-0.3 (-0.5 to -0.1)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1.2 (0.9 to 1.5)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0.86 (0.76 to 0.97)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-0.2 (-0.3 to 0)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Acute Malnutrition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Admin week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0.17 (0.09 to 0.24)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Ref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Ref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0.12 (0.05 to 0.2)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0.74 (0.49 to 1.11)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-0.04 (-0.1 to 0.01)</w:t>
            </w:r>
          </w:p>
        </w:tc>
      </w:tr>
      <w:tr w:rsidR="0043041E" w:rsidRPr="00CE54C4" w:rsidTr="0034077C">
        <w:trPr>
          <w:trHeight w:val="95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0.1</w:t>
            </w:r>
            <w:r>
              <w:rPr>
                <w:rFonts w:ascii="Arial" w:hAnsi="Arial" w:cs="Arial"/>
                <w:sz w:val="21"/>
                <w:szCs w:val="21"/>
              </w:rPr>
              <w:t>0</w:t>
            </w:r>
            <w:r w:rsidRPr="00CE54C4">
              <w:rPr>
                <w:rFonts w:ascii="Arial" w:hAnsi="Arial" w:cs="Arial"/>
                <w:sz w:val="21"/>
                <w:szCs w:val="21"/>
              </w:rPr>
              <w:t xml:space="preserve"> (0.04 to 0.17)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0.63 (0.42 to 0.94)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-0.06 (-0.11 to -0.01)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0.13 (0.06 to 0.19)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0.76 (0.54 to 1.06)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-0.04 (-0.09 to 0.01)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 xml:space="preserve">Antimalarial </w:t>
            </w:r>
            <w:r>
              <w:rPr>
                <w:rFonts w:ascii="Arial" w:hAnsi="Arial" w:cs="Arial"/>
                <w:sz w:val="21"/>
                <w:szCs w:val="21"/>
              </w:rPr>
              <w:t>prescription</w:t>
            </w:r>
            <w:r w:rsidRPr="00CE54C4">
              <w:rPr>
                <w:rFonts w:ascii="Arial" w:hAnsi="Arial" w:cs="Arial"/>
                <w:sz w:val="21"/>
                <w:szCs w:val="21"/>
              </w:rPr>
              <w:t xml:space="preserve"> (positive control)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Admin week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9.7 (7.9 to 11.4)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Ref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Ref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6 (4.8 to 7.1)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0.62 (0.56 to 0.69)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-3.7 (-4.7 to -2.7)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5.8 (4.8 to 6.8)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0.60 (0.53 to 0.68)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-3.9 (-5.1 to -2.7)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6.4 (5.4 to 7.4)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0.66 (0.59 to 0.74)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-3.3 (-4.4 to -2.2)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 xml:space="preserve">Antibiotic </w:t>
            </w:r>
            <w:r>
              <w:rPr>
                <w:rFonts w:ascii="Arial" w:hAnsi="Arial" w:cs="Arial"/>
                <w:sz w:val="21"/>
                <w:szCs w:val="21"/>
              </w:rPr>
              <w:t>prescription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43041E" w:rsidRPr="00CE54C4" w:rsidTr="0034077C">
        <w:trPr>
          <w:trHeight w:val="73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Admin week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7.9 (6.6 to 9.2)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Ref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Ref</w:t>
            </w:r>
          </w:p>
        </w:tc>
      </w:tr>
      <w:tr w:rsidR="0043041E" w:rsidRPr="00CE54C4" w:rsidTr="0034077C">
        <w:trPr>
          <w:trHeight w:val="95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7.1 (5.8 to 8.3)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0.90 (0.84 to 0.96)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-0.82 (-1.33 to -0.31)</w:t>
            </w:r>
          </w:p>
        </w:tc>
      </w:tr>
      <w:tr w:rsidR="0043041E" w:rsidRPr="00CE54C4" w:rsidTr="0034077C">
        <w:trPr>
          <w:trHeight w:val="95"/>
        </w:trPr>
        <w:tc>
          <w:tcPr>
            <w:tcW w:w="452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6.9 (5.7 to 8)</w:t>
            </w:r>
          </w:p>
        </w:tc>
        <w:tc>
          <w:tcPr>
            <w:tcW w:w="304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0.87 (0.81 to 0.93)</w:t>
            </w:r>
          </w:p>
        </w:tc>
        <w:tc>
          <w:tcPr>
            <w:tcW w:w="317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-1.02 (-1.57 to -0.46)</w:t>
            </w:r>
          </w:p>
        </w:tc>
      </w:tr>
      <w:tr w:rsidR="0043041E" w:rsidRPr="00CE54C4" w:rsidTr="0034077C">
        <w:trPr>
          <w:trHeight w:val="95"/>
        </w:trPr>
        <w:tc>
          <w:tcPr>
            <w:tcW w:w="4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6.9 (5.7 to 8.1)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0.87 (0.8 to 0.95)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43041E" w:rsidRPr="00CE54C4" w:rsidRDefault="0043041E" w:rsidP="0034077C">
            <w:pPr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CE54C4">
              <w:rPr>
                <w:rFonts w:ascii="Arial" w:hAnsi="Arial" w:cs="Arial"/>
                <w:sz w:val="21"/>
                <w:szCs w:val="21"/>
              </w:rPr>
              <w:t>-0.99 (-1.61 to -0.36)</w:t>
            </w:r>
          </w:p>
        </w:tc>
      </w:tr>
    </w:tbl>
    <w:p w:rsidR="0043041E" w:rsidRDefault="0043041E"/>
    <w:sectPr w:rsidR="004304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41E"/>
    <w:rsid w:val="000010C4"/>
    <w:rsid w:val="00011C8E"/>
    <w:rsid w:val="00023A77"/>
    <w:rsid w:val="00043649"/>
    <w:rsid w:val="00050260"/>
    <w:rsid w:val="000626B0"/>
    <w:rsid w:val="00064CA1"/>
    <w:rsid w:val="00073C71"/>
    <w:rsid w:val="000874AE"/>
    <w:rsid w:val="000909BE"/>
    <w:rsid w:val="00095EAF"/>
    <w:rsid w:val="000A176B"/>
    <w:rsid w:val="000A77B3"/>
    <w:rsid w:val="000B1F18"/>
    <w:rsid w:val="000E0DBD"/>
    <w:rsid w:val="000E2C67"/>
    <w:rsid w:val="000E33EC"/>
    <w:rsid w:val="000F5A08"/>
    <w:rsid w:val="001114CB"/>
    <w:rsid w:val="00114D9A"/>
    <w:rsid w:val="00121177"/>
    <w:rsid w:val="00125C7D"/>
    <w:rsid w:val="0013100C"/>
    <w:rsid w:val="00136001"/>
    <w:rsid w:val="00144B1E"/>
    <w:rsid w:val="00150F5E"/>
    <w:rsid w:val="00152484"/>
    <w:rsid w:val="00156F14"/>
    <w:rsid w:val="00160689"/>
    <w:rsid w:val="00171A01"/>
    <w:rsid w:val="00181EBF"/>
    <w:rsid w:val="001875BF"/>
    <w:rsid w:val="001A17F9"/>
    <w:rsid w:val="001A4F56"/>
    <w:rsid w:val="001B176F"/>
    <w:rsid w:val="001B6068"/>
    <w:rsid w:val="001C2B0E"/>
    <w:rsid w:val="001C6CB2"/>
    <w:rsid w:val="001D496B"/>
    <w:rsid w:val="001E4BCB"/>
    <w:rsid w:val="001E5762"/>
    <w:rsid w:val="001F48C2"/>
    <w:rsid w:val="001F625B"/>
    <w:rsid w:val="002013AB"/>
    <w:rsid w:val="0020650E"/>
    <w:rsid w:val="00207CFA"/>
    <w:rsid w:val="00213DDB"/>
    <w:rsid w:val="00241AB2"/>
    <w:rsid w:val="00245C80"/>
    <w:rsid w:val="0025303A"/>
    <w:rsid w:val="00266464"/>
    <w:rsid w:val="002845A8"/>
    <w:rsid w:val="0029034D"/>
    <w:rsid w:val="00290D92"/>
    <w:rsid w:val="00293F6A"/>
    <w:rsid w:val="002A66A7"/>
    <w:rsid w:val="002B0A24"/>
    <w:rsid w:val="002B1233"/>
    <w:rsid w:val="002C3F0A"/>
    <w:rsid w:val="002C4A00"/>
    <w:rsid w:val="002C575A"/>
    <w:rsid w:val="002D2192"/>
    <w:rsid w:val="002D3518"/>
    <w:rsid w:val="002D48A7"/>
    <w:rsid w:val="002E3C65"/>
    <w:rsid w:val="002E5974"/>
    <w:rsid w:val="002E683E"/>
    <w:rsid w:val="002F04A0"/>
    <w:rsid w:val="002F3948"/>
    <w:rsid w:val="002F3D41"/>
    <w:rsid w:val="00300C61"/>
    <w:rsid w:val="003316A2"/>
    <w:rsid w:val="00335AB0"/>
    <w:rsid w:val="00336884"/>
    <w:rsid w:val="00340385"/>
    <w:rsid w:val="00342323"/>
    <w:rsid w:val="003501CB"/>
    <w:rsid w:val="003566D8"/>
    <w:rsid w:val="00362203"/>
    <w:rsid w:val="00362F7B"/>
    <w:rsid w:val="00372F4C"/>
    <w:rsid w:val="003809AE"/>
    <w:rsid w:val="00384E2A"/>
    <w:rsid w:val="0038648C"/>
    <w:rsid w:val="00394F96"/>
    <w:rsid w:val="0039644A"/>
    <w:rsid w:val="003A4B30"/>
    <w:rsid w:val="003A5851"/>
    <w:rsid w:val="003A6053"/>
    <w:rsid w:val="003A72F1"/>
    <w:rsid w:val="003C39E5"/>
    <w:rsid w:val="003C6799"/>
    <w:rsid w:val="003C7407"/>
    <w:rsid w:val="003D1E3A"/>
    <w:rsid w:val="003E133C"/>
    <w:rsid w:val="003E2593"/>
    <w:rsid w:val="003E58BC"/>
    <w:rsid w:val="003F53DC"/>
    <w:rsid w:val="00404912"/>
    <w:rsid w:val="00407413"/>
    <w:rsid w:val="004075CF"/>
    <w:rsid w:val="00420B7A"/>
    <w:rsid w:val="0043041E"/>
    <w:rsid w:val="004378A7"/>
    <w:rsid w:val="004476A2"/>
    <w:rsid w:val="00453990"/>
    <w:rsid w:val="00455D2C"/>
    <w:rsid w:val="0045609D"/>
    <w:rsid w:val="00487276"/>
    <w:rsid w:val="004964CD"/>
    <w:rsid w:val="004B2AC8"/>
    <w:rsid w:val="004B424E"/>
    <w:rsid w:val="004C43C7"/>
    <w:rsid w:val="004C5366"/>
    <w:rsid w:val="004C54C6"/>
    <w:rsid w:val="004C6F34"/>
    <w:rsid w:val="004D4643"/>
    <w:rsid w:val="004E596D"/>
    <w:rsid w:val="00503C56"/>
    <w:rsid w:val="005045DA"/>
    <w:rsid w:val="00516FFD"/>
    <w:rsid w:val="0053592B"/>
    <w:rsid w:val="00540272"/>
    <w:rsid w:val="0054211A"/>
    <w:rsid w:val="00543F0C"/>
    <w:rsid w:val="00544441"/>
    <w:rsid w:val="005520B8"/>
    <w:rsid w:val="00552D01"/>
    <w:rsid w:val="005548CC"/>
    <w:rsid w:val="005608D4"/>
    <w:rsid w:val="00561E6D"/>
    <w:rsid w:val="005661AA"/>
    <w:rsid w:val="00576B80"/>
    <w:rsid w:val="00580A70"/>
    <w:rsid w:val="005A02F6"/>
    <w:rsid w:val="005A3C1E"/>
    <w:rsid w:val="005B2077"/>
    <w:rsid w:val="005B3F27"/>
    <w:rsid w:val="005C06F0"/>
    <w:rsid w:val="005D1773"/>
    <w:rsid w:val="005D39D3"/>
    <w:rsid w:val="005E6FC9"/>
    <w:rsid w:val="005F006D"/>
    <w:rsid w:val="005F2EDC"/>
    <w:rsid w:val="005F60A9"/>
    <w:rsid w:val="00600499"/>
    <w:rsid w:val="00616236"/>
    <w:rsid w:val="0063763F"/>
    <w:rsid w:val="00642476"/>
    <w:rsid w:val="006464B7"/>
    <w:rsid w:val="00655083"/>
    <w:rsid w:val="0065684E"/>
    <w:rsid w:val="0065790A"/>
    <w:rsid w:val="00657AD8"/>
    <w:rsid w:val="00664A1E"/>
    <w:rsid w:val="00674200"/>
    <w:rsid w:val="006746AC"/>
    <w:rsid w:val="00676351"/>
    <w:rsid w:val="00677F9C"/>
    <w:rsid w:val="006A5856"/>
    <w:rsid w:val="006A7F1F"/>
    <w:rsid w:val="006B0C6A"/>
    <w:rsid w:val="006B1556"/>
    <w:rsid w:val="006C4C3C"/>
    <w:rsid w:val="006E018D"/>
    <w:rsid w:val="006E0C78"/>
    <w:rsid w:val="006E7EE7"/>
    <w:rsid w:val="006F5FCC"/>
    <w:rsid w:val="0070208A"/>
    <w:rsid w:val="00716851"/>
    <w:rsid w:val="0073462E"/>
    <w:rsid w:val="00734870"/>
    <w:rsid w:val="0073576E"/>
    <w:rsid w:val="0073799B"/>
    <w:rsid w:val="00750764"/>
    <w:rsid w:val="007572F1"/>
    <w:rsid w:val="00761C03"/>
    <w:rsid w:val="007700F9"/>
    <w:rsid w:val="00776BEB"/>
    <w:rsid w:val="007862D1"/>
    <w:rsid w:val="007929BF"/>
    <w:rsid w:val="007930ED"/>
    <w:rsid w:val="007A5296"/>
    <w:rsid w:val="007A5A65"/>
    <w:rsid w:val="007B23A8"/>
    <w:rsid w:val="007D1622"/>
    <w:rsid w:val="007E1FBA"/>
    <w:rsid w:val="007E4C3C"/>
    <w:rsid w:val="007E64BB"/>
    <w:rsid w:val="007E679B"/>
    <w:rsid w:val="007F3E61"/>
    <w:rsid w:val="008138AB"/>
    <w:rsid w:val="00816357"/>
    <w:rsid w:val="00846064"/>
    <w:rsid w:val="00850E14"/>
    <w:rsid w:val="00862233"/>
    <w:rsid w:val="008741C1"/>
    <w:rsid w:val="008877AF"/>
    <w:rsid w:val="00887DFF"/>
    <w:rsid w:val="008929FF"/>
    <w:rsid w:val="008947F4"/>
    <w:rsid w:val="008C2B19"/>
    <w:rsid w:val="008C7DE4"/>
    <w:rsid w:val="008D105F"/>
    <w:rsid w:val="008E03DF"/>
    <w:rsid w:val="008E6198"/>
    <w:rsid w:val="008F16F2"/>
    <w:rsid w:val="008F3510"/>
    <w:rsid w:val="009070B3"/>
    <w:rsid w:val="0091005A"/>
    <w:rsid w:val="0092128C"/>
    <w:rsid w:val="00925BD5"/>
    <w:rsid w:val="009374B7"/>
    <w:rsid w:val="00941F7F"/>
    <w:rsid w:val="00954566"/>
    <w:rsid w:val="009652B5"/>
    <w:rsid w:val="00971563"/>
    <w:rsid w:val="00976085"/>
    <w:rsid w:val="009762C9"/>
    <w:rsid w:val="00976C2F"/>
    <w:rsid w:val="009773C7"/>
    <w:rsid w:val="00977C0C"/>
    <w:rsid w:val="00981183"/>
    <w:rsid w:val="009875C5"/>
    <w:rsid w:val="009906CE"/>
    <w:rsid w:val="009913FF"/>
    <w:rsid w:val="009A0E22"/>
    <w:rsid w:val="009A6B37"/>
    <w:rsid w:val="009B34EC"/>
    <w:rsid w:val="009B6EDE"/>
    <w:rsid w:val="009C2B8E"/>
    <w:rsid w:val="009C4B81"/>
    <w:rsid w:val="009D5DE3"/>
    <w:rsid w:val="009D6D92"/>
    <w:rsid w:val="009E174F"/>
    <w:rsid w:val="009E5CA8"/>
    <w:rsid w:val="009F1C32"/>
    <w:rsid w:val="009F4761"/>
    <w:rsid w:val="009F7BC2"/>
    <w:rsid w:val="00A03E80"/>
    <w:rsid w:val="00A06985"/>
    <w:rsid w:val="00A22B9A"/>
    <w:rsid w:val="00A3222B"/>
    <w:rsid w:val="00A4159E"/>
    <w:rsid w:val="00A41A1B"/>
    <w:rsid w:val="00A42947"/>
    <w:rsid w:val="00A43B75"/>
    <w:rsid w:val="00A44A5A"/>
    <w:rsid w:val="00A53399"/>
    <w:rsid w:val="00A61827"/>
    <w:rsid w:val="00A770CB"/>
    <w:rsid w:val="00A801B3"/>
    <w:rsid w:val="00A81665"/>
    <w:rsid w:val="00A82E14"/>
    <w:rsid w:val="00A82E95"/>
    <w:rsid w:val="00A90E41"/>
    <w:rsid w:val="00AA261D"/>
    <w:rsid w:val="00AA4F7B"/>
    <w:rsid w:val="00AB18E9"/>
    <w:rsid w:val="00AB46DD"/>
    <w:rsid w:val="00AD4160"/>
    <w:rsid w:val="00AD7ADD"/>
    <w:rsid w:val="00AE24B0"/>
    <w:rsid w:val="00AE5D80"/>
    <w:rsid w:val="00AE7288"/>
    <w:rsid w:val="00AE741F"/>
    <w:rsid w:val="00AF79CD"/>
    <w:rsid w:val="00B25B16"/>
    <w:rsid w:val="00B32EA3"/>
    <w:rsid w:val="00B4075B"/>
    <w:rsid w:val="00B421B2"/>
    <w:rsid w:val="00B450D6"/>
    <w:rsid w:val="00B536AA"/>
    <w:rsid w:val="00B602DC"/>
    <w:rsid w:val="00B66B64"/>
    <w:rsid w:val="00B7332F"/>
    <w:rsid w:val="00B75515"/>
    <w:rsid w:val="00B76812"/>
    <w:rsid w:val="00B76AD5"/>
    <w:rsid w:val="00B80160"/>
    <w:rsid w:val="00B81806"/>
    <w:rsid w:val="00B85E75"/>
    <w:rsid w:val="00B86871"/>
    <w:rsid w:val="00B95823"/>
    <w:rsid w:val="00BB1A4B"/>
    <w:rsid w:val="00BC6B62"/>
    <w:rsid w:val="00BE0C5D"/>
    <w:rsid w:val="00BE6E5E"/>
    <w:rsid w:val="00BF0174"/>
    <w:rsid w:val="00BF4CE4"/>
    <w:rsid w:val="00BF77C1"/>
    <w:rsid w:val="00C04860"/>
    <w:rsid w:val="00C3467F"/>
    <w:rsid w:val="00C43262"/>
    <w:rsid w:val="00C45A87"/>
    <w:rsid w:val="00C630A1"/>
    <w:rsid w:val="00C63D3B"/>
    <w:rsid w:val="00C71443"/>
    <w:rsid w:val="00C74245"/>
    <w:rsid w:val="00C81D25"/>
    <w:rsid w:val="00C860C6"/>
    <w:rsid w:val="00C873D1"/>
    <w:rsid w:val="00C90E12"/>
    <w:rsid w:val="00C914D3"/>
    <w:rsid w:val="00C92A86"/>
    <w:rsid w:val="00C92BC7"/>
    <w:rsid w:val="00C94543"/>
    <w:rsid w:val="00C97CAF"/>
    <w:rsid w:val="00CA70C1"/>
    <w:rsid w:val="00CB1DD8"/>
    <w:rsid w:val="00CB7356"/>
    <w:rsid w:val="00CD25BC"/>
    <w:rsid w:val="00CD3206"/>
    <w:rsid w:val="00CD5ACB"/>
    <w:rsid w:val="00CD644E"/>
    <w:rsid w:val="00CE3396"/>
    <w:rsid w:val="00CE571D"/>
    <w:rsid w:val="00CE7CB6"/>
    <w:rsid w:val="00CF0C02"/>
    <w:rsid w:val="00CF0F07"/>
    <w:rsid w:val="00D0225F"/>
    <w:rsid w:val="00D05211"/>
    <w:rsid w:val="00D12FB1"/>
    <w:rsid w:val="00D15494"/>
    <w:rsid w:val="00D16F9C"/>
    <w:rsid w:val="00D22ADD"/>
    <w:rsid w:val="00D245FA"/>
    <w:rsid w:val="00D2631C"/>
    <w:rsid w:val="00D37C33"/>
    <w:rsid w:val="00D45066"/>
    <w:rsid w:val="00D52C1C"/>
    <w:rsid w:val="00D55037"/>
    <w:rsid w:val="00D568D9"/>
    <w:rsid w:val="00D6102D"/>
    <w:rsid w:val="00D61726"/>
    <w:rsid w:val="00D74D00"/>
    <w:rsid w:val="00D82F6E"/>
    <w:rsid w:val="00D875E8"/>
    <w:rsid w:val="00D94229"/>
    <w:rsid w:val="00DB3E25"/>
    <w:rsid w:val="00DD0BD2"/>
    <w:rsid w:val="00DD413A"/>
    <w:rsid w:val="00DE185A"/>
    <w:rsid w:val="00DE22F2"/>
    <w:rsid w:val="00DE2A19"/>
    <w:rsid w:val="00DE6095"/>
    <w:rsid w:val="00DF2738"/>
    <w:rsid w:val="00DF3F6D"/>
    <w:rsid w:val="00DF6AB2"/>
    <w:rsid w:val="00E0480C"/>
    <w:rsid w:val="00E07A89"/>
    <w:rsid w:val="00E25913"/>
    <w:rsid w:val="00E348A1"/>
    <w:rsid w:val="00E4326F"/>
    <w:rsid w:val="00E50033"/>
    <w:rsid w:val="00E553F7"/>
    <w:rsid w:val="00E7085F"/>
    <w:rsid w:val="00E75C3F"/>
    <w:rsid w:val="00E83071"/>
    <w:rsid w:val="00E94F6B"/>
    <w:rsid w:val="00EA1A6A"/>
    <w:rsid w:val="00EB40D9"/>
    <w:rsid w:val="00EB47DA"/>
    <w:rsid w:val="00EB6ED8"/>
    <w:rsid w:val="00EB750B"/>
    <w:rsid w:val="00EC1044"/>
    <w:rsid w:val="00EC2ED1"/>
    <w:rsid w:val="00EC5B47"/>
    <w:rsid w:val="00EC7F29"/>
    <w:rsid w:val="00ED596F"/>
    <w:rsid w:val="00EF0689"/>
    <w:rsid w:val="00EF2147"/>
    <w:rsid w:val="00EF6F92"/>
    <w:rsid w:val="00F02BD1"/>
    <w:rsid w:val="00F03564"/>
    <w:rsid w:val="00F0583F"/>
    <w:rsid w:val="00F17EE7"/>
    <w:rsid w:val="00F2128E"/>
    <w:rsid w:val="00F3657F"/>
    <w:rsid w:val="00F43B53"/>
    <w:rsid w:val="00F54AA0"/>
    <w:rsid w:val="00F55A6E"/>
    <w:rsid w:val="00F642D3"/>
    <w:rsid w:val="00F765ED"/>
    <w:rsid w:val="00F86F2A"/>
    <w:rsid w:val="00F940EE"/>
    <w:rsid w:val="00F9644F"/>
    <w:rsid w:val="00FB0CB1"/>
    <w:rsid w:val="00FB1597"/>
    <w:rsid w:val="00FB7D40"/>
    <w:rsid w:val="00FC5B52"/>
    <w:rsid w:val="00FD07C9"/>
    <w:rsid w:val="00FE44E0"/>
    <w:rsid w:val="00FF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0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4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0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4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564</Words>
  <Characters>3219</Characters>
  <Application>Microsoft Office Word</Application>
  <DocSecurity>0</DocSecurity>
  <Lines>26</Lines>
  <Paragraphs>7</Paragraphs>
  <ScaleCrop>false</ScaleCrop>
  <Company/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2026-01-05T11:21:00Z</dcterms:created>
  <dcterms:modified xsi:type="dcterms:W3CDTF">2026-01-05T11:22:00Z</dcterms:modified>
</cp:coreProperties>
</file>