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CEE70">
      <w:pPr>
        <w:pStyle w:val="9"/>
        <w:rPr>
          <w:rFonts w:hint="default" w:ascii="Times New Roman" w:hAnsi="Times New Roman" w:cs="Times New Roman"/>
          <w:b w:val="0"/>
        </w:rPr>
      </w:pPr>
      <w:r>
        <w:rPr>
          <w:rFonts w:hint="default" w:ascii="Times New Roman" w:hAnsi="Times New Roman" w:cs="Times New Roman"/>
        </w:rPr>
        <w:t>Supplementary Material</w:t>
      </w:r>
    </w:p>
    <w:p w14:paraId="293401FA">
      <w:pPr>
        <w:pStyle w:val="10"/>
        <w:suppressLineNumbers/>
        <w:jc w:val="center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Predictive Value of the Neutrophil-to-Lymphocyte Ratio for 28-Day Mortality in Elderly Patients with Sepsis: A Cohort Study Based on the MIMIC-IV Database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.</w:t>
      </w:r>
    </w:p>
    <w:p w14:paraId="4B3C8BA4"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kern w:val="36"/>
        </w:rPr>
      </w:pPr>
      <w:r>
        <w:rPr>
          <w:rFonts w:hint="default" w:ascii="Times New Roman" w:hAnsi="Times New Roman" w:cs="Times New Roman"/>
          <w:kern w:val="36"/>
        </w:rPr>
        <w:t>Supplementary Figures and Tables</w:t>
      </w:r>
    </w:p>
    <w:p w14:paraId="6CC5F8C7">
      <w:pPr>
        <w:pStyle w:val="4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宋体" w:cs="Times New Roman"/>
          <w:kern w:val="2"/>
          <w:lang w:eastAsia="zh-CN" w:bidi="ar"/>
        </w:rPr>
        <w:t>Table S1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Cs w:val="22"/>
          <w:lang w:eastAsia="zh-CN"/>
        </w:rPr>
        <w:t>Sensitivity analysis Sensitivity Analysis of the Association Between Neutrophil-to-Lymphocyte Ratio (NLR) and 28-Day Mortality——Hazard Ratios (HRs) for Different NLR Transformations</w:t>
      </w:r>
    </w:p>
    <w:tbl>
      <w:tblPr>
        <w:tblStyle w:val="7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1826"/>
        <w:gridCol w:w="970"/>
        <w:gridCol w:w="2186"/>
        <w:gridCol w:w="970"/>
      </w:tblGrid>
      <w:tr w14:paraId="0EDAAF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restart"/>
            <w:tcBorders>
              <w:top w:val="single" w:color="000000" w:sz="12" w:space="0"/>
              <w:tl2br w:val="nil"/>
            </w:tcBorders>
            <w:shd w:val="clear" w:color="auto" w:fill="FFFFFF"/>
            <w:noWrap/>
            <w:vAlign w:val="center"/>
          </w:tcPr>
          <w:p w14:paraId="01E5E135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noWrap/>
            <w:vAlign w:val="center"/>
          </w:tcPr>
          <w:p w14:paraId="6AFD6BEB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eastAsia="zh-CN" w:bidi="ar"/>
              </w:rPr>
              <w:t>Crude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eastAsia="zh-CN" w:bidi="ar"/>
              </w:rPr>
              <w:t>Model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noWrap/>
            <w:vAlign w:val="center"/>
          </w:tcPr>
          <w:p w14:paraId="17220306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eastAsia="zh-CN" w:bidi="ar"/>
              </w:rPr>
              <w:t>Adjusted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eastAsia="zh-CN" w:bidi="ar"/>
              </w:rPr>
              <w:t>Mode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  <w:t>l</w:t>
            </w:r>
          </w:p>
        </w:tc>
      </w:tr>
      <w:tr w14:paraId="2A7B97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vMerge w:val="continue"/>
            <w:tcBorders>
              <w:bottom w:val="nil"/>
              <w:tl2br w:val="nil"/>
            </w:tcBorders>
            <w:noWrap/>
            <w:vAlign w:val="center"/>
          </w:tcPr>
          <w:p w14:paraId="769B2FFE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A8D25E0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  <w:t>HR (95% CI)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3F2CCEE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  <w:t>P value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4AC9609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  <w:t>HR (95% CI)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C04AD5E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  <w:t>P value</w:t>
            </w:r>
          </w:p>
        </w:tc>
      </w:tr>
      <w:tr w14:paraId="29EA92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noWrap/>
            <w:vAlign w:val="center"/>
          </w:tcPr>
          <w:p w14:paraId="62689953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Continuous variable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1CEE702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lang w:bidi="a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9811A1B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lang w:bidi="ar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8D36A9B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lang w:bidi="ar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vAlign w:val="center"/>
          </w:tcPr>
          <w:p w14:paraId="71AD8C41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lang w:bidi="ar"/>
              </w:rPr>
            </w:pPr>
          </w:p>
        </w:tc>
      </w:tr>
      <w:tr w14:paraId="47AD0C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704E54B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NLR.z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1DD3F53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1.14 (1.11~1.18)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FD2F4CC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B05FEF0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1.06 (1.0</w:t>
            </w:r>
            <w:r>
              <w:rPr>
                <w:rFonts w:hint="default" w:ascii="Times New Roman" w:hAnsi="Times New Roman" w:eastAsia="宋体" w:cs="Times New Roman"/>
                <w:color w:val="000000"/>
                <w:lang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~1.1)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012434F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color w:val="000000"/>
                <w:lang w:eastAsia="zh-CN" w:bidi="ar"/>
              </w:rPr>
              <w:t>1</w:t>
            </w:r>
          </w:p>
        </w:tc>
      </w:tr>
      <w:tr w14:paraId="4260EF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54D6017E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eastAsia="zh-CN" w:bidi="ar"/>
              </w:rPr>
              <w:t>Log (NLR+1)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3104225B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</w:rPr>
              <w:t>1.44 (1.36~1.52)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06A6BFE6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461C8EEE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1.1</w:t>
            </w:r>
            <w:r>
              <w:rPr>
                <w:rFonts w:hint="default" w:ascii="Times New Roman" w:hAnsi="Times New Roman" w:eastAsia="宋体" w:cs="Times New Roman"/>
                <w:color w:val="000000"/>
                <w:lang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 xml:space="preserve"> (1.1~1.2</w:t>
            </w:r>
            <w:r>
              <w:rPr>
                <w:rFonts w:hint="default" w:ascii="Times New Roman" w:hAnsi="Times New Roman" w:eastAsia="宋体" w:cs="Times New Roman"/>
                <w:color w:val="000000"/>
                <w:lang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50A41907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&lt;0.001</w:t>
            </w:r>
          </w:p>
        </w:tc>
      </w:tr>
      <w:tr w14:paraId="1AF99D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BDE0431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NLR</w:t>
            </w:r>
          </w:p>
        </w:tc>
        <w:tc>
          <w:tcPr>
            <w:tcW w:w="0" w:type="auto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F5393A9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</w:rPr>
              <w:t>1.01 (1.01~1.01)</w:t>
            </w:r>
          </w:p>
        </w:tc>
        <w:tc>
          <w:tcPr>
            <w:tcW w:w="0" w:type="auto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454754A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&lt;0.001</w:t>
            </w:r>
          </w:p>
        </w:tc>
        <w:tc>
          <w:tcPr>
            <w:tcW w:w="0" w:type="auto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72468E2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1.004 (1.002~1.006)</w:t>
            </w:r>
          </w:p>
        </w:tc>
        <w:tc>
          <w:tcPr>
            <w:tcW w:w="0" w:type="auto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AD86724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/>
                <w:lang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1</w:t>
            </w:r>
          </w:p>
        </w:tc>
      </w:tr>
    </w:tbl>
    <w:p w14:paraId="3E6BED2A">
      <w:pPr>
        <w:rPr>
          <w:rFonts w:hint="default" w:ascii="Times New Roman" w:hAnsi="Times New Roman" w:cs="Times New Roman"/>
        </w:rPr>
      </w:pPr>
      <w:bookmarkStart w:id="0" w:name="OLE_LINK3"/>
      <w:r>
        <w:rPr>
          <w:rFonts w:hint="default" w:ascii="Times New Roman" w:hAnsi="Times New Roman" w:cs="Times New Roman"/>
          <w:b/>
          <w:bCs/>
        </w:rPr>
        <w:t xml:space="preserve">Notes: </w:t>
      </w:r>
      <w:r>
        <w:rPr>
          <w:rFonts w:hint="default" w:ascii="Times New Roman" w:hAnsi="Times New Roman" w:cs="Times New Roman"/>
          <w:lang w:eastAsia="zh-CN"/>
        </w:rPr>
        <w:t xml:space="preserve">Crude </w:t>
      </w:r>
      <w:r>
        <w:rPr>
          <w:rFonts w:hint="default" w:ascii="Times New Roman" w:hAnsi="Times New Roman" w:cs="Times New Roman"/>
        </w:rPr>
        <w:t>Model: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</w:rPr>
        <w:t>Adjust</w:t>
      </w:r>
      <w:r>
        <w:rPr>
          <w:rFonts w:hint="default" w:ascii="Times New Roman" w:hAnsi="Times New Roman" w:cs="Times New Roman"/>
          <w:lang w:eastAsia="zh-CN"/>
        </w:rPr>
        <w:t>ed</w:t>
      </w:r>
      <w:r>
        <w:rPr>
          <w:rFonts w:hint="default" w:ascii="Times New Roman" w:hAnsi="Times New Roman" w:cs="Times New Roman"/>
        </w:rPr>
        <w:t xml:space="preserve"> for age and </w:t>
      </w:r>
      <w:r>
        <w:rPr>
          <w:rFonts w:hint="default" w:ascii="Times New Roman" w:hAnsi="Times New Roman" w:cs="Times New Roman"/>
          <w:lang w:eastAsia="zh-CN"/>
        </w:rPr>
        <w:t>g</w:t>
      </w:r>
      <w:r>
        <w:rPr>
          <w:rFonts w:hint="default" w:ascii="Times New Roman" w:hAnsi="Times New Roman" w:cs="Times New Roman"/>
        </w:rPr>
        <w:t xml:space="preserve">ender. </w:t>
      </w:r>
      <w:r>
        <w:rPr>
          <w:rFonts w:hint="default" w:ascii="Times New Roman" w:hAnsi="Times New Roman" w:cs="Times New Roman"/>
          <w:lang w:eastAsia="zh-CN"/>
        </w:rPr>
        <w:t>Adjusted M</w:t>
      </w:r>
      <w:r>
        <w:rPr>
          <w:rFonts w:hint="default" w:ascii="Times New Roman" w:hAnsi="Times New Roman" w:cs="Times New Roman"/>
        </w:rPr>
        <w:t>odel:</w:t>
      </w:r>
      <w:r>
        <w:rPr>
          <w:rFonts w:hint="default" w:ascii="Times New Roman" w:hAnsi="Times New Roman" w:cs="Times New Roman"/>
          <w:lang w:eastAsia="zh-CN"/>
        </w:rPr>
        <w:t xml:space="preserve"> Adjusted for a</w:t>
      </w:r>
      <w:r>
        <w:rPr>
          <w:rFonts w:hint="default" w:ascii="Times New Roman" w:hAnsi="Times New Roman" w:cs="Times New Roman"/>
        </w:rPr>
        <w:t xml:space="preserve">ge, </w:t>
      </w:r>
      <w:r>
        <w:rPr>
          <w:rFonts w:hint="default" w:ascii="Times New Roman" w:hAnsi="Times New Roman" w:cs="Times New Roman"/>
          <w:lang w:eastAsia="zh-CN"/>
        </w:rPr>
        <w:t>g</w:t>
      </w:r>
      <w:r>
        <w:rPr>
          <w:rFonts w:hint="default" w:ascii="Times New Roman" w:hAnsi="Times New Roman" w:cs="Times New Roman"/>
        </w:rPr>
        <w:t>ender,</w:t>
      </w:r>
      <w:r>
        <w:rPr>
          <w:rFonts w:hint="default" w:ascii="Times New Roman" w:hAnsi="Times New Roman" w:cs="Times New Roman"/>
          <w:lang w:eastAsia="zh-CN"/>
        </w:rPr>
        <w:t xml:space="preserve"> r</w:t>
      </w:r>
      <w:r>
        <w:rPr>
          <w:rFonts w:hint="default" w:ascii="Times New Roman" w:hAnsi="Times New Roman" w:cs="Times New Roman"/>
        </w:rPr>
        <w:t xml:space="preserve">ace, BMI, SBP, DBP, RR, HR, </w:t>
      </w:r>
      <w:r>
        <w:rPr>
          <w:rFonts w:hint="default" w:ascii="Times New Roman" w:hAnsi="Times New Roman" w:cs="Times New Roman"/>
          <w:lang w:eastAsia="zh-CN"/>
        </w:rPr>
        <w:t>t</w:t>
      </w:r>
      <w:r>
        <w:rPr>
          <w:rFonts w:hint="default" w:ascii="Times New Roman" w:hAnsi="Times New Roman" w:cs="Times New Roman"/>
        </w:rPr>
        <w:t xml:space="preserve">emperature, </w:t>
      </w:r>
      <w:r>
        <w:rPr>
          <w:rFonts w:hint="default" w:ascii="Times New Roman" w:hAnsi="Times New Roman" w:cs="Times New Roman"/>
          <w:lang w:eastAsia="zh-CN"/>
        </w:rPr>
        <w:t>S</w:t>
      </w:r>
      <w:r>
        <w:rPr>
          <w:rFonts w:hint="default" w:ascii="Times New Roman" w:hAnsi="Times New Roman" w:cs="Times New Roman"/>
        </w:rPr>
        <w:t>p</w:t>
      </w:r>
      <w:r>
        <w:rPr>
          <w:rFonts w:hint="default" w:ascii="Times New Roman" w:hAnsi="Times New Roman" w:cs="Times New Roman"/>
          <w:lang w:eastAsia="zh-CN"/>
        </w:rPr>
        <w:t>O</w:t>
      </w:r>
      <w:r>
        <w:rPr>
          <w:rFonts w:hint="default" w:ascii="Times New Roman" w:hAnsi="Times New Roman" w:cs="Times New Roman"/>
          <w:vertAlign w:val="subscript"/>
        </w:rPr>
        <w:t>2</w:t>
      </w:r>
      <w:r>
        <w:rPr>
          <w:rFonts w:hint="default" w:ascii="Times New Roman" w:hAnsi="Times New Roman" w:cs="Times New Roman"/>
        </w:rPr>
        <w:t xml:space="preserve">, </w:t>
      </w:r>
      <w:r>
        <w:rPr>
          <w:rFonts w:hint="default" w:ascii="Times New Roman" w:hAnsi="Times New Roman" w:cs="Times New Roman"/>
          <w:lang w:eastAsia="zh-CN"/>
        </w:rPr>
        <w:t>h</w:t>
      </w:r>
      <w:r>
        <w:rPr>
          <w:rFonts w:hint="default" w:ascii="Times New Roman" w:hAnsi="Times New Roman" w:cs="Times New Roman"/>
        </w:rPr>
        <w:t xml:space="preserve">emoglobin, </w:t>
      </w:r>
      <w:r>
        <w:rPr>
          <w:rFonts w:hint="default" w:ascii="Times New Roman" w:hAnsi="Times New Roman" w:cs="Times New Roman"/>
          <w:lang w:eastAsia="zh-CN"/>
        </w:rPr>
        <w:t>p</w:t>
      </w:r>
      <w:r>
        <w:rPr>
          <w:rFonts w:hint="default" w:ascii="Times New Roman" w:hAnsi="Times New Roman" w:cs="Times New Roman"/>
        </w:rPr>
        <w:t xml:space="preserve">latelets, ALT, INR, </w:t>
      </w:r>
      <w:r>
        <w:rPr>
          <w:rFonts w:hint="default" w:ascii="Times New Roman" w:hAnsi="Times New Roman" w:cs="Times New Roman"/>
          <w:lang w:eastAsia="zh-CN"/>
        </w:rPr>
        <w:t>c</w:t>
      </w:r>
      <w:r>
        <w:rPr>
          <w:rFonts w:hint="default" w:ascii="Times New Roman" w:hAnsi="Times New Roman" w:cs="Times New Roman"/>
        </w:rPr>
        <w:t xml:space="preserve">reatinine, BUN, </w:t>
      </w:r>
      <w:r>
        <w:rPr>
          <w:rFonts w:hint="default" w:ascii="Times New Roman" w:hAnsi="Times New Roman" w:cs="Times New Roman"/>
          <w:lang w:eastAsia="zh-CN"/>
        </w:rPr>
        <w:t>l</w:t>
      </w:r>
      <w:r>
        <w:rPr>
          <w:rFonts w:hint="default" w:ascii="Times New Roman" w:hAnsi="Times New Roman" w:cs="Times New Roman"/>
        </w:rPr>
        <w:t xml:space="preserve">actate, </w:t>
      </w:r>
      <w:r>
        <w:rPr>
          <w:rFonts w:hint="default" w:ascii="Times New Roman" w:hAnsi="Times New Roman" w:cs="Times New Roman"/>
          <w:lang w:eastAsia="zh-CN"/>
        </w:rPr>
        <w:t>p</w:t>
      </w:r>
      <w:r>
        <w:rPr>
          <w:rFonts w:hint="default" w:ascii="Times New Roman" w:hAnsi="Times New Roman" w:cs="Times New Roman"/>
        </w:rPr>
        <w:t xml:space="preserve">H, </w:t>
      </w:r>
      <w:r>
        <w:rPr>
          <w:rFonts w:hint="default" w:ascii="Times New Roman" w:hAnsi="Times New Roman" w:cs="Times New Roman"/>
          <w:lang w:eastAsia="zh-CN"/>
        </w:rPr>
        <w:t>g</w:t>
      </w:r>
      <w:r>
        <w:rPr>
          <w:rFonts w:hint="default" w:ascii="Times New Roman" w:hAnsi="Times New Roman" w:cs="Times New Roman"/>
        </w:rPr>
        <w:t xml:space="preserve">lucose, </w:t>
      </w:r>
      <w:r>
        <w:rPr>
          <w:rFonts w:hint="default" w:ascii="Times New Roman" w:hAnsi="Times New Roman" w:cs="Times New Roman"/>
          <w:lang w:eastAsia="zh-CN"/>
        </w:rPr>
        <w:t>s</w:t>
      </w:r>
      <w:r>
        <w:rPr>
          <w:rFonts w:hint="default" w:ascii="Times New Roman" w:hAnsi="Times New Roman" w:cs="Times New Roman"/>
        </w:rPr>
        <w:t xml:space="preserve">odium, </w:t>
      </w:r>
      <w:r>
        <w:rPr>
          <w:rFonts w:hint="default" w:ascii="Times New Roman" w:hAnsi="Times New Roman" w:cs="Times New Roman"/>
          <w:lang w:eastAsia="zh-CN"/>
        </w:rPr>
        <w:t>p</w:t>
      </w:r>
      <w:r>
        <w:rPr>
          <w:rFonts w:hint="default" w:ascii="Times New Roman" w:hAnsi="Times New Roman" w:cs="Times New Roman"/>
        </w:rPr>
        <w:t xml:space="preserve">otassium, </w:t>
      </w:r>
      <w:r>
        <w:rPr>
          <w:rFonts w:hint="default" w:ascii="Times New Roman" w:hAnsi="Times New Roman" w:cs="Times New Roman"/>
          <w:lang w:eastAsia="zh-CN"/>
        </w:rPr>
        <w:t>c</w:t>
      </w:r>
      <w:r>
        <w:rPr>
          <w:rFonts w:hint="default" w:ascii="Times New Roman" w:hAnsi="Times New Roman" w:cs="Times New Roman"/>
        </w:rPr>
        <w:t xml:space="preserve">alcium, CHF, CVD, COPD, MI, </w:t>
      </w:r>
      <w:r>
        <w:rPr>
          <w:rFonts w:hint="default" w:ascii="Times New Roman" w:hAnsi="Times New Roman" w:cs="Times New Roman"/>
          <w:lang w:eastAsia="zh-CN"/>
        </w:rPr>
        <w:t>l</w:t>
      </w:r>
      <w:r>
        <w:rPr>
          <w:rFonts w:hint="default" w:ascii="Times New Roman" w:hAnsi="Times New Roman" w:cs="Times New Roman"/>
        </w:rPr>
        <w:t xml:space="preserve">iver </w:t>
      </w:r>
      <w:r>
        <w:rPr>
          <w:rFonts w:hint="default" w:ascii="Times New Roman" w:hAnsi="Times New Roman" w:cs="Times New Roman"/>
          <w:lang w:eastAsia="zh-CN"/>
        </w:rPr>
        <w:t>d</w:t>
      </w:r>
      <w:r>
        <w:rPr>
          <w:rFonts w:hint="default" w:ascii="Times New Roman" w:hAnsi="Times New Roman" w:cs="Times New Roman"/>
        </w:rPr>
        <w:t xml:space="preserve">isease, </w:t>
      </w:r>
      <w:r>
        <w:rPr>
          <w:rFonts w:hint="default" w:ascii="Times New Roman" w:hAnsi="Times New Roman" w:cs="Times New Roman"/>
          <w:lang w:eastAsia="zh-CN"/>
        </w:rPr>
        <w:t>r</w:t>
      </w:r>
      <w:r>
        <w:rPr>
          <w:rFonts w:hint="default" w:ascii="Times New Roman" w:hAnsi="Times New Roman" w:cs="Times New Roman"/>
        </w:rPr>
        <w:t xml:space="preserve">enal </w:t>
      </w:r>
      <w:r>
        <w:rPr>
          <w:rFonts w:hint="default" w:ascii="Times New Roman" w:hAnsi="Times New Roman" w:cs="Times New Roman"/>
          <w:lang w:eastAsia="zh-CN"/>
        </w:rPr>
        <w:t>d</w:t>
      </w:r>
      <w:r>
        <w:rPr>
          <w:rFonts w:hint="default" w:ascii="Times New Roman" w:hAnsi="Times New Roman" w:cs="Times New Roman"/>
        </w:rPr>
        <w:t xml:space="preserve">isease, </w:t>
      </w:r>
      <w:r>
        <w:rPr>
          <w:rFonts w:hint="default" w:ascii="Times New Roman" w:hAnsi="Times New Roman" w:cs="Times New Roman"/>
          <w:lang w:eastAsia="zh-CN"/>
        </w:rPr>
        <w:t>d</w:t>
      </w:r>
      <w:r>
        <w:rPr>
          <w:rFonts w:hint="default" w:ascii="Times New Roman" w:hAnsi="Times New Roman" w:cs="Times New Roman"/>
        </w:rPr>
        <w:t>iabetes,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</w:rPr>
        <w:t>SAPS II, SOFA,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</w:rPr>
        <w:t xml:space="preserve">MV, RRT, </w:t>
      </w:r>
      <w:r>
        <w:rPr>
          <w:rFonts w:hint="default" w:ascii="Times New Roman" w:hAnsi="Times New Roman" w:cs="Times New Roman"/>
          <w:lang w:eastAsia="zh-CN"/>
        </w:rPr>
        <w:t>and v</w:t>
      </w:r>
      <w:r>
        <w:rPr>
          <w:rFonts w:hint="default" w:ascii="Times New Roman" w:hAnsi="Times New Roman" w:cs="Times New Roman"/>
        </w:rPr>
        <w:t>asopressor use.</w:t>
      </w:r>
      <w:bookmarkEnd w:id="0"/>
      <w:r>
        <w:rPr>
          <w:rFonts w:hint="default" w:ascii="Times New Roman" w:hAnsi="Times New Roman" w:cs="Times New Roman"/>
        </w:rPr>
        <w:t xml:space="preserve"> </w:t>
      </w:r>
    </w:p>
    <w:p w14:paraId="4D76466A">
      <w:pPr>
        <w:pStyle w:val="4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Abbreviations:</w:t>
      </w:r>
      <w:r>
        <w:rPr>
          <w:rFonts w:hint="default" w:ascii="Times New Roman" w:hAnsi="Times New Roman" w:eastAsia="宋体" w:cs="Times New Roma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Cs w:val="22"/>
        </w:rPr>
        <w:t>NLR.z:</w:t>
      </w:r>
      <w:r>
        <w:rPr>
          <w:rFonts w:hint="default" w:ascii="Times New Roman" w:hAnsi="Times New Roman" w:cs="Times New Roman"/>
          <w:b w:val="0"/>
          <w:bCs w:val="0"/>
          <w:szCs w:val="22"/>
          <w:lang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Cs w:val="22"/>
        </w:rPr>
        <w:t>Z-standardized value of the Neutrophil-to-Lymphocyte Ratio (NLR);</w:t>
      </w:r>
      <w:r>
        <w:rPr>
          <w:rFonts w:hint="default" w:ascii="Times New Roman" w:hAnsi="Times New Roman" w:cs="Times New Roman"/>
          <w:b w:val="0"/>
          <w:bCs w:val="0"/>
          <w:szCs w:val="22"/>
          <w:lang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Cs w:val="22"/>
        </w:rPr>
        <w:t>log(NLR+1):</w:t>
      </w:r>
      <w:r>
        <w:rPr>
          <w:rFonts w:hint="default" w:ascii="Times New Roman" w:hAnsi="Times New Roman" w:cs="Times New Roman"/>
          <w:b w:val="0"/>
          <w:bCs w:val="0"/>
          <w:szCs w:val="22"/>
          <w:lang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Cs w:val="22"/>
        </w:rPr>
        <w:t>Log-transformed value of the Neutrophil-to-Lymphocyte Ratio (NLR) after adding 1;</w:t>
      </w:r>
      <w:r>
        <w:rPr>
          <w:rFonts w:hint="default" w:ascii="Times New Roman" w:hAnsi="Times New Roman" w:cs="Times New Roman"/>
          <w:b w:val="0"/>
          <w:bCs w:val="0"/>
          <w:szCs w:val="22"/>
          <w:lang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Cs w:val="22"/>
        </w:rPr>
        <w:t>NLR, Neutrophil-to-Lymphocyte Ratio; BMI, Body Mass Index; SBP, systolic blood pressure; DBP, diastolic blood pressure; RR, respiratory rate; HR, heart rate; Sp</w:t>
      </w:r>
      <w:r>
        <w:rPr>
          <w:rFonts w:hint="default" w:ascii="Times New Roman" w:hAnsi="Times New Roman" w:cs="Times New Roman"/>
          <w:b w:val="0"/>
          <w:bCs w:val="0"/>
          <w:szCs w:val="22"/>
          <w:lang w:eastAsia="zh-CN"/>
        </w:rPr>
        <w:t>O</w:t>
      </w:r>
      <w:r>
        <w:rPr>
          <w:rFonts w:hint="default" w:ascii="Times New Roman" w:hAnsi="Times New Roman" w:cs="Times New Roman"/>
          <w:b w:val="0"/>
          <w:bCs w:val="0"/>
          <w:szCs w:val="22"/>
          <w:vertAlign w:val="subscript"/>
        </w:rPr>
        <w:t>2</w:t>
      </w:r>
      <w:r>
        <w:rPr>
          <w:rFonts w:hint="default" w:ascii="Times New Roman" w:hAnsi="Times New Roman" w:cs="Times New Roman"/>
          <w:b w:val="0"/>
          <w:bCs w:val="0"/>
          <w:szCs w:val="22"/>
        </w:rPr>
        <w:t xml:space="preserve">, Peripheral Capillary Oxygen Saturation; ALT, alanine transaminase; INR, international normalized ratio; BUN, blood urea nitrogen; </w:t>
      </w:r>
      <w:r>
        <w:rPr>
          <w:rFonts w:hint="eastAsia" w:cs="Times New Roman"/>
          <w:b w:val="0"/>
          <w:bCs w:val="0"/>
          <w:szCs w:val="22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szCs w:val="22"/>
        </w:rPr>
        <w:t>H, Potential of Hydrogen; CHF, congestive heart failure; CVD, cerebrovascular disease; COPD, chronic obstructive pulmonary disease; MI, myocardial infarction; SAPS II, simplified acute physiology score II; SOFA, sequential organ failure assessment; MV, mechanical ventilation; RRT, renal replacement therapy</w:t>
      </w:r>
      <w:r>
        <w:rPr>
          <w:rFonts w:hint="default" w:ascii="Times New Roman" w:hAnsi="Times New Roman" w:cs="Times New Roman"/>
          <w:b w:val="0"/>
          <w:bCs w:val="0"/>
          <w:szCs w:val="22"/>
          <w:lang w:eastAsia="zh-CN"/>
        </w:rPr>
        <w:t>.</w:t>
      </w:r>
    </w:p>
    <w:p w14:paraId="4D782866">
      <w:pPr>
        <w:pStyle w:val="3"/>
        <w:numPr>
          <w:ilvl w:val="0"/>
          <w:numId w:val="0"/>
        </w:numPr>
        <w:ind w:left="567"/>
        <w:rPr>
          <w:rFonts w:hint="default" w:ascii="Times New Roman" w:hAnsi="Times New Roman" w:cs="Times New Roman" w:eastAsiaTheme="minorEastAsia"/>
          <w:lang w:eastAsia="zh-CN"/>
        </w:rPr>
      </w:pPr>
    </w:p>
    <w:p w14:paraId="15B2AD5F">
      <w:pPr>
        <w:spacing w:before="240"/>
        <w:rPr>
          <w:rFonts w:hint="default" w:ascii="Times New Roman" w:hAnsi="Times New Roman" w:cs="Times New Roman"/>
          <w:lang w:eastAsia="zh-CN"/>
        </w:rPr>
      </w:pPr>
    </w:p>
    <w:p w14:paraId="46F3B680">
      <w:pPr>
        <w:spacing w:before="240"/>
        <w:rPr>
          <w:rFonts w:hint="default" w:ascii="Times New Roman" w:hAnsi="Times New Roman" w:cs="Times New Roman"/>
          <w:lang w:eastAsia="zh-CN"/>
        </w:rPr>
      </w:pPr>
    </w:p>
    <w:p w14:paraId="02B1C099">
      <w:pPr>
        <w:spacing w:before="240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kern w:val="2"/>
          <w:szCs w:val="24"/>
          <w:lang w:eastAsia="zh-CN" w:bidi="ar"/>
        </w:rPr>
        <w:t>Table S2</w:t>
      </w:r>
      <w:r>
        <w:rPr>
          <w:rFonts w:hint="default" w:ascii="Times New Roman" w:hAnsi="Times New Roman" w:cs="Times New Roman"/>
          <w:lang w:eastAsia="zh-CN"/>
        </w:rPr>
        <w:t>. Summary of missing data for all variables included in the analysis</w:t>
      </w:r>
    </w:p>
    <w:tbl>
      <w:tblPr>
        <w:tblStyle w:val="7"/>
        <w:tblW w:w="3836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596"/>
        <w:gridCol w:w="2695"/>
      </w:tblGrid>
      <w:tr w14:paraId="4E8B6F3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bottom w:val="single" w:color="auto" w:sz="4" w:space="0"/>
              <w:tl2br w:val="nil"/>
              <w:tr2bl w:val="nil"/>
            </w:tcBorders>
            <w:noWrap/>
            <w:vAlign w:val="center"/>
          </w:tcPr>
          <w:p w14:paraId="78367210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/>
              </w:rPr>
              <w:t>Variable</w:t>
            </w:r>
          </w:p>
        </w:tc>
        <w:tc>
          <w:tcPr>
            <w:tcW w:w="1692" w:type="pct"/>
            <w:tcBorders>
              <w:bottom w:val="single" w:color="auto" w:sz="4" w:space="0"/>
              <w:tl2br w:val="nil"/>
              <w:tr2bl w:val="nil"/>
            </w:tcBorders>
            <w:noWrap/>
            <w:vAlign w:val="center"/>
          </w:tcPr>
          <w:p w14:paraId="5BC2D0C4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bookmarkStart w:id="1" w:name="OLE_LINK2"/>
            <w:r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/>
              </w:rPr>
              <w:t>Number</w:t>
            </w:r>
            <w:bookmarkEnd w:id="1"/>
          </w:p>
        </w:tc>
        <w:tc>
          <w:tcPr>
            <w:tcW w:w="1757" w:type="pct"/>
            <w:tcBorders>
              <w:bottom w:val="single" w:color="auto" w:sz="4" w:space="0"/>
              <w:tl2br w:val="nil"/>
              <w:tr2bl w:val="nil"/>
            </w:tcBorders>
            <w:noWrap/>
            <w:vAlign w:val="center"/>
          </w:tcPr>
          <w:p w14:paraId="5BCFD0D5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/>
              </w:rPr>
              <w:t>Percentage%</w:t>
            </w:r>
          </w:p>
        </w:tc>
      </w:tr>
      <w:tr w14:paraId="4E62567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op w:val="single" w:color="auto" w:sz="4" w:space="0"/>
            </w:tcBorders>
            <w:noWrap/>
            <w:vAlign w:val="center"/>
          </w:tcPr>
          <w:p w14:paraId="56368A23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Age (years)</w:t>
            </w:r>
          </w:p>
        </w:tc>
        <w:tc>
          <w:tcPr>
            <w:tcW w:w="1692" w:type="pct"/>
            <w:tcBorders>
              <w:top w:val="single" w:color="auto" w:sz="4" w:space="0"/>
            </w:tcBorders>
            <w:noWrap/>
            <w:vAlign w:val="center"/>
          </w:tcPr>
          <w:p w14:paraId="055E55E8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op w:val="single" w:color="auto" w:sz="4" w:space="0"/>
            </w:tcBorders>
            <w:noWrap/>
            <w:vAlign w:val="center"/>
          </w:tcPr>
          <w:p w14:paraId="0F125C0F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51F6187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2D9BAA63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ALT (U/L)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47E45050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2597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1CE9D752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34.5254</w:t>
            </w:r>
          </w:p>
        </w:tc>
      </w:tr>
      <w:tr w14:paraId="2C64005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691659FC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BMI (kg/m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superscript"/>
                <w:lang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19870BF0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2702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6CE1C589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35.9213</w:t>
            </w:r>
          </w:p>
        </w:tc>
      </w:tr>
      <w:tr w14:paraId="199CB8F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136D24D4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BUN (mg/d</w:t>
            </w:r>
            <w:bookmarkStart w:id="2" w:name="OLE_LINK1"/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L</w:t>
            </w:r>
            <w:bookmarkEnd w:id="2"/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5D2AA717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48590189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6A5D976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2C71A20B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Calcium (mg/dL)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1E625B90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565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3E5F5571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7.5113</w:t>
            </w:r>
          </w:p>
        </w:tc>
      </w:tr>
      <w:tr w14:paraId="4F76F1B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23856172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CVD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4EF819E5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1F064AF9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04ED44C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21231F32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COPD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5B70795C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04ECA11B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0BE2F61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1D735F94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CHF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6E2684D5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56C2D7F0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461E8CD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1D06C8E3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Creatinine (mg/dL)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285576B8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71B84AE8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0.0133</w:t>
            </w:r>
          </w:p>
        </w:tc>
      </w:tr>
      <w:tr w14:paraId="0A42B5F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1D0EA107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DBP (mmHg)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5544397F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29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355EA091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0.3855</w:t>
            </w:r>
          </w:p>
        </w:tc>
      </w:tr>
      <w:tr w14:paraId="07DAC67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3C4A9B2B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Diabetes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152F9871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5DF7D608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3716B9A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6EFCFA6D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Sex (Male, n, %)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7A202C11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3F478DC6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3110FB4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7DDDE607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Glucose (mg/dL)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44CEA5FC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46C28FBC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0.2659</w:t>
            </w:r>
          </w:p>
        </w:tc>
      </w:tr>
      <w:tr w14:paraId="418AEEC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7385E1A2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HR (beats/min)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722DFF2E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69A38750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0.0532</w:t>
            </w:r>
          </w:p>
        </w:tc>
      </w:tr>
      <w:tr w14:paraId="500B60C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09F79659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Hemoglobin(g/dL)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7A4F9B70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5B0AFFFD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0.0266</w:t>
            </w:r>
          </w:p>
        </w:tc>
      </w:tr>
      <w:tr w14:paraId="35B723E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5F8BAFC4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INR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0CE2E260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209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77132D20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2.7785</w:t>
            </w:r>
          </w:p>
        </w:tc>
      </w:tr>
      <w:tr w14:paraId="42ECE38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4DEA2C50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Lactate (mmol/L)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2BB2E483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2504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08F53B34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33.289</w:t>
            </w:r>
          </w:p>
        </w:tc>
      </w:tr>
      <w:tr w14:paraId="5DB4B51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14E271C4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LOS hospital, day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4E332200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1AAC43E0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5D7D84D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78948048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LOS ICU, day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740A4230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489A2B57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7EA2979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335E1CF3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Lymphocytes (×10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superscript"/>
                <w:lang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/L)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3C895EE2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7D09DE50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44DB71B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3E9DCDA0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MV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46E64A44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0BBBF610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384136F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31A76D20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MI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7F123C10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7997310A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5D24CBF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38E62541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Neutrophils (×10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superscript"/>
                <w:lang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/L)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702FF6B1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7B17DA76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135D5E9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67B0A5C1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NLR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7ED3C8B5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1DC7C1AA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08C0EFE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00038E4C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H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2376A43F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1941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1987C5EE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25.8043</w:t>
            </w:r>
          </w:p>
        </w:tc>
      </w:tr>
      <w:tr w14:paraId="0ED5E4C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6CBF2D3E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Platelets(×10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superscript"/>
                <w:lang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/L)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7D3782F1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55A750DC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0.0133</w:t>
            </w:r>
          </w:p>
        </w:tc>
      </w:tr>
      <w:tr w14:paraId="35C8BAA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3EB5C257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Potassium (mmol/L)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5DED519B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74608484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0.0532</w:t>
            </w:r>
          </w:p>
        </w:tc>
      </w:tr>
      <w:tr w14:paraId="24AB3FE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70AD9EDD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Race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4FB46A56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57604E5E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568D185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58BFF70E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Renal disease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5775C860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5C94E11E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435F8AF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7DEC60CD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bookmarkStart w:id="3" w:name="_GoBack"/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RR (breaths/min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)</w:t>
            </w:r>
            <w:bookmarkEnd w:id="3"/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704AA170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7A204763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0.0798</w:t>
            </w:r>
          </w:p>
        </w:tc>
      </w:tr>
      <w:tr w14:paraId="37727AC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4363E6A6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RRT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6A9446DE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556FA750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59C4614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3DDD38E0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SAPS II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6ADBCAA1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0CF979DA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091FEF6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5DD5E79E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SBP (mmHg)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72238305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28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576642DD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0.3722</w:t>
            </w:r>
          </w:p>
        </w:tc>
      </w:tr>
      <w:tr w14:paraId="5335918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29310BF4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Liver disease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59A463EF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129AAEEE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3F7CB9D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491D33FF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Sodium (mmol/L)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0060A7D0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171298CD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0.0133</w:t>
            </w:r>
          </w:p>
        </w:tc>
      </w:tr>
      <w:tr w14:paraId="5E5D422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2EF1DB8E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SOFA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0F80A4F7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55454B0E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33F6FB4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3AC0E6B5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Spo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subscript"/>
                <w:lang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(%)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155F7B3C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0B07593C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0.0532</w:t>
            </w:r>
          </w:p>
        </w:tc>
      </w:tr>
      <w:tr w14:paraId="1DEAEC9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2511F01D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Temperature (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superscript"/>
                <w:lang w:eastAsia="zh-CN" w:bidi="ar"/>
              </w:rPr>
              <w:t>◦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C)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3C3559E8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337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65C6FD29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4.4802</w:t>
            </w:r>
          </w:p>
        </w:tc>
      </w:tr>
      <w:tr w14:paraId="34AED22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5883C090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Vasopressor use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517F2E60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1722FF74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763F7A8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31C18AF9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WBC(×10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superscript"/>
                <w:lang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/L)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68FD33A4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54B31BD4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2EA7929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7C4C065F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28-Day Survival Status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0B9D646C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30224B18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  <w:tr w14:paraId="5F915A0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49" w:type="pct"/>
            <w:tcBorders>
              <w:tl2br w:val="nil"/>
              <w:tr2bl w:val="nil"/>
            </w:tcBorders>
            <w:noWrap/>
            <w:vAlign w:val="center"/>
          </w:tcPr>
          <w:p w14:paraId="6DB06208">
            <w:pPr>
              <w:widowControl w:val="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 w:bidi="ar"/>
              </w:rPr>
              <w:t>Survival Time</w:t>
            </w:r>
          </w:p>
        </w:tc>
        <w:tc>
          <w:tcPr>
            <w:tcW w:w="1692" w:type="pct"/>
            <w:tcBorders>
              <w:tl2br w:val="nil"/>
              <w:tr2bl w:val="nil"/>
            </w:tcBorders>
            <w:noWrap/>
            <w:vAlign w:val="center"/>
          </w:tcPr>
          <w:p w14:paraId="22ADB44F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757" w:type="pct"/>
            <w:tcBorders>
              <w:tl2br w:val="nil"/>
              <w:tr2bl w:val="nil"/>
            </w:tcBorders>
            <w:noWrap/>
            <w:vAlign w:val="center"/>
          </w:tcPr>
          <w:p w14:paraId="7CEB07A6">
            <w:pPr>
              <w:widowControl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/>
              </w:rPr>
              <w:t>0</w:t>
            </w:r>
          </w:p>
        </w:tc>
      </w:tr>
    </w:tbl>
    <w:p w14:paraId="1D4E4F2A">
      <w:pPr>
        <w:spacing w:before="240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t>Abbreviations</w:t>
      </w:r>
      <w:r>
        <w:rPr>
          <w:rFonts w:hint="default" w:ascii="Times New Roman" w:hAnsi="Times New Roman" w:cs="Times New Roman"/>
          <w:lang w:eastAsia="zh-CN"/>
        </w:rPr>
        <w:t>: NLR, Neutrophil-to-Lymphocyte Ratio; BMI, Body Mass Index; SBP, systolic blood pressure; DBP, diastolic blood pressure; RR, respiratory rate; HR, heart rate; S</w:t>
      </w:r>
      <w:r>
        <w:rPr>
          <w:rFonts w:hint="default" w:ascii="Times New Roman" w:hAnsi="Times New Roman" w:cs="Times New Roman"/>
        </w:rPr>
        <w:t>p</w:t>
      </w:r>
      <w:r>
        <w:rPr>
          <w:rFonts w:hint="default" w:ascii="Times New Roman" w:hAnsi="Times New Roman" w:cs="Times New Roman"/>
          <w:lang w:eastAsia="zh-CN"/>
        </w:rPr>
        <w:t>O</w:t>
      </w:r>
      <w:r>
        <w:rPr>
          <w:rFonts w:hint="default" w:ascii="Times New Roman" w:hAnsi="Times New Roman" w:cs="Times New Roman"/>
          <w:vertAlign w:val="subscript"/>
        </w:rPr>
        <w:t>2</w:t>
      </w:r>
      <w:r>
        <w:rPr>
          <w:rFonts w:hint="default" w:ascii="Times New Roman" w:hAnsi="Times New Roman" w:cs="Times New Roman"/>
          <w:lang w:eastAsia="zh-CN"/>
        </w:rPr>
        <w:t xml:space="preserve">, Peripheral Capillary Oxygen Saturation; WBC, white blood cells; PLT, platelet; ALT, alanine transaminase; INR, international normalized ratio; BUN, blood urea nitrogen; </w:t>
      </w:r>
      <w:r>
        <w:rPr>
          <w:rFonts w:hint="eastAsia" w:cs="Times New Roman"/>
          <w:lang w:val="en-US" w:eastAsia="zh-CN"/>
        </w:rPr>
        <w:t>p</w:t>
      </w:r>
      <w:r>
        <w:rPr>
          <w:rFonts w:hint="default" w:ascii="Times New Roman" w:hAnsi="Times New Roman" w:cs="Times New Roman"/>
          <w:lang w:eastAsia="zh-CN"/>
        </w:rPr>
        <w:t>H, Potential of Hydrogen; CHF, congestive heart failure; CVD, cerebrovascular disease; COPD, chronic obstructive pulmonary disease; MI, myocardial infarction; SAPS II, simplified acute physiology score II; SOFA, sequential organ failure assessment; MV, mechanical ventilation; RRT, renal replacement therapy; LOS, length of stay.</w:t>
      </w:r>
    </w:p>
    <w:p w14:paraId="2196A0F2">
      <w:pPr>
        <w:spacing w:before="240"/>
        <w:rPr>
          <w:rFonts w:hint="default" w:ascii="Times New Roman" w:hAnsi="Times New Roman" w:cs="Times New Roman"/>
          <w:lang w:eastAsia="zh-CN"/>
        </w:rPr>
      </w:pPr>
    </w:p>
    <w:p w14:paraId="5E7ABDE4">
      <w:pPr>
        <w:spacing w:before="240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kern w:val="2"/>
          <w:szCs w:val="24"/>
          <w:lang w:eastAsia="zh-CN" w:bidi="ar"/>
        </w:rPr>
        <w:t>Table S3</w:t>
      </w:r>
      <w:r>
        <w:rPr>
          <w:rFonts w:hint="default" w:ascii="Times New Roman" w:hAnsi="Times New Roman" w:cs="Times New Roman"/>
          <w:lang w:eastAsia="zh-CN"/>
        </w:rPr>
        <w:t>. Comparison of Cox regression results for NLR.z between complete-case analysis and multiple imputation datasets</w:t>
      </w:r>
    </w:p>
    <w:tbl>
      <w:tblPr>
        <w:tblStyle w:val="7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2"/>
        <w:gridCol w:w="2755"/>
        <w:gridCol w:w="1013"/>
        <w:gridCol w:w="278"/>
        <w:gridCol w:w="1897"/>
        <w:gridCol w:w="1009"/>
      </w:tblGrid>
      <w:tr w14:paraId="6FB7B3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22" w:type="pct"/>
            <w:vMerge w:val="restart"/>
            <w:tcBorders>
              <w:top w:val="single" w:color="000000" w:sz="12" w:space="0"/>
              <w:tl2br w:val="nil"/>
            </w:tcBorders>
            <w:shd w:val="clear" w:color="auto" w:fill="FFFFFF"/>
            <w:noWrap/>
            <w:vAlign w:val="center"/>
          </w:tcPr>
          <w:p w14:paraId="25D3C9C4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  <w:t>Variable</w:t>
            </w:r>
          </w:p>
        </w:tc>
        <w:tc>
          <w:tcPr>
            <w:tcW w:w="2024" w:type="pct"/>
            <w:gridSpan w:val="3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noWrap/>
            <w:vAlign w:val="center"/>
          </w:tcPr>
          <w:p w14:paraId="48F03A4C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eastAsia="zh-CN" w:bidi="ar"/>
              </w:rPr>
              <w:t>Crude Model</w:t>
            </w:r>
          </w:p>
        </w:tc>
        <w:tc>
          <w:tcPr>
            <w:tcW w:w="1454" w:type="pct"/>
            <w:gridSpan w:val="2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noWrap/>
            <w:vAlign w:val="center"/>
          </w:tcPr>
          <w:p w14:paraId="42F94422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eastAsia="zh-CN" w:bidi="ar"/>
              </w:rPr>
              <w:t>Adjusted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  <w:t>odel</w:t>
            </w:r>
          </w:p>
        </w:tc>
      </w:tr>
      <w:tr w14:paraId="36B72E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22" w:type="pct"/>
            <w:vMerge w:val="continue"/>
            <w:tcBorders>
              <w:bottom w:val="nil"/>
              <w:tl2br w:val="nil"/>
            </w:tcBorders>
            <w:noWrap/>
            <w:vAlign w:val="center"/>
          </w:tcPr>
          <w:p w14:paraId="75805FAC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</w:pPr>
          </w:p>
        </w:tc>
        <w:tc>
          <w:tcPr>
            <w:tcW w:w="1378" w:type="pct"/>
            <w:tcBorders>
              <w:top w:val="nil"/>
              <w:bottom w:val="nil"/>
            </w:tcBorders>
            <w:noWrap/>
            <w:vAlign w:val="center"/>
          </w:tcPr>
          <w:p w14:paraId="58E35261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  <w:t>HR (95% CI)</w:t>
            </w:r>
          </w:p>
        </w:tc>
        <w:tc>
          <w:tcPr>
            <w:tcW w:w="507" w:type="pct"/>
            <w:tcBorders>
              <w:top w:val="nil"/>
              <w:bottom w:val="nil"/>
            </w:tcBorders>
            <w:noWrap/>
            <w:vAlign w:val="center"/>
          </w:tcPr>
          <w:p w14:paraId="23DC27AF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  <w:t>P value</w:t>
            </w:r>
          </w:p>
        </w:tc>
        <w:tc>
          <w:tcPr>
            <w:tcW w:w="1088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4FEB3340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  <w:t>HR (95% CI)</w:t>
            </w:r>
          </w:p>
        </w:tc>
        <w:tc>
          <w:tcPr>
            <w:tcW w:w="505" w:type="pct"/>
            <w:tcBorders>
              <w:top w:val="nil"/>
              <w:bottom w:val="nil"/>
            </w:tcBorders>
            <w:noWrap/>
            <w:vAlign w:val="center"/>
          </w:tcPr>
          <w:p w14:paraId="0D19ED74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bidi="ar"/>
              </w:rPr>
              <w:t>P value</w:t>
            </w:r>
          </w:p>
        </w:tc>
      </w:tr>
      <w:tr w14:paraId="086EB5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22" w:type="pct"/>
            <w:tcBorders>
              <w:top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C7B9576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NLR.z</w:t>
            </w:r>
            <w:r>
              <w:rPr>
                <w:rFonts w:hint="default" w:ascii="Times New Roman" w:hAnsi="Times New Roman" w:eastAsia="宋体" w:cs="Times New Roman"/>
                <w:color w:val="000000"/>
                <w:lang w:eastAsia="zh-CN" w:bidi="ar"/>
              </w:rPr>
              <w:t>（Without multiple imputation）</w:t>
            </w:r>
          </w:p>
        </w:tc>
        <w:tc>
          <w:tcPr>
            <w:tcW w:w="1378" w:type="pct"/>
            <w:tcBorders>
              <w:top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C218F42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</w:rPr>
              <w:t>1.14 (1.11~1.18)</w:t>
            </w:r>
          </w:p>
        </w:tc>
        <w:tc>
          <w:tcPr>
            <w:tcW w:w="646" w:type="pct"/>
            <w:gridSpan w:val="2"/>
            <w:tcBorders>
              <w:top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E81A414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</w:rPr>
              <w:t>&lt;0.001</w:t>
            </w:r>
          </w:p>
        </w:tc>
        <w:tc>
          <w:tcPr>
            <w:tcW w:w="949" w:type="pct"/>
            <w:tcBorders>
              <w:top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E806995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lang w:bidi="ar"/>
              </w:rPr>
            </w:pPr>
            <w:r>
              <w:rPr>
                <w:rFonts w:hint="default" w:ascii="Times New Roman" w:hAnsi="Times New Roman" w:cs="Times New Roman"/>
              </w:rPr>
              <w:t>1.03 (0.97~1.09)</w:t>
            </w:r>
          </w:p>
        </w:tc>
        <w:tc>
          <w:tcPr>
            <w:tcW w:w="505" w:type="pct"/>
            <w:tcBorders>
              <w:top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F5F5C8E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lang w:bidi="ar"/>
              </w:rPr>
            </w:pPr>
            <w:r>
              <w:rPr>
                <w:rFonts w:hint="default" w:ascii="Times New Roman" w:hAnsi="Times New Roman" w:cs="Times New Roman"/>
              </w:rPr>
              <w:t>0.333</w:t>
            </w:r>
          </w:p>
        </w:tc>
      </w:tr>
      <w:tr w14:paraId="7245E9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22" w:type="pct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A2ABBC0">
            <w:pPr>
              <w:textAlignment w:val="center"/>
              <w:rPr>
                <w:rFonts w:hint="default" w:ascii="Times New Roman" w:hAnsi="Times New Roman" w:eastAsia="宋体" w:cs="Times New Roman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NLR.z</w:t>
            </w:r>
            <w:r>
              <w:rPr>
                <w:rFonts w:hint="default" w:ascii="Times New Roman" w:hAnsi="Times New Roman" w:eastAsia="宋体" w:cs="Times New Roman"/>
                <w:color w:val="000000"/>
                <w:lang w:eastAsia="zh-CN" w:bidi="ar"/>
              </w:rPr>
              <w:t>（After multiple imputation）</w:t>
            </w:r>
          </w:p>
        </w:tc>
        <w:tc>
          <w:tcPr>
            <w:tcW w:w="1378" w:type="pct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4717423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1.14 (1.11~1.18)</w:t>
            </w:r>
          </w:p>
        </w:tc>
        <w:tc>
          <w:tcPr>
            <w:tcW w:w="646" w:type="pct"/>
            <w:gridSpan w:val="2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F81562E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&lt;0.001</w:t>
            </w:r>
          </w:p>
        </w:tc>
        <w:tc>
          <w:tcPr>
            <w:tcW w:w="949" w:type="pct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FD3F91A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1.06 (1.0</w:t>
            </w:r>
            <w:r>
              <w:rPr>
                <w:rFonts w:hint="default" w:ascii="Times New Roman" w:hAnsi="Times New Roman" w:eastAsia="宋体" w:cs="Times New Roman"/>
                <w:color w:val="000000"/>
                <w:lang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~1.1)</w:t>
            </w:r>
          </w:p>
        </w:tc>
        <w:tc>
          <w:tcPr>
            <w:tcW w:w="505" w:type="pct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20844D7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color w:val="000000"/>
                <w:lang w:eastAsia="zh-CN" w:bidi="ar"/>
              </w:rPr>
              <w:t>1</w:t>
            </w:r>
          </w:p>
        </w:tc>
      </w:tr>
    </w:tbl>
    <w:p w14:paraId="7C2C4405">
      <w:pPr>
        <w:spacing w:before="2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 xml:space="preserve">Notes: </w:t>
      </w:r>
      <w:r>
        <w:rPr>
          <w:rFonts w:hint="default" w:ascii="Times New Roman" w:hAnsi="Times New Roman" w:cs="Times New Roman"/>
          <w:lang w:eastAsia="zh-CN"/>
        </w:rPr>
        <w:t xml:space="preserve">Crude </w:t>
      </w:r>
      <w:r>
        <w:rPr>
          <w:rFonts w:hint="default" w:ascii="Times New Roman" w:hAnsi="Times New Roman" w:cs="Times New Roman"/>
        </w:rPr>
        <w:t>Model: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</w:rPr>
        <w:t>Adjust</w:t>
      </w:r>
      <w:r>
        <w:rPr>
          <w:rFonts w:hint="default" w:ascii="Times New Roman" w:hAnsi="Times New Roman" w:cs="Times New Roman"/>
          <w:lang w:eastAsia="zh-CN"/>
        </w:rPr>
        <w:t>ed</w:t>
      </w:r>
      <w:r>
        <w:rPr>
          <w:rFonts w:hint="default" w:ascii="Times New Roman" w:hAnsi="Times New Roman" w:cs="Times New Roman"/>
        </w:rPr>
        <w:t xml:space="preserve"> for age and </w:t>
      </w:r>
      <w:r>
        <w:rPr>
          <w:rFonts w:hint="default" w:ascii="Times New Roman" w:hAnsi="Times New Roman" w:cs="Times New Roman"/>
          <w:lang w:eastAsia="zh-CN"/>
        </w:rPr>
        <w:t>g</w:t>
      </w:r>
      <w:r>
        <w:rPr>
          <w:rFonts w:hint="default" w:ascii="Times New Roman" w:hAnsi="Times New Roman" w:cs="Times New Roman"/>
        </w:rPr>
        <w:t xml:space="preserve">ender. </w:t>
      </w:r>
      <w:r>
        <w:rPr>
          <w:rFonts w:hint="default" w:ascii="Times New Roman" w:hAnsi="Times New Roman" w:cs="Times New Roman"/>
          <w:lang w:eastAsia="zh-CN"/>
        </w:rPr>
        <w:t>Adjusted M</w:t>
      </w:r>
      <w:r>
        <w:rPr>
          <w:rFonts w:hint="default" w:ascii="Times New Roman" w:hAnsi="Times New Roman" w:cs="Times New Roman"/>
        </w:rPr>
        <w:t>odel:</w:t>
      </w:r>
      <w:r>
        <w:rPr>
          <w:rFonts w:hint="default" w:ascii="Times New Roman" w:hAnsi="Times New Roman" w:cs="Times New Roman"/>
          <w:lang w:eastAsia="zh-CN"/>
        </w:rPr>
        <w:t xml:space="preserve"> Adjusted for a</w:t>
      </w:r>
      <w:r>
        <w:rPr>
          <w:rFonts w:hint="default" w:ascii="Times New Roman" w:hAnsi="Times New Roman" w:cs="Times New Roman"/>
        </w:rPr>
        <w:t xml:space="preserve">ge, </w:t>
      </w:r>
      <w:r>
        <w:rPr>
          <w:rFonts w:hint="default" w:ascii="Times New Roman" w:hAnsi="Times New Roman" w:cs="Times New Roman"/>
          <w:lang w:eastAsia="zh-CN"/>
        </w:rPr>
        <w:t>g</w:t>
      </w:r>
      <w:r>
        <w:rPr>
          <w:rFonts w:hint="default" w:ascii="Times New Roman" w:hAnsi="Times New Roman" w:cs="Times New Roman"/>
        </w:rPr>
        <w:t>ender,</w:t>
      </w:r>
      <w:r>
        <w:rPr>
          <w:rFonts w:hint="default" w:ascii="Times New Roman" w:hAnsi="Times New Roman" w:cs="Times New Roman"/>
          <w:lang w:eastAsia="zh-CN"/>
        </w:rPr>
        <w:t xml:space="preserve"> r</w:t>
      </w:r>
      <w:r>
        <w:rPr>
          <w:rFonts w:hint="default" w:ascii="Times New Roman" w:hAnsi="Times New Roman" w:cs="Times New Roman"/>
        </w:rPr>
        <w:t xml:space="preserve">ace, BMI, SBP, DBP, RR, HR, </w:t>
      </w:r>
      <w:r>
        <w:rPr>
          <w:rFonts w:hint="default" w:ascii="Times New Roman" w:hAnsi="Times New Roman" w:cs="Times New Roman"/>
          <w:lang w:eastAsia="zh-CN"/>
        </w:rPr>
        <w:t>t</w:t>
      </w:r>
      <w:r>
        <w:rPr>
          <w:rFonts w:hint="default" w:ascii="Times New Roman" w:hAnsi="Times New Roman" w:cs="Times New Roman"/>
        </w:rPr>
        <w:t xml:space="preserve">emperature, </w:t>
      </w:r>
      <w:r>
        <w:rPr>
          <w:rFonts w:hint="default" w:ascii="Times New Roman" w:hAnsi="Times New Roman" w:cs="Times New Roman"/>
          <w:lang w:eastAsia="zh-CN"/>
        </w:rPr>
        <w:t>S</w:t>
      </w:r>
      <w:r>
        <w:rPr>
          <w:rFonts w:hint="default" w:ascii="Times New Roman" w:hAnsi="Times New Roman" w:cs="Times New Roman"/>
        </w:rPr>
        <w:t>p</w:t>
      </w:r>
      <w:r>
        <w:rPr>
          <w:rFonts w:hint="default" w:ascii="Times New Roman" w:hAnsi="Times New Roman" w:cs="Times New Roman"/>
          <w:lang w:eastAsia="zh-CN"/>
        </w:rPr>
        <w:t>O</w:t>
      </w:r>
      <w:r>
        <w:rPr>
          <w:rFonts w:hint="default" w:ascii="Times New Roman" w:hAnsi="Times New Roman" w:cs="Times New Roman"/>
          <w:vertAlign w:val="subscript"/>
        </w:rPr>
        <w:t>2</w:t>
      </w:r>
      <w:r>
        <w:rPr>
          <w:rFonts w:hint="default" w:ascii="Times New Roman" w:hAnsi="Times New Roman" w:cs="Times New Roman"/>
        </w:rPr>
        <w:t xml:space="preserve">, </w:t>
      </w:r>
      <w:r>
        <w:rPr>
          <w:rFonts w:hint="default" w:ascii="Times New Roman" w:hAnsi="Times New Roman" w:cs="Times New Roman"/>
          <w:lang w:eastAsia="zh-CN"/>
        </w:rPr>
        <w:t>h</w:t>
      </w:r>
      <w:r>
        <w:rPr>
          <w:rFonts w:hint="default" w:ascii="Times New Roman" w:hAnsi="Times New Roman" w:cs="Times New Roman"/>
        </w:rPr>
        <w:t xml:space="preserve">emoglobin, </w:t>
      </w:r>
      <w:r>
        <w:rPr>
          <w:rFonts w:hint="default" w:ascii="Times New Roman" w:hAnsi="Times New Roman" w:cs="Times New Roman"/>
          <w:lang w:eastAsia="zh-CN"/>
        </w:rPr>
        <w:t>p</w:t>
      </w:r>
      <w:r>
        <w:rPr>
          <w:rFonts w:hint="default" w:ascii="Times New Roman" w:hAnsi="Times New Roman" w:cs="Times New Roman"/>
        </w:rPr>
        <w:t xml:space="preserve">latelets, ALT, INR, </w:t>
      </w:r>
      <w:r>
        <w:rPr>
          <w:rFonts w:hint="default" w:ascii="Times New Roman" w:hAnsi="Times New Roman" w:cs="Times New Roman"/>
          <w:lang w:eastAsia="zh-CN"/>
        </w:rPr>
        <w:t>c</w:t>
      </w:r>
      <w:r>
        <w:rPr>
          <w:rFonts w:hint="default" w:ascii="Times New Roman" w:hAnsi="Times New Roman" w:cs="Times New Roman"/>
        </w:rPr>
        <w:t xml:space="preserve">reatinine, BUN, </w:t>
      </w:r>
      <w:r>
        <w:rPr>
          <w:rFonts w:hint="default" w:ascii="Times New Roman" w:hAnsi="Times New Roman" w:cs="Times New Roman"/>
          <w:lang w:eastAsia="zh-CN"/>
        </w:rPr>
        <w:t>l</w:t>
      </w:r>
      <w:r>
        <w:rPr>
          <w:rFonts w:hint="default" w:ascii="Times New Roman" w:hAnsi="Times New Roman" w:cs="Times New Roman"/>
        </w:rPr>
        <w:t xml:space="preserve">actate, </w:t>
      </w:r>
      <w:r>
        <w:rPr>
          <w:rFonts w:hint="default" w:ascii="Times New Roman" w:hAnsi="Times New Roman" w:cs="Times New Roman"/>
          <w:lang w:eastAsia="zh-CN"/>
        </w:rPr>
        <w:t>p</w:t>
      </w:r>
      <w:r>
        <w:rPr>
          <w:rFonts w:hint="default" w:ascii="Times New Roman" w:hAnsi="Times New Roman" w:cs="Times New Roman"/>
        </w:rPr>
        <w:t xml:space="preserve">H, </w:t>
      </w:r>
      <w:r>
        <w:rPr>
          <w:rFonts w:hint="default" w:ascii="Times New Roman" w:hAnsi="Times New Roman" w:cs="Times New Roman"/>
          <w:lang w:eastAsia="zh-CN"/>
        </w:rPr>
        <w:t>g</w:t>
      </w:r>
      <w:r>
        <w:rPr>
          <w:rFonts w:hint="default" w:ascii="Times New Roman" w:hAnsi="Times New Roman" w:cs="Times New Roman"/>
        </w:rPr>
        <w:t xml:space="preserve">lucose, </w:t>
      </w:r>
      <w:r>
        <w:rPr>
          <w:rFonts w:hint="default" w:ascii="Times New Roman" w:hAnsi="Times New Roman" w:cs="Times New Roman"/>
          <w:lang w:eastAsia="zh-CN"/>
        </w:rPr>
        <w:t>s</w:t>
      </w:r>
      <w:r>
        <w:rPr>
          <w:rFonts w:hint="default" w:ascii="Times New Roman" w:hAnsi="Times New Roman" w:cs="Times New Roman"/>
        </w:rPr>
        <w:t xml:space="preserve">odium, </w:t>
      </w:r>
      <w:r>
        <w:rPr>
          <w:rFonts w:hint="default" w:ascii="Times New Roman" w:hAnsi="Times New Roman" w:cs="Times New Roman"/>
          <w:lang w:eastAsia="zh-CN"/>
        </w:rPr>
        <w:t>p</w:t>
      </w:r>
      <w:r>
        <w:rPr>
          <w:rFonts w:hint="default" w:ascii="Times New Roman" w:hAnsi="Times New Roman" w:cs="Times New Roman"/>
        </w:rPr>
        <w:t xml:space="preserve">otassium, </w:t>
      </w:r>
      <w:r>
        <w:rPr>
          <w:rFonts w:hint="default" w:ascii="Times New Roman" w:hAnsi="Times New Roman" w:cs="Times New Roman"/>
          <w:lang w:eastAsia="zh-CN"/>
        </w:rPr>
        <w:t>c</w:t>
      </w:r>
      <w:r>
        <w:rPr>
          <w:rFonts w:hint="default" w:ascii="Times New Roman" w:hAnsi="Times New Roman" w:cs="Times New Roman"/>
        </w:rPr>
        <w:t xml:space="preserve">alcium, CHF, CVD, COPD, MI, </w:t>
      </w:r>
      <w:r>
        <w:rPr>
          <w:rFonts w:hint="default" w:ascii="Times New Roman" w:hAnsi="Times New Roman" w:cs="Times New Roman"/>
          <w:lang w:eastAsia="zh-CN"/>
        </w:rPr>
        <w:t>l</w:t>
      </w:r>
      <w:r>
        <w:rPr>
          <w:rFonts w:hint="default" w:ascii="Times New Roman" w:hAnsi="Times New Roman" w:cs="Times New Roman"/>
        </w:rPr>
        <w:t xml:space="preserve">iver </w:t>
      </w:r>
      <w:r>
        <w:rPr>
          <w:rFonts w:hint="default" w:ascii="Times New Roman" w:hAnsi="Times New Roman" w:cs="Times New Roman"/>
          <w:lang w:eastAsia="zh-CN"/>
        </w:rPr>
        <w:t>d</w:t>
      </w:r>
      <w:r>
        <w:rPr>
          <w:rFonts w:hint="default" w:ascii="Times New Roman" w:hAnsi="Times New Roman" w:cs="Times New Roman"/>
        </w:rPr>
        <w:t xml:space="preserve">isease, </w:t>
      </w:r>
      <w:r>
        <w:rPr>
          <w:rFonts w:hint="default" w:ascii="Times New Roman" w:hAnsi="Times New Roman" w:cs="Times New Roman"/>
          <w:lang w:eastAsia="zh-CN"/>
        </w:rPr>
        <w:t>r</w:t>
      </w:r>
      <w:r>
        <w:rPr>
          <w:rFonts w:hint="default" w:ascii="Times New Roman" w:hAnsi="Times New Roman" w:cs="Times New Roman"/>
        </w:rPr>
        <w:t xml:space="preserve">enal </w:t>
      </w:r>
      <w:r>
        <w:rPr>
          <w:rFonts w:hint="default" w:ascii="Times New Roman" w:hAnsi="Times New Roman" w:cs="Times New Roman"/>
          <w:lang w:eastAsia="zh-CN"/>
        </w:rPr>
        <w:t>d</w:t>
      </w:r>
      <w:r>
        <w:rPr>
          <w:rFonts w:hint="default" w:ascii="Times New Roman" w:hAnsi="Times New Roman" w:cs="Times New Roman"/>
        </w:rPr>
        <w:t xml:space="preserve">isease, </w:t>
      </w:r>
      <w:r>
        <w:rPr>
          <w:rFonts w:hint="default" w:ascii="Times New Roman" w:hAnsi="Times New Roman" w:cs="Times New Roman"/>
          <w:lang w:eastAsia="zh-CN"/>
        </w:rPr>
        <w:t>d</w:t>
      </w:r>
      <w:r>
        <w:rPr>
          <w:rFonts w:hint="default" w:ascii="Times New Roman" w:hAnsi="Times New Roman" w:cs="Times New Roman"/>
        </w:rPr>
        <w:t>iabetes,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</w:rPr>
        <w:t>SAPS II, SOFA,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</w:rPr>
        <w:t xml:space="preserve">MV, RRT, </w:t>
      </w:r>
      <w:r>
        <w:rPr>
          <w:rFonts w:hint="default" w:ascii="Times New Roman" w:hAnsi="Times New Roman" w:cs="Times New Roman"/>
          <w:lang w:eastAsia="zh-CN"/>
        </w:rPr>
        <w:t>and v</w:t>
      </w:r>
      <w:r>
        <w:rPr>
          <w:rFonts w:hint="default" w:ascii="Times New Roman" w:hAnsi="Times New Roman" w:cs="Times New Roman"/>
        </w:rPr>
        <w:t>asopressor use.</w:t>
      </w:r>
    </w:p>
    <w:p w14:paraId="557011E3">
      <w:pPr>
        <w:spacing w:before="240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t>Abbreviations</w:t>
      </w:r>
      <w:r>
        <w:rPr>
          <w:rFonts w:hint="default" w:ascii="Times New Roman" w:hAnsi="Times New Roman" w:cs="Times New Roman"/>
          <w:lang w:eastAsia="zh-CN"/>
        </w:rPr>
        <w:t xml:space="preserve">: </w:t>
      </w:r>
      <w:r>
        <w:rPr>
          <w:rFonts w:hint="default" w:ascii="Times New Roman" w:hAnsi="Times New Roman" w:cs="Times New Roman"/>
        </w:rPr>
        <w:t>NLR.z: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</w:rPr>
        <w:t>Z-standardized value of the Neutrophil-to-Lymphocyte Ratio (NLR)</w:t>
      </w:r>
      <w:r>
        <w:rPr>
          <w:rFonts w:hint="default" w:ascii="Times New Roman" w:hAnsi="Times New Roman" w:cs="Times New Roman"/>
          <w:lang w:eastAsia="zh-CN"/>
        </w:rPr>
        <w:t>.</w:t>
      </w:r>
    </w:p>
    <w:p w14:paraId="7EC8CDE1">
      <w:pPr>
        <w:spacing w:before="240"/>
        <w:rPr>
          <w:rFonts w:hint="default" w:ascii="Times New Roman" w:hAnsi="Times New Roman" w:cs="Times New Roman"/>
          <w:lang w:eastAsia="zh-CN"/>
        </w:rPr>
      </w:pPr>
    </w:p>
    <w:p w14:paraId="74D15FCE">
      <w:pPr>
        <w:spacing w:before="240"/>
        <w:jc w:val="center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5274310" cy="5247640"/>
            <wp:effectExtent l="0" t="0" r="13970" b="1016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4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F356F">
      <w:pPr>
        <w:spacing w:before="240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b/>
          <w:bCs/>
        </w:rPr>
        <w:t>Figure S1</w:t>
      </w:r>
      <w:r>
        <w:rPr>
          <w:rFonts w:hint="default" w:ascii="Times New Roman" w:hAnsi="Times New Roman" w:cs="Times New Roman"/>
          <w:lang w:eastAsia="zh-CN"/>
        </w:rPr>
        <w:t>: Restricted Cubic Spline (RCS) Curve of the Association Between Neutrophil-to-Lymphocyte Ratio (NLR) and 28-Day Mortality in Elderly Patients with Sepsis</w:t>
      </w:r>
    </w:p>
    <w:p w14:paraId="26EDBE0B">
      <w:pPr>
        <w:spacing w:before="240"/>
        <w:rPr>
          <w:rFonts w:hint="default" w:ascii="Times New Roman" w:hAnsi="Times New Roman" w:cs="Times New Roman"/>
          <w:lang w:eastAsia="zh-CN"/>
        </w:rPr>
      </w:pPr>
    </w:p>
    <w:p w14:paraId="50243ACE">
      <w:pPr>
        <w:spacing w:before="240"/>
        <w:rPr>
          <w:rFonts w:hint="default" w:ascii="Times New Roman" w:hAnsi="Times New Roman" w:cs="Times New Roman"/>
          <w:lang w:eastAsia="zh-CN"/>
        </w:rPr>
      </w:pPr>
    </w:p>
    <w:p w14:paraId="054CD7DA">
      <w:pPr>
        <w:spacing w:before="240"/>
        <w:jc w:val="center"/>
        <w:rPr>
          <w:rFonts w:hint="default" w:ascii="Times New Roman" w:hAnsi="Times New Roman" w:cs="Times New Roman"/>
          <w:lang w:eastAsia="zh-CN"/>
        </w:rPr>
      </w:pPr>
    </w:p>
    <w:p w14:paraId="1F554558">
      <w:pPr>
        <w:spacing w:before="240"/>
        <w:jc w:val="center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drawing>
          <wp:inline distT="0" distB="0" distL="114300" distR="114300">
            <wp:extent cx="5379085" cy="5130165"/>
            <wp:effectExtent l="0" t="0" r="0" b="0"/>
            <wp:docPr id="3" name="图片 3" descr="7d988bc7-55ff-4c91-a6f6-6c06d3e43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d988bc7-55ff-4c91-a6f6-6c06d3e43662"/>
                    <pic:cNvPicPr>
                      <a:picLocks noChangeAspect="1"/>
                    </pic:cNvPicPr>
                  </pic:nvPicPr>
                  <pic:blipFill>
                    <a:blip r:embed="rId10"/>
                    <a:srcRect t="4616" r="-12"/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A3321">
      <w:pPr>
        <w:spacing w:before="240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b/>
          <w:bCs/>
        </w:rPr>
        <w:t>Figure S</w:t>
      </w:r>
      <w:r>
        <w:rPr>
          <w:rFonts w:hint="default" w:ascii="Times New Roman" w:hAnsi="Times New Roman" w:cs="Times New Roman"/>
          <w:b/>
          <w:bCs/>
          <w:lang w:eastAsia="zh-CN"/>
        </w:rPr>
        <w:t>2</w:t>
      </w:r>
      <w:r>
        <w:rPr>
          <w:rFonts w:hint="default" w:ascii="Times New Roman" w:hAnsi="Times New Roman" w:cs="Times New Roman"/>
          <w:lang w:eastAsia="zh-CN"/>
        </w:rPr>
        <w:t xml:space="preserve">: Receiver Operating Characteristic Curve of NLR in Elderly Sepsis Patients  </w:t>
      </w:r>
    </w:p>
    <w:p w14:paraId="3053957C">
      <w:pPr>
        <w:spacing w:before="240"/>
        <w:rPr>
          <w:rFonts w:hint="default" w:ascii="Times New Roman" w:hAnsi="Times New Roman" w:cs="Times New Roman"/>
          <w:lang w:eastAsia="zh-CN"/>
        </w:rPr>
      </w:pPr>
    </w:p>
    <w:p w14:paraId="17BE98D5">
      <w:pPr>
        <w:spacing w:before="240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kern w:val="2"/>
          <w:szCs w:val="24"/>
          <w:lang w:eastAsia="zh-CN" w:bidi="ar"/>
        </w:rPr>
        <w:t>Table S4</w:t>
      </w:r>
      <w:r>
        <w:rPr>
          <w:rFonts w:hint="default" w:ascii="Times New Roman" w:hAnsi="Times New Roman" w:cs="Times New Roman"/>
          <w:lang w:eastAsia="zh-CN"/>
        </w:rPr>
        <w:t>. The collinearity assessment outcomes</w:t>
      </w:r>
    </w:p>
    <w:tbl>
      <w:tblPr>
        <w:tblStyle w:val="7"/>
        <w:tblW w:w="4993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3965"/>
        <w:gridCol w:w="1461"/>
        <w:gridCol w:w="1176"/>
        <w:gridCol w:w="3289"/>
      </w:tblGrid>
      <w:tr w14:paraId="6F30973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tblHeader/>
          <w:jc w:val="center"/>
        </w:trPr>
        <w:tc>
          <w:tcPr>
            <w:tcW w:w="2004" w:type="pct"/>
            <w:tcBorders>
              <w:bottom w:val="single" w:color="auto" w:sz="4" w:space="0"/>
              <w:tl2br w:val="nil"/>
              <w:tr2bl w:val="nil"/>
            </w:tcBorders>
            <w:noWrap/>
            <w:vAlign w:val="center"/>
          </w:tcPr>
          <w:p w14:paraId="05F9CF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738" w:type="pct"/>
            <w:tcBorders>
              <w:bottom w:val="single" w:color="auto" w:sz="4" w:space="0"/>
              <w:tl2br w:val="nil"/>
              <w:tr2bl w:val="nil"/>
            </w:tcBorders>
            <w:noWrap/>
            <w:vAlign w:val="center"/>
          </w:tcPr>
          <w:p w14:paraId="5BA90D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  <w:t>GVIF</w:t>
            </w:r>
          </w:p>
        </w:tc>
        <w:tc>
          <w:tcPr>
            <w:tcW w:w="594" w:type="pct"/>
            <w:tcBorders>
              <w:bottom w:val="single" w:color="auto" w:sz="4" w:space="0"/>
              <w:tl2br w:val="nil"/>
              <w:tr2bl w:val="nil"/>
            </w:tcBorders>
            <w:noWrap/>
            <w:vAlign w:val="center"/>
          </w:tcPr>
          <w:p w14:paraId="7F6E75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  <w:t>df</w:t>
            </w:r>
          </w:p>
        </w:tc>
        <w:tc>
          <w:tcPr>
            <w:tcW w:w="1662" w:type="pct"/>
            <w:tcBorders>
              <w:bottom w:val="single" w:color="auto" w:sz="4" w:space="0"/>
              <w:tl2br w:val="nil"/>
              <w:tr2bl w:val="nil"/>
            </w:tcBorders>
            <w:noWrap/>
            <w:vAlign w:val="center"/>
          </w:tcPr>
          <w:p w14:paraId="4BB163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right="10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  <w:t>GVIF^(1/(2*df))</w:t>
            </w:r>
          </w:p>
        </w:tc>
      </w:tr>
      <w:tr w14:paraId="5B7CE0B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op w:val="single" w:color="auto" w:sz="4" w:space="0"/>
            </w:tcBorders>
            <w:noWrap/>
            <w:vAlign w:val="center"/>
          </w:tcPr>
          <w:p w14:paraId="36274353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Age (years)</w:t>
            </w:r>
          </w:p>
        </w:tc>
        <w:tc>
          <w:tcPr>
            <w:tcW w:w="738" w:type="pct"/>
            <w:tcBorders>
              <w:top w:val="single" w:color="auto" w:sz="4" w:space="0"/>
            </w:tcBorders>
            <w:noWrap/>
            <w:vAlign w:val="center"/>
          </w:tcPr>
          <w:p w14:paraId="1B4E8F50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1.467</w:t>
            </w:r>
          </w:p>
        </w:tc>
        <w:tc>
          <w:tcPr>
            <w:tcW w:w="594" w:type="pct"/>
            <w:tcBorders>
              <w:top w:val="single" w:color="auto" w:sz="4" w:space="0"/>
            </w:tcBorders>
            <w:noWrap/>
            <w:vAlign w:val="center"/>
          </w:tcPr>
          <w:p w14:paraId="2FDCA078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op w:val="single" w:color="auto" w:sz="4" w:space="0"/>
            </w:tcBorders>
            <w:noWrap/>
            <w:vAlign w:val="center"/>
          </w:tcPr>
          <w:p w14:paraId="3E04DC1C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1.211</w:t>
            </w:r>
          </w:p>
        </w:tc>
      </w:tr>
      <w:tr w14:paraId="36FE7BE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60C564FB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Gender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0FBFDA3D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1.164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4E23FC99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559E5A63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1.079</w:t>
            </w:r>
          </w:p>
        </w:tc>
      </w:tr>
      <w:tr w14:paraId="49B6BC2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5BE34080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Race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382E5F91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1.178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66151B2F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2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52C0CE4A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1.042</w:t>
            </w:r>
          </w:p>
        </w:tc>
      </w:tr>
      <w:tr w14:paraId="035F68C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025D2B1E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BMI (kg/m²)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4B4BD68B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1.227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77278A0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3D8A72B5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1.108</w:t>
            </w:r>
          </w:p>
        </w:tc>
      </w:tr>
      <w:tr w14:paraId="333BA50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7E42E6F7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SBP (mmHg)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67A381AC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1.416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6B28BB7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0AA691FF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1.19</w:t>
            </w:r>
          </w:p>
        </w:tc>
      </w:tr>
      <w:tr w14:paraId="3B88833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1237AD28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DBP (mmHg)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7CFA8B4E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1.501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2BF1CE2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68C3D328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1.225</w:t>
            </w:r>
          </w:p>
        </w:tc>
      </w:tr>
      <w:tr w14:paraId="5634F82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7F1DCA96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RR (breaths/min)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34F1C9E3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1.374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ADAEACC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7B6E6C12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1.172</w:t>
            </w:r>
          </w:p>
        </w:tc>
      </w:tr>
      <w:tr w14:paraId="37CA487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4921F07A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HR (beats/min)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36134426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1.53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1C2A38C1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1ACFFA84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1.237</w:t>
            </w:r>
          </w:p>
        </w:tc>
      </w:tr>
      <w:tr w14:paraId="78EEEBC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664B8F2B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Temperature (</w:t>
            </w: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vertAlign w:val="superscript"/>
                <w:lang w:eastAsia="zh-CN" w:bidi="ar"/>
              </w:rPr>
              <w:t>◦</w:t>
            </w: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C)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7BC04174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1.294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199C015E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10ED414D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1.137</w:t>
            </w:r>
          </w:p>
        </w:tc>
      </w:tr>
      <w:tr w14:paraId="415D214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00D74194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SpO₂ (%)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5CFB84FC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1.28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829968F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2E81B72E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1.131</w:t>
            </w:r>
          </w:p>
        </w:tc>
      </w:tr>
      <w:tr w14:paraId="20571AD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2CD251CC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WBC (×10⁹/L)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1B98D102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1.407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509701A8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4C277242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1.186</w:t>
            </w:r>
          </w:p>
        </w:tc>
      </w:tr>
      <w:tr w14:paraId="033C16D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48AE04F9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Hemoglobin (g/dL)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57018DE3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1.292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71AD179A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186F5C7E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1.137</w:t>
            </w:r>
          </w:p>
        </w:tc>
      </w:tr>
      <w:tr w14:paraId="37D33E9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3344A0AD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Platelets (×10⁹/L)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6AD4E8A3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1.257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4ED9341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2936D698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1.121</w:t>
            </w:r>
          </w:p>
        </w:tc>
      </w:tr>
      <w:tr w14:paraId="3C14CF6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3E15EC1F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ALT (U/L)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6A1027FE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1.179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8DB2719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5A77AC2B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1.086</w:t>
            </w:r>
          </w:p>
        </w:tc>
      </w:tr>
      <w:tr w14:paraId="419EF95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05657DD6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INR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21991EEF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1.209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A448667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01E4CD27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1.099</w:t>
            </w:r>
          </w:p>
        </w:tc>
      </w:tr>
      <w:tr w14:paraId="3255253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0ACFF326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Creatinine (mg/dL)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66AFA4EF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2.991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7B576480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62B7701E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1.73</w:t>
            </w:r>
          </w:p>
        </w:tc>
      </w:tr>
      <w:tr w14:paraId="4DC1286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07815B31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BUN (mg/dL)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089420B9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2.637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5B81C58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73242C37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1.624</w:t>
            </w:r>
          </w:p>
        </w:tc>
      </w:tr>
      <w:tr w14:paraId="4181146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0638AD8D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Lactate (mmol/L)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4766A66E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1.336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480BAA3E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028EF607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1.156</w:t>
            </w:r>
          </w:p>
        </w:tc>
      </w:tr>
      <w:tr w14:paraId="41BC05B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0FF9880C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pH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72E4F4CC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1.856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5490180A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36F7210F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1.362</w:t>
            </w:r>
          </w:p>
        </w:tc>
      </w:tr>
      <w:tr w14:paraId="48DF2D3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6534A322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Glucose (mg/dL)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2F634524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1.358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E603E3D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1D405A91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1.165</w:t>
            </w:r>
          </w:p>
        </w:tc>
      </w:tr>
      <w:tr w14:paraId="2692969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34D57357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Sodium (mmol/L)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7BB68F78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1.212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25AAD7A5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261FA1E5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1.101</w:t>
            </w:r>
          </w:p>
        </w:tc>
      </w:tr>
      <w:tr w14:paraId="1EE47F3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60A74AB6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Potassium (mmol/L)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0CEA02A2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1.269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873C484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5C46B040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1.127</w:t>
            </w:r>
          </w:p>
        </w:tc>
      </w:tr>
      <w:tr w14:paraId="334DCBB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3EF10D0A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Calcium (mg/dL)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408E0AFB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1.274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24480A90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7ACA05CF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1.129</w:t>
            </w:r>
          </w:p>
        </w:tc>
      </w:tr>
      <w:tr w14:paraId="75C4969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4A8BF195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Lymphocytes (×10⁹/L)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75BFC861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2.139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5977169D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48AB7C19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1.463</w:t>
            </w:r>
          </w:p>
        </w:tc>
      </w:tr>
      <w:tr w14:paraId="50EE589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11D2BC1C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Neutrophils (×10⁹/L)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5C874521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2.368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4C73DD5A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13FFA1C9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1.539</w:t>
            </w:r>
          </w:p>
        </w:tc>
      </w:tr>
      <w:tr w14:paraId="4C04714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62C85D29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CHF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3BAAC75C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1.283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21AEE99E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4E451A08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1.133</w:t>
            </w:r>
          </w:p>
        </w:tc>
      </w:tr>
      <w:tr w14:paraId="478484B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6179CE56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Cerebrovascular disease (CVD)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18ED9F86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1.145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6F0D88D5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75473336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1.07</w:t>
            </w:r>
          </w:p>
        </w:tc>
      </w:tr>
      <w:tr w14:paraId="581F195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41E55D0B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COPD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172F37AE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1.057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977C909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536801EF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1.028</w:t>
            </w:r>
          </w:p>
        </w:tc>
      </w:tr>
      <w:tr w14:paraId="5988934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3C1C37E9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MI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2199B18D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1.126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203D21C7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64458191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1.061</w:t>
            </w:r>
          </w:p>
        </w:tc>
      </w:tr>
      <w:tr w14:paraId="2BE9DB0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67880C4C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eastAsia="Segoe UI" w:cs="Times New Roman"/>
                <w:color w:val="000000"/>
                <w:sz w:val="19"/>
                <w:szCs w:val="19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iver disease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694CAE34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1.224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DC3DEA0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1E4082E2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1.106</w:t>
            </w:r>
          </w:p>
        </w:tc>
      </w:tr>
      <w:tr w14:paraId="6B35B37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4583E3CC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Renal disease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6FC6DD8D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1.473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3B2E5F43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7D095CAF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1.214</w:t>
            </w:r>
          </w:p>
        </w:tc>
      </w:tr>
      <w:tr w14:paraId="09AE650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06339D74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Diabetes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052C12EE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1.423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6DEF940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330CB5FC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1.193</w:t>
            </w:r>
          </w:p>
        </w:tc>
      </w:tr>
      <w:tr w14:paraId="5A63C5A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0267A221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SAPS II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5CC38FDF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1.706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55734D95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4374295E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1.306</w:t>
            </w:r>
          </w:p>
        </w:tc>
      </w:tr>
      <w:tr w14:paraId="63445B6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40A17A18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SOFA score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0DD5C4F0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1.395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5CF0D2F9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1DDA859B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1.181</w:t>
            </w:r>
          </w:p>
        </w:tc>
      </w:tr>
      <w:tr w14:paraId="1FE1471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5073854A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MV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7ACD3FEC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1.29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2F1A2AFC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19EFCEE8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1.136</w:t>
            </w:r>
          </w:p>
        </w:tc>
      </w:tr>
      <w:tr w14:paraId="465A26E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207108A9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RRT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2B6603ED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1.75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03B16E59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48E2F83D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1.323</w:t>
            </w:r>
          </w:p>
        </w:tc>
      </w:tr>
      <w:tr w14:paraId="053163D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0" w:hRule="exact"/>
          <w:jc w:val="center"/>
        </w:trPr>
        <w:tc>
          <w:tcPr>
            <w:tcW w:w="2004" w:type="pct"/>
            <w:tcBorders>
              <w:tl2br w:val="nil"/>
              <w:tr2bl w:val="nil"/>
            </w:tcBorders>
            <w:noWrap/>
            <w:vAlign w:val="center"/>
          </w:tcPr>
          <w:p w14:paraId="0B947273">
            <w:pPr>
              <w:spacing w:before="0" w:after="0" w:line="336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color w:val="000000"/>
                <w:sz w:val="19"/>
                <w:szCs w:val="19"/>
                <w:lang w:eastAsia="zh-CN" w:bidi="ar"/>
              </w:rPr>
              <w:t>Vasopressor use</w:t>
            </w:r>
          </w:p>
        </w:tc>
        <w:tc>
          <w:tcPr>
            <w:tcW w:w="738" w:type="pct"/>
            <w:tcBorders>
              <w:tl2br w:val="nil"/>
              <w:tr2bl w:val="nil"/>
            </w:tcBorders>
            <w:noWrap/>
            <w:vAlign w:val="center"/>
          </w:tcPr>
          <w:p w14:paraId="58F74E2A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1.266</w:t>
            </w:r>
          </w:p>
        </w:tc>
        <w:tc>
          <w:tcPr>
            <w:tcW w:w="594" w:type="pct"/>
            <w:tcBorders>
              <w:tl2br w:val="nil"/>
              <w:tr2bl w:val="nil"/>
            </w:tcBorders>
            <w:noWrap/>
            <w:vAlign w:val="center"/>
          </w:tcPr>
          <w:p w14:paraId="227E776D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</w:t>
            </w:r>
          </w:p>
        </w:tc>
        <w:tc>
          <w:tcPr>
            <w:tcW w:w="1662" w:type="pct"/>
            <w:tcBorders>
              <w:tl2br w:val="nil"/>
              <w:tr2bl w:val="nil"/>
            </w:tcBorders>
            <w:noWrap/>
            <w:vAlign w:val="center"/>
          </w:tcPr>
          <w:p w14:paraId="68B86617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lang w:eastAsia="zh-CN" w:bidi="ar"/>
              </w:rPr>
              <w:t>1.125</w:t>
            </w:r>
          </w:p>
        </w:tc>
      </w:tr>
    </w:tbl>
    <w:p w14:paraId="52D0D127">
      <w:pPr>
        <w:widowControl w:val="0"/>
        <w:jc w:val="both"/>
        <w:rPr>
          <w:rFonts w:hint="default" w:ascii="Times New Roman" w:hAnsi="Times New Roman" w:eastAsia="宋体" w:cs="Times New Roman"/>
          <w:color w:val="000000"/>
          <w:szCs w:val="24"/>
          <w:lang w:eastAsia="zh-CN" w:bidi="ar"/>
        </w:rPr>
      </w:pPr>
    </w:p>
    <w:p w14:paraId="2FF4A407">
      <w:pPr>
        <w:spacing w:before="240"/>
        <w:rPr>
          <w:rFonts w:hint="default" w:ascii="Times New Roman" w:hAnsi="Times New Roman" w:cs="Times New Roman"/>
          <w:lang w:eastAsia="zh-CN"/>
        </w:rPr>
      </w:pPr>
    </w:p>
    <w:p w14:paraId="574578BC">
      <w:pPr>
        <w:spacing w:before="240"/>
        <w:rPr>
          <w:rFonts w:cs="Times New Roman"/>
          <w:lang w:eastAsia="zh-CN"/>
        </w:rPr>
      </w:pPr>
    </w:p>
    <w:p w14:paraId="1F35961F">
      <w:pPr>
        <w:spacing w:before="240"/>
        <w:rPr>
          <w:rFonts w:cs="Times New Roman"/>
          <w:lang w:eastAsia="zh-CN"/>
        </w:rPr>
      </w:pPr>
    </w:p>
    <w:p w14:paraId="65CCE439">
      <w:pPr>
        <w:spacing w:before="240"/>
        <w:rPr>
          <w:rFonts w:cs="Times New Roman"/>
          <w:lang w:eastAsia="zh-CN"/>
        </w:rPr>
      </w:pPr>
    </w:p>
    <w:p w14:paraId="005C4B0F">
      <w:pPr>
        <w:spacing w:before="240"/>
        <w:rPr>
          <w:rFonts w:cs="Times New Roman"/>
          <w:lang w:eastAsia="zh-CN"/>
        </w:rPr>
      </w:pPr>
    </w:p>
    <w:p w14:paraId="6FB82496">
      <w:pPr>
        <w:spacing w:before="240"/>
        <w:rPr>
          <w:rFonts w:cs="Times New Roman"/>
          <w:lang w:eastAsia="zh-CN"/>
        </w:rPr>
      </w:pPr>
    </w:p>
    <w:p w14:paraId="066079CB">
      <w:pPr>
        <w:spacing w:before="240"/>
        <w:rPr>
          <w:lang w:eastAsia="zh-CN"/>
        </w:rPr>
      </w:pPr>
    </w:p>
    <w:p w14:paraId="1219E16F"/>
    <w:sectPr>
      <w:headerReference r:id="rId5" w:type="first"/>
      <w:footerReference r:id="rId6" w:type="default"/>
      <w:headerReference r:id="rId4" w:type="even"/>
      <w:footerReference r:id="rId7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65CE5"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DD93F3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434.15pt;margin-top:726.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41DD93F3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3E194"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60A0A02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0pt;margin-top:0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460A0A02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A5B22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89B21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E753B1"/>
    <w:rsid w:val="0E216809"/>
    <w:rsid w:val="11847C41"/>
    <w:rsid w:val="2DFC44D9"/>
    <w:rsid w:val="49596583"/>
    <w:rsid w:val="4FFF16D7"/>
    <w:rsid w:val="5E17520D"/>
    <w:rsid w:val="6E62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autoRedefine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4">
    <w:name w:val="caption"/>
    <w:basedOn w:val="1"/>
    <w:next w:val="1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5">
    <w:name w:val="Subtitle"/>
    <w:basedOn w:val="1"/>
    <w:next w:val="1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6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customStyle="1" w:styleId="9">
    <w:name w:val="Supplementary Material"/>
    <w:basedOn w:val="6"/>
    <w:next w:val="6"/>
    <w:autoRedefine/>
    <w:qFormat/>
    <w:uiPriority w:val="0"/>
    <w:pPr>
      <w:spacing w:after="120"/>
    </w:pPr>
    <w:rPr>
      <w:i/>
    </w:rPr>
  </w:style>
  <w:style w:type="paragraph" w:customStyle="1" w:styleId="10">
    <w:name w:val="Author List"/>
    <w:basedOn w:val="5"/>
    <w:next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829</Words>
  <Characters>4634</Characters>
  <Lines>0</Lines>
  <Paragraphs>0</Paragraphs>
  <TotalTime>19</TotalTime>
  <ScaleCrop>false</ScaleCrop>
  <LinksUpToDate>false</LinksUpToDate>
  <CharactersWithSpaces>5125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2025-11-19T17:26:00Z</dcterms:created>
  <dc:creator>LZP</dc:creator>
  <cp:lastModifiedBy>刘京</cp:lastModifiedBy>
  <dcterms:modified xsi:type="dcterms:W3CDTF">2025-11-23T16:10:36Z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eyJoZGlkIjoiNmRiNDJhNjMyYzVjODQ3YzRjZTcyM2JlNjMxZjk5ZDkiLCJ1c2VySWQiOiI0ODU1NzcwNDgifQ==</vt:lpwstr>
  </property>
  <property fmtid="{D5CDD505-2E9C-101B-9397-08002B2CF9AE}" pid="4" name="ICV">
    <vt:lpwstr>56DBBFF57ED34D6589FE056C0DE9947E_12</vt:lpwstr>
  </property>
</Properties>
</file>