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7FD" w:rsidRPr="00782A2D" w:rsidRDefault="009367FD" w:rsidP="00782A2D">
      <w:pPr>
        <w:widowControl/>
        <w:rPr>
          <w:rFonts w:ascii="Times New Roman" w:hAnsi="Times New Roman" w:cs="Times New Roman"/>
          <w:b/>
          <w:bCs/>
          <w:sz w:val="32"/>
          <w:szCs w:val="32"/>
        </w:rPr>
      </w:pPr>
      <w:r w:rsidRPr="00782A2D">
        <w:rPr>
          <w:rFonts w:ascii="Times New Roman" w:hAnsi="Times New Roman" w:cs="Times New Roman"/>
          <w:b/>
          <w:bCs/>
          <w:sz w:val="32"/>
          <w:szCs w:val="32"/>
        </w:rPr>
        <w:t>Supplementary Materials</w:t>
      </w:r>
    </w:p>
    <w:p w:rsidR="009367FD" w:rsidRPr="00782A2D" w:rsidRDefault="009367FD" w:rsidP="00782A2D">
      <w:pPr>
        <w:widowControl/>
        <w:rPr>
          <w:rFonts w:ascii="Times New Roman" w:eastAsia="宋体" w:hAnsi="Times New Roman" w:cs="Times New Roman"/>
          <w:kern w:val="0"/>
          <w:sz w:val="24"/>
          <w:szCs w:val="24"/>
        </w:rPr>
      </w:pPr>
    </w:p>
    <w:p w:rsidR="009367FD" w:rsidRPr="00782A2D" w:rsidRDefault="009367FD" w:rsidP="00782A2D">
      <w:pPr>
        <w:pStyle w:val="2"/>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Table S1. Characteristics of subjects with active tuberculosis (ATB), latent tuberculosis infection (LTBI), and healthy controls (HC)</w:t>
      </w:r>
    </w:p>
    <w:tbl>
      <w:tblPr>
        <w:tblW w:w="8539" w:type="dxa"/>
        <w:tblInd w:w="-5"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335"/>
        <w:gridCol w:w="1311"/>
        <w:gridCol w:w="1602"/>
        <w:gridCol w:w="1760"/>
        <w:gridCol w:w="1531"/>
      </w:tblGrid>
      <w:tr w:rsidR="009367FD" w:rsidRPr="00782A2D" w:rsidTr="007F42CD">
        <w:trPr>
          <w:trHeight w:val="512"/>
        </w:trPr>
        <w:tc>
          <w:tcPr>
            <w:tcW w:w="2335" w:type="dxa"/>
            <w:tcBorders>
              <w:top w:val="single" w:sz="4" w:space="0" w:color="auto"/>
              <w:bottom w:val="single" w:sz="4" w:space="0" w:color="auto"/>
            </w:tcBorders>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Dataset</w:t>
            </w:r>
          </w:p>
        </w:tc>
        <w:tc>
          <w:tcPr>
            <w:tcW w:w="1311" w:type="dxa"/>
            <w:tcBorders>
              <w:top w:val="single" w:sz="4" w:space="0" w:color="auto"/>
              <w:bottom w:val="single" w:sz="4" w:space="0" w:color="auto"/>
            </w:tcBorders>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Group</w:t>
            </w:r>
          </w:p>
        </w:tc>
        <w:tc>
          <w:tcPr>
            <w:tcW w:w="1602" w:type="dxa"/>
            <w:tcBorders>
              <w:top w:val="single" w:sz="4" w:space="0" w:color="auto"/>
              <w:bottom w:val="single" w:sz="4" w:space="0" w:color="auto"/>
            </w:tcBorders>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Number of subjects</w:t>
            </w:r>
          </w:p>
        </w:tc>
        <w:tc>
          <w:tcPr>
            <w:tcW w:w="1760" w:type="dxa"/>
            <w:tcBorders>
              <w:top w:val="single" w:sz="4" w:space="0" w:color="auto"/>
              <w:bottom w:val="single" w:sz="4" w:space="0" w:color="auto"/>
            </w:tcBorders>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Females/Males</w:t>
            </w:r>
          </w:p>
        </w:tc>
        <w:tc>
          <w:tcPr>
            <w:tcW w:w="1531" w:type="dxa"/>
            <w:tcBorders>
              <w:top w:val="single" w:sz="4" w:space="0" w:color="auto"/>
              <w:bottom w:val="single" w:sz="4" w:space="0" w:color="auto"/>
            </w:tcBorders>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Mean age (range)</w:t>
            </w:r>
          </w:p>
        </w:tc>
      </w:tr>
      <w:tr w:rsidR="009367FD" w:rsidRPr="00782A2D" w:rsidTr="007F42CD">
        <w:trPr>
          <w:trHeight w:val="256"/>
        </w:trPr>
        <w:tc>
          <w:tcPr>
            <w:tcW w:w="2335" w:type="dxa"/>
            <w:tcBorders>
              <w:top w:val="single" w:sz="4" w:space="0" w:color="auto"/>
            </w:tcBorders>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ScRNA-seq</w:t>
            </w:r>
          </w:p>
        </w:tc>
        <w:tc>
          <w:tcPr>
            <w:tcW w:w="1311" w:type="dxa"/>
            <w:tcBorders>
              <w:top w:val="single" w:sz="4" w:space="0" w:color="auto"/>
            </w:tcBorders>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ATB</w:t>
            </w:r>
          </w:p>
        </w:tc>
        <w:tc>
          <w:tcPr>
            <w:tcW w:w="1602" w:type="dxa"/>
            <w:tcBorders>
              <w:top w:val="single" w:sz="4" w:space="0" w:color="auto"/>
            </w:tcBorders>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w:t>
            </w:r>
          </w:p>
        </w:tc>
        <w:tc>
          <w:tcPr>
            <w:tcW w:w="1760" w:type="dxa"/>
            <w:tcBorders>
              <w:top w:val="single" w:sz="4" w:space="0" w:color="auto"/>
            </w:tcBorders>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0/3</w:t>
            </w:r>
          </w:p>
        </w:tc>
        <w:tc>
          <w:tcPr>
            <w:tcW w:w="1531" w:type="dxa"/>
            <w:tcBorders>
              <w:top w:val="single" w:sz="4" w:space="0" w:color="auto"/>
            </w:tcBorders>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57.7 (45-68)</w:t>
            </w:r>
          </w:p>
        </w:tc>
      </w:tr>
      <w:tr w:rsidR="009367FD" w:rsidRPr="00782A2D" w:rsidTr="007F42CD">
        <w:trPr>
          <w:trHeight w:val="256"/>
        </w:trPr>
        <w:tc>
          <w:tcPr>
            <w:tcW w:w="2335"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p>
        </w:tc>
        <w:tc>
          <w:tcPr>
            <w:tcW w:w="131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LTBI</w:t>
            </w:r>
          </w:p>
        </w:tc>
        <w:tc>
          <w:tcPr>
            <w:tcW w:w="1602"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w:t>
            </w:r>
          </w:p>
        </w:tc>
        <w:tc>
          <w:tcPr>
            <w:tcW w:w="1760"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0/3</w:t>
            </w:r>
          </w:p>
        </w:tc>
        <w:tc>
          <w:tcPr>
            <w:tcW w:w="153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46.3 (31-56)</w:t>
            </w:r>
          </w:p>
        </w:tc>
      </w:tr>
      <w:tr w:rsidR="009367FD" w:rsidRPr="00782A2D" w:rsidTr="007F42CD">
        <w:trPr>
          <w:trHeight w:val="256"/>
        </w:trPr>
        <w:tc>
          <w:tcPr>
            <w:tcW w:w="2335"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p>
        </w:tc>
        <w:tc>
          <w:tcPr>
            <w:tcW w:w="131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HC</w:t>
            </w:r>
          </w:p>
        </w:tc>
        <w:tc>
          <w:tcPr>
            <w:tcW w:w="1602"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2</w:t>
            </w:r>
          </w:p>
        </w:tc>
        <w:tc>
          <w:tcPr>
            <w:tcW w:w="1760"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0/2</w:t>
            </w:r>
          </w:p>
        </w:tc>
        <w:tc>
          <w:tcPr>
            <w:tcW w:w="153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28 (26-30)</w:t>
            </w:r>
          </w:p>
        </w:tc>
      </w:tr>
      <w:tr w:rsidR="009367FD" w:rsidRPr="00782A2D" w:rsidTr="007F42CD">
        <w:trPr>
          <w:trHeight w:val="512"/>
        </w:trPr>
        <w:tc>
          <w:tcPr>
            <w:tcW w:w="2335"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GSE19491 (discovery dataset)</w:t>
            </w:r>
          </w:p>
        </w:tc>
        <w:tc>
          <w:tcPr>
            <w:tcW w:w="131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ATB</w:t>
            </w:r>
          </w:p>
        </w:tc>
        <w:tc>
          <w:tcPr>
            <w:tcW w:w="1602"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31</w:t>
            </w:r>
          </w:p>
        </w:tc>
        <w:tc>
          <w:tcPr>
            <w:tcW w:w="1760"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11/20</w:t>
            </w:r>
          </w:p>
        </w:tc>
        <w:tc>
          <w:tcPr>
            <w:tcW w:w="153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34.7 (18-78)</w:t>
            </w:r>
          </w:p>
        </w:tc>
      </w:tr>
      <w:tr w:rsidR="009367FD" w:rsidRPr="00782A2D" w:rsidTr="007F42CD">
        <w:trPr>
          <w:trHeight w:val="256"/>
        </w:trPr>
        <w:tc>
          <w:tcPr>
            <w:tcW w:w="2335"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p>
        </w:tc>
        <w:tc>
          <w:tcPr>
            <w:tcW w:w="131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LTBI</w:t>
            </w:r>
          </w:p>
        </w:tc>
        <w:tc>
          <w:tcPr>
            <w:tcW w:w="1602"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35</w:t>
            </w:r>
          </w:p>
        </w:tc>
        <w:tc>
          <w:tcPr>
            <w:tcW w:w="1760"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22/13</w:t>
            </w:r>
          </w:p>
        </w:tc>
        <w:tc>
          <w:tcPr>
            <w:tcW w:w="153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31.4 (18-68)</w:t>
            </w:r>
          </w:p>
        </w:tc>
      </w:tr>
      <w:tr w:rsidR="009367FD" w:rsidRPr="00782A2D" w:rsidTr="007F42CD">
        <w:trPr>
          <w:trHeight w:val="256"/>
        </w:trPr>
        <w:tc>
          <w:tcPr>
            <w:tcW w:w="2335"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p>
        </w:tc>
        <w:tc>
          <w:tcPr>
            <w:tcW w:w="131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HC</w:t>
            </w:r>
          </w:p>
        </w:tc>
        <w:tc>
          <w:tcPr>
            <w:tcW w:w="1602"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18</w:t>
            </w:r>
          </w:p>
        </w:tc>
        <w:tc>
          <w:tcPr>
            <w:tcW w:w="1760"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9/9</w:t>
            </w:r>
          </w:p>
        </w:tc>
        <w:tc>
          <w:tcPr>
            <w:tcW w:w="153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29.6 (21-43)</w:t>
            </w:r>
          </w:p>
        </w:tc>
      </w:tr>
      <w:tr w:rsidR="009367FD" w:rsidRPr="00782A2D" w:rsidTr="007F42CD">
        <w:trPr>
          <w:trHeight w:val="512"/>
        </w:trPr>
        <w:tc>
          <w:tcPr>
            <w:tcW w:w="2335"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GSE19491 (validation dataset)</w:t>
            </w:r>
          </w:p>
        </w:tc>
        <w:tc>
          <w:tcPr>
            <w:tcW w:w="131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ATB</w:t>
            </w:r>
          </w:p>
        </w:tc>
        <w:tc>
          <w:tcPr>
            <w:tcW w:w="1602"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30</w:t>
            </w:r>
          </w:p>
        </w:tc>
        <w:tc>
          <w:tcPr>
            <w:tcW w:w="1760"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11/19</w:t>
            </w:r>
          </w:p>
        </w:tc>
        <w:tc>
          <w:tcPr>
            <w:tcW w:w="153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38.8 (20-72)</w:t>
            </w:r>
          </w:p>
        </w:tc>
      </w:tr>
      <w:tr w:rsidR="009367FD" w:rsidRPr="00782A2D" w:rsidTr="007F42CD">
        <w:trPr>
          <w:trHeight w:val="256"/>
        </w:trPr>
        <w:tc>
          <w:tcPr>
            <w:tcW w:w="2335"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p>
        </w:tc>
        <w:tc>
          <w:tcPr>
            <w:tcW w:w="131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LTBI</w:t>
            </w:r>
          </w:p>
        </w:tc>
        <w:tc>
          <w:tcPr>
            <w:tcW w:w="1602"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34</w:t>
            </w:r>
          </w:p>
        </w:tc>
        <w:tc>
          <w:tcPr>
            <w:tcW w:w="1760"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18/16</w:t>
            </w:r>
          </w:p>
        </w:tc>
        <w:tc>
          <w:tcPr>
            <w:tcW w:w="153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26.5 (18-52)</w:t>
            </w:r>
          </w:p>
        </w:tc>
      </w:tr>
      <w:tr w:rsidR="009367FD" w:rsidRPr="00782A2D" w:rsidTr="007F42CD">
        <w:trPr>
          <w:trHeight w:val="256"/>
        </w:trPr>
        <w:tc>
          <w:tcPr>
            <w:tcW w:w="2335"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p>
        </w:tc>
        <w:tc>
          <w:tcPr>
            <w:tcW w:w="131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HC</w:t>
            </w:r>
          </w:p>
        </w:tc>
        <w:tc>
          <w:tcPr>
            <w:tcW w:w="1602"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18</w:t>
            </w:r>
          </w:p>
        </w:tc>
        <w:tc>
          <w:tcPr>
            <w:tcW w:w="1760"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13/5</w:t>
            </w:r>
          </w:p>
        </w:tc>
        <w:tc>
          <w:tcPr>
            <w:tcW w:w="153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31.5 (20-49)</w:t>
            </w:r>
          </w:p>
        </w:tc>
      </w:tr>
      <w:tr w:rsidR="009367FD" w:rsidRPr="00782A2D" w:rsidTr="007F42CD">
        <w:trPr>
          <w:trHeight w:val="512"/>
        </w:trPr>
        <w:tc>
          <w:tcPr>
            <w:tcW w:w="2335"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GSE28623 (test dataset)</w:t>
            </w:r>
          </w:p>
        </w:tc>
        <w:tc>
          <w:tcPr>
            <w:tcW w:w="131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ATB</w:t>
            </w:r>
          </w:p>
        </w:tc>
        <w:tc>
          <w:tcPr>
            <w:tcW w:w="1602"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46</w:t>
            </w:r>
          </w:p>
        </w:tc>
        <w:tc>
          <w:tcPr>
            <w:tcW w:w="1760"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21/25</w:t>
            </w:r>
          </w:p>
        </w:tc>
        <w:tc>
          <w:tcPr>
            <w:tcW w:w="153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30 (16-53)</w:t>
            </w:r>
          </w:p>
        </w:tc>
      </w:tr>
      <w:tr w:rsidR="009367FD" w:rsidRPr="00782A2D" w:rsidTr="007F42CD">
        <w:trPr>
          <w:trHeight w:val="256"/>
        </w:trPr>
        <w:tc>
          <w:tcPr>
            <w:tcW w:w="2335"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p>
        </w:tc>
        <w:tc>
          <w:tcPr>
            <w:tcW w:w="131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LTBI</w:t>
            </w:r>
          </w:p>
        </w:tc>
        <w:tc>
          <w:tcPr>
            <w:tcW w:w="1602"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25</w:t>
            </w:r>
          </w:p>
        </w:tc>
        <w:tc>
          <w:tcPr>
            <w:tcW w:w="1760"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15/10</w:t>
            </w:r>
          </w:p>
        </w:tc>
        <w:tc>
          <w:tcPr>
            <w:tcW w:w="153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29 (16-54)</w:t>
            </w:r>
          </w:p>
        </w:tc>
      </w:tr>
      <w:tr w:rsidR="009367FD" w:rsidRPr="00782A2D" w:rsidTr="007F42CD">
        <w:trPr>
          <w:trHeight w:val="256"/>
        </w:trPr>
        <w:tc>
          <w:tcPr>
            <w:tcW w:w="2335"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p>
        </w:tc>
        <w:tc>
          <w:tcPr>
            <w:tcW w:w="131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HC</w:t>
            </w:r>
          </w:p>
        </w:tc>
        <w:tc>
          <w:tcPr>
            <w:tcW w:w="1602"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37</w:t>
            </w:r>
          </w:p>
        </w:tc>
        <w:tc>
          <w:tcPr>
            <w:tcW w:w="1760"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21/16</w:t>
            </w:r>
          </w:p>
        </w:tc>
        <w:tc>
          <w:tcPr>
            <w:tcW w:w="1531" w:type="dxa"/>
            <w:tcMar>
              <w:top w:w="60" w:type="dxa"/>
              <w:left w:w="120" w:type="dxa"/>
              <w:bottom w:w="30" w:type="dxa"/>
              <w:right w:w="120" w:type="dxa"/>
            </w:tcMar>
          </w:tcPr>
          <w:p w:rsidR="009367FD" w:rsidRPr="00782A2D" w:rsidRDefault="009367FD" w:rsidP="00782A2D">
            <w:pPr>
              <w:pStyle w:val="2"/>
              <w:adjustRightInd w:val="0"/>
              <w:snapToGrid w:val="0"/>
              <w:spacing w:before="0" w:after="0" w:line="240" w:lineRule="auto"/>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t>30 (16-54)</w:t>
            </w:r>
          </w:p>
        </w:tc>
      </w:tr>
    </w:tbl>
    <w:p w:rsidR="00AD341A" w:rsidRPr="00782A2D" w:rsidRDefault="00AD341A" w:rsidP="00782A2D">
      <w:pPr>
        <w:widowControl/>
        <w:rPr>
          <w:rFonts w:ascii="Times New Roman" w:hAnsi="Times New Roman" w:cs="Times New Roman"/>
          <w:b/>
          <w:bCs/>
          <w:sz w:val="32"/>
          <w:szCs w:val="32"/>
        </w:rPr>
      </w:pPr>
    </w:p>
    <w:p w:rsidR="009367FD" w:rsidRPr="00782A2D" w:rsidRDefault="00AD341A" w:rsidP="00782A2D">
      <w:pPr>
        <w:widowControl/>
        <w:rPr>
          <w:rFonts w:ascii="Times New Roman" w:hAnsi="Times New Roman" w:cs="Times New Roman"/>
          <w:b/>
          <w:bCs/>
          <w:sz w:val="32"/>
          <w:szCs w:val="32"/>
        </w:rPr>
      </w:pPr>
      <w:r w:rsidRPr="00782A2D">
        <w:rPr>
          <w:rFonts w:ascii="Times New Roman" w:hAnsi="Times New Roman" w:cs="Times New Roman"/>
          <w:b/>
          <w:bCs/>
          <w:sz w:val="32"/>
          <w:szCs w:val="32"/>
        </w:rPr>
        <w:br w:type="page"/>
      </w:r>
    </w:p>
    <w:p w:rsidR="00AD341A" w:rsidRPr="00782A2D" w:rsidRDefault="00AD341A" w:rsidP="00782A2D">
      <w:pPr>
        <w:pStyle w:val="2"/>
        <w:jc w:val="both"/>
        <w:rPr>
          <w:rFonts w:ascii="Times New Roman" w:eastAsia="宋体" w:hAnsi="Times New Roman" w:cs="Times New Roman"/>
          <w:sz w:val="24"/>
          <w:szCs w:val="24"/>
        </w:rPr>
      </w:pPr>
      <w:r w:rsidRPr="00782A2D">
        <w:rPr>
          <w:rFonts w:ascii="Times New Roman" w:eastAsia="宋体" w:hAnsi="Times New Roman" w:cs="Times New Roman"/>
          <w:sz w:val="24"/>
          <w:szCs w:val="24"/>
        </w:rPr>
        <w:lastRenderedPageBreak/>
        <w:t>Table S2. Annotated Markers in scRNA-Seq Data</w:t>
      </w:r>
    </w:p>
    <w:tbl>
      <w:tblPr>
        <w:tblStyle w:val="a4"/>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6316"/>
      </w:tblGrid>
      <w:tr w:rsidR="00AD341A" w:rsidRPr="00782A2D" w:rsidTr="00AD341A">
        <w:tc>
          <w:tcPr>
            <w:tcW w:w="1980" w:type="dxa"/>
            <w:tcBorders>
              <w:top w:val="single" w:sz="4" w:space="0" w:color="auto"/>
              <w:bottom w:val="single" w:sz="4" w:space="0" w:color="auto"/>
            </w:tcBorders>
          </w:tcPr>
          <w:p w:rsidR="00AD341A" w:rsidRPr="00782A2D" w:rsidRDefault="00AD341A" w:rsidP="00782A2D">
            <w:pPr>
              <w:spacing w:line="360" w:lineRule="auto"/>
              <w:rPr>
                <w:sz w:val="24"/>
                <w:szCs w:val="24"/>
              </w:rPr>
            </w:pPr>
            <w:r w:rsidRPr="00782A2D">
              <w:rPr>
                <w:sz w:val="24"/>
                <w:szCs w:val="24"/>
              </w:rPr>
              <w:t>Cell Type</w:t>
            </w:r>
          </w:p>
        </w:tc>
        <w:tc>
          <w:tcPr>
            <w:tcW w:w="6316" w:type="dxa"/>
            <w:tcBorders>
              <w:top w:val="single" w:sz="4" w:space="0" w:color="auto"/>
              <w:bottom w:val="single" w:sz="4" w:space="0" w:color="auto"/>
              <w:right w:val="nil"/>
            </w:tcBorders>
          </w:tcPr>
          <w:p w:rsidR="00AD341A" w:rsidRPr="00782A2D" w:rsidRDefault="00AD341A" w:rsidP="00782A2D">
            <w:pPr>
              <w:spacing w:line="360" w:lineRule="auto"/>
              <w:rPr>
                <w:sz w:val="24"/>
                <w:szCs w:val="24"/>
              </w:rPr>
            </w:pPr>
            <w:r w:rsidRPr="00782A2D">
              <w:rPr>
                <w:sz w:val="24"/>
                <w:szCs w:val="24"/>
              </w:rPr>
              <w:t>Marker Genes</w:t>
            </w:r>
          </w:p>
        </w:tc>
      </w:tr>
      <w:tr w:rsidR="00AD341A" w:rsidRPr="00782A2D" w:rsidTr="00AD341A">
        <w:tc>
          <w:tcPr>
            <w:tcW w:w="1980" w:type="dxa"/>
            <w:tcBorders>
              <w:top w:val="single" w:sz="4" w:space="0" w:color="auto"/>
            </w:tcBorders>
          </w:tcPr>
          <w:p w:rsidR="00AD341A" w:rsidRPr="00782A2D" w:rsidRDefault="00AD341A" w:rsidP="00782A2D">
            <w:pPr>
              <w:spacing w:line="360" w:lineRule="auto"/>
              <w:rPr>
                <w:sz w:val="24"/>
                <w:szCs w:val="24"/>
              </w:rPr>
            </w:pPr>
            <w:r w:rsidRPr="00782A2D">
              <w:rPr>
                <w:sz w:val="24"/>
                <w:szCs w:val="24"/>
              </w:rPr>
              <w:t>Monocyte</w:t>
            </w:r>
          </w:p>
        </w:tc>
        <w:tc>
          <w:tcPr>
            <w:tcW w:w="6316" w:type="dxa"/>
            <w:tcBorders>
              <w:top w:val="single" w:sz="4" w:space="0" w:color="auto"/>
            </w:tcBorders>
          </w:tcPr>
          <w:p w:rsidR="00AD341A" w:rsidRPr="00782A2D" w:rsidRDefault="00AD341A" w:rsidP="00782A2D">
            <w:pPr>
              <w:spacing w:line="360" w:lineRule="auto"/>
              <w:rPr>
                <w:sz w:val="24"/>
                <w:szCs w:val="24"/>
              </w:rPr>
            </w:pPr>
            <w:r w:rsidRPr="00782A2D">
              <w:rPr>
                <w:sz w:val="24"/>
                <w:szCs w:val="24"/>
              </w:rPr>
              <w:t>"CST3", "LYZ","CD14","CCL3","FCGR3A","VCAN",</w:t>
            </w:r>
          </w:p>
          <w:p w:rsidR="00AD341A" w:rsidRPr="00782A2D" w:rsidRDefault="00AD341A" w:rsidP="00782A2D">
            <w:pPr>
              <w:spacing w:line="360" w:lineRule="auto"/>
              <w:rPr>
                <w:sz w:val="24"/>
                <w:szCs w:val="24"/>
              </w:rPr>
            </w:pPr>
            <w:r w:rsidRPr="00782A2D">
              <w:rPr>
                <w:sz w:val="24"/>
                <w:szCs w:val="24"/>
              </w:rPr>
              <w:t>"HLA-DPB1", "MS4A7","S</w:t>
            </w:r>
            <w:bookmarkStart w:id="0" w:name="_GoBack"/>
            <w:bookmarkEnd w:id="0"/>
            <w:r w:rsidRPr="00782A2D">
              <w:rPr>
                <w:sz w:val="24"/>
                <w:szCs w:val="24"/>
              </w:rPr>
              <w:t>100A12"</w:t>
            </w:r>
          </w:p>
        </w:tc>
      </w:tr>
      <w:tr w:rsidR="00AD341A" w:rsidRPr="00782A2D" w:rsidTr="00AD341A">
        <w:tc>
          <w:tcPr>
            <w:tcW w:w="1980" w:type="dxa"/>
          </w:tcPr>
          <w:p w:rsidR="00AD341A" w:rsidRPr="00782A2D" w:rsidRDefault="00AD341A" w:rsidP="00782A2D">
            <w:pPr>
              <w:spacing w:line="360" w:lineRule="auto"/>
              <w:rPr>
                <w:sz w:val="24"/>
                <w:szCs w:val="24"/>
              </w:rPr>
            </w:pPr>
            <w:r w:rsidRPr="00782A2D">
              <w:rPr>
                <w:sz w:val="24"/>
                <w:szCs w:val="24"/>
              </w:rPr>
              <w:t>CD4+T cell</w:t>
            </w:r>
          </w:p>
        </w:tc>
        <w:tc>
          <w:tcPr>
            <w:tcW w:w="6316" w:type="dxa"/>
          </w:tcPr>
          <w:p w:rsidR="00AD341A" w:rsidRPr="00782A2D" w:rsidRDefault="00AD341A" w:rsidP="00782A2D">
            <w:pPr>
              <w:spacing w:line="360" w:lineRule="auto"/>
              <w:rPr>
                <w:sz w:val="24"/>
                <w:szCs w:val="24"/>
              </w:rPr>
            </w:pPr>
            <w:r w:rsidRPr="00782A2D">
              <w:rPr>
                <w:sz w:val="24"/>
                <w:szCs w:val="24"/>
              </w:rPr>
              <w:t>"CD3D","CD3E","CD40LG","IL7R"</w:t>
            </w:r>
          </w:p>
        </w:tc>
      </w:tr>
      <w:tr w:rsidR="00AD341A" w:rsidRPr="00782A2D" w:rsidTr="00AD341A">
        <w:tc>
          <w:tcPr>
            <w:tcW w:w="1980" w:type="dxa"/>
          </w:tcPr>
          <w:p w:rsidR="00AD341A" w:rsidRPr="00782A2D" w:rsidRDefault="00AD341A" w:rsidP="00782A2D">
            <w:pPr>
              <w:spacing w:line="360" w:lineRule="auto"/>
              <w:rPr>
                <w:sz w:val="24"/>
                <w:szCs w:val="24"/>
              </w:rPr>
            </w:pPr>
            <w:r w:rsidRPr="00782A2D">
              <w:rPr>
                <w:sz w:val="24"/>
                <w:szCs w:val="24"/>
              </w:rPr>
              <w:t>CD8+T cell</w:t>
            </w:r>
          </w:p>
        </w:tc>
        <w:tc>
          <w:tcPr>
            <w:tcW w:w="6316" w:type="dxa"/>
          </w:tcPr>
          <w:p w:rsidR="00AD341A" w:rsidRPr="00782A2D" w:rsidRDefault="00AD341A" w:rsidP="00782A2D">
            <w:pPr>
              <w:spacing w:line="360" w:lineRule="auto"/>
              <w:rPr>
                <w:sz w:val="24"/>
                <w:szCs w:val="24"/>
              </w:rPr>
            </w:pPr>
            <w:r w:rsidRPr="00782A2D">
              <w:rPr>
                <w:sz w:val="24"/>
                <w:szCs w:val="24"/>
              </w:rPr>
              <w:t>"CD3D","CD3E","CD8A", "CD8B"</w:t>
            </w:r>
          </w:p>
        </w:tc>
      </w:tr>
      <w:tr w:rsidR="00AD341A" w:rsidRPr="00782A2D" w:rsidTr="00AD341A">
        <w:tc>
          <w:tcPr>
            <w:tcW w:w="1980" w:type="dxa"/>
          </w:tcPr>
          <w:p w:rsidR="00AD341A" w:rsidRPr="00782A2D" w:rsidRDefault="00AD341A" w:rsidP="00782A2D">
            <w:pPr>
              <w:spacing w:line="360" w:lineRule="auto"/>
              <w:rPr>
                <w:sz w:val="24"/>
                <w:szCs w:val="24"/>
              </w:rPr>
            </w:pPr>
            <w:r w:rsidRPr="00782A2D">
              <w:rPr>
                <w:sz w:val="24"/>
                <w:szCs w:val="24"/>
              </w:rPr>
              <w:t>MAIT</w:t>
            </w:r>
          </w:p>
        </w:tc>
        <w:tc>
          <w:tcPr>
            <w:tcW w:w="6316" w:type="dxa"/>
          </w:tcPr>
          <w:p w:rsidR="00AD341A" w:rsidRPr="00782A2D" w:rsidRDefault="00AD341A" w:rsidP="00782A2D">
            <w:pPr>
              <w:spacing w:line="360" w:lineRule="auto"/>
              <w:rPr>
                <w:sz w:val="24"/>
                <w:szCs w:val="24"/>
              </w:rPr>
            </w:pPr>
            <w:r w:rsidRPr="00782A2D">
              <w:rPr>
                <w:sz w:val="24"/>
                <w:szCs w:val="24"/>
              </w:rPr>
              <w:t>"CD3D","CD3E","SLC4A10","ZBTB16","KLRB1"</w:t>
            </w:r>
          </w:p>
        </w:tc>
      </w:tr>
      <w:tr w:rsidR="00AD341A" w:rsidRPr="00782A2D" w:rsidTr="00AD341A">
        <w:tc>
          <w:tcPr>
            <w:tcW w:w="1980" w:type="dxa"/>
          </w:tcPr>
          <w:p w:rsidR="00AD341A" w:rsidRPr="00782A2D" w:rsidRDefault="00AD341A" w:rsidP="00782A2D">
            <w:pPr>
              <w:spacing w:line="360" w:lineRule="auto"/>
              <w:rPr>
                <w:sz w:val="24"/>
                <w:szCs w:val="24"/>
              </w:rPr>
            </w:pPr>
            <w:r w:rsidRPr="00782A2D">
              <w:rPr>
                <w:sz w:val="24"/>
                <w:szCs w:val="24"/>
              </w:rPr>
              <w:t>NK cell</w:t>
            </w:r>
          </w:p>
        </w:tc>
        <w:tc>
          <w:tcPr>
            <w:tcW w:w="6316" w:type="dxa"/>
          </w:tcPr>
          <w:p w:rsidR="00AD341A" w:rsidRPr="00782A2D" w:rsidRDefault="00AD341A" w:rsidP="00782A2D">
            <w:pPr>
              <w:spacing w:line="360" w:lineRule="auto"/>
              <w:rPr>
                <w:sz w:val="24"/>
                <w:szCs w:val="24"/>
              </w:rPr>
            </w:pPr>
            <w:r w:rsidRPr="00782A2D">
              <w:rPr>
                <w:sz w:val="24"/>
                <w:szCs w:val="24"/>
              </w:rPr>
              <w:t>"NKG7","GNLY","TYROBP","PRF1"</w:t>
            </w:r>
          </w:p>
        </w:tc>
      </w:tr>
      <w:tr w:rsidR="00AD341A" w:rsidRPr="00782A2D" w:rsidTr="00AD341A">
        <w:tc>
          <w:tcPr>
            <w:tcW w:w="1980" w:type="dxa"/>
          </w:tcPr>
          <w:p w:rsidR="00AD341A" w:rsidRPr="00782A2D" w:rsidRDefault="00AD341A" w:rsidP="00782A2D">
            <w:pPr>
              <w:spacing w:line="360" w:lineRule="auto"/>
              <w:rPr>
                <w:sz w:val="24"/>
                <w:szCs w:val="24"/>
              </w:rPr>
            </w:pPr>
            <w:r w:rsidRPr="00782A2D">
              <w:rPr>
                <w:sz w:val="24"/>
                <w:szCs w:val="24"/>
              </w:rPr>
              <w:t>B cell</w:t>
            </w:r>
          </w:p>
        </w:tc>
        <w:tc>
          <w:tcPr>
            <w:tcW w:w="6316" w:type="dxa"/>
          </w:tcPr>
          <w:p w:rsidR="00AD341A" w:rsidRPr="00782A2D" w:rsidRDefault="00AD341A" w:rsidP="00782A2D">
            <w:pPr>
              <w:spacing w:line="360" w:lineRule="auto"/>
              <w:rPr>
                <w:sz w:val="24"/>
                <w:szCs w:val="24"/>
              </w:rPr>
            </w:pPr>
            <w:r w:rsidRPr="00782A2D">
              <w:rPr>
                <w:sz w:val="24"/>
                <w:szCs w:val="24"/>
              </w:rPr>
              <w:t>"CD79A","CD79B","MS4A1","MZB1","XBP1"</w:t>
            </w:r>
          </w:p>
        </w:tc>
      </w:tr>
      <w:tr w:rsidR="00AD341A" w:rsidRPr="00782A2D" w:rsidTr="00AD341A">
        <w:tc>
          <w:tcPr>
            <w:tcW w:w="1980" w:type="dxa"/>
          </w:tcPr>
          <w:p w:rsidR="00AD341A" w:rsidRPr="00782A2D" w:rsidRDefault="00AD341A" w:rsidP="00782A2D">
            <w:pPr>
              <w:spacing w:line="360" w:lineRule="auto"/>
              <w:rPr>
                <w:sz w:val="24"/>
                <w:szCs w:val="24"/>
              </w:rPr>
            </w:pPr>
            <w:r w:rsidRPr="00782A2D">
              <w:rPr>
                <w:sz w:val="24"/>
                <w:szCs w:val="24"/>
              </w:rPr>
              <w:t>DC</w:t>
            </w:r>
          </w:p>
        </w:tc>
        <w:tc>
          <w:tcPr>
            <w:tcW w:w="6316" w:type="dxa"/>
          </w:tcPr>
          <w:p w:rsidR="00AD341A" w:rsidRPr="00782A2D" w:rsidRDefault="00AD341A" w:rsidP="00782A2D">
            <w:pPr>
              <w:spacing w:line="360" w:lineRule="auto"/>
              <w:rPr>
                <w:sz w:val="24"/>
                <w:szCs w:val="24"/>
              </w:rPr>
            </w:pPr>
            <w:r w:rsidRPr="00782A2D">
              <w:rPr>
                <w:sz w:val="24"/>
                <w:szCs w:val="24"/>
              </w:rPr>
              <w:t>"CST3","LYZ","CLEC9A","CD1C","LILRA4","FCER1A",</w:t>
            </w:r>
          </w:p>
          <w:p w:rsidR="00AD341A" w:rsidRPr="00782A2D" w:rsidRDefault="00AD341A" w:rsidP="00782A2D">
            <w:pPr>
              <w:spacing w:line="360" w:lineRule="auto"/>
              <w:rPr>
                <w:sz w:val="24"/>
                <w:szCs w:val="24"/>
              </w:rPr>
            </w:pPr>
            <w:r w:rsidRPr="00782A2D">
              <w:rPr>
                <w:sz w:val="24"/>
                <w:szCs w:val="24"/>
              </w:rPr>
              <w:t>"ITGAX","CLEC4C"</w:t>
            </w:r>
          </w:p>
        </w:tc>
      </w:tr>
      <w:tr w:rsidR="00AD341A" w:rsidRPr="00782A2D" w:rsidTr="00AD341A">
        <w:tc>
          <w:tcPr>
            <w:tcW w:w="1980" w:type="dxa"/>
          </w:tcPr>
          <w:p w:rsidR="00AD341A" w:rsidRPr="00782A2D" w:rsidRDefault="00AD341A" w:rsidP="00782A2D">
            <w:pPr>
              <w:spacing w:line="360" w:lineRule="auto"/>
              <w:rPr>
                <w:sz w:val="24"/>
                <w:szCs w:val="24"/>
              </w:rPr>
            </w:pPr>
            <w:r w:rsidRPr="00782A2D">
              <w:rPr>
                <w:sz w:val="24"/>
                <w:szCs w:val="24"/>
              </w:rPr>
              <w:t>Proliferative cell</w:t>
            </w:r>
          </w:p>
        </w:tc>
        <w:tc>
          <w:tcPr>
            <w:tcW w:w="6316" w:type="dxa"/>
          </w:tcPr>
          <w:p w:rsidR="00AD341A" w:rsidRPr="00782A2D" w:rsidRDefault="00AD341A" w:rsidP="00782A2D">
            <w:pPr>
              <w:spacing w:line="360" w:lineRule="auto"/>
              <w:rPr>
                <w:sz w:val="24"/>
                <w:szCs w:val="24"/>
              </w:rPr>
            </w:pPr>
            <w:r w:rsidRPr="00782A2D">
              <w:rPr>
                <w:sz w:val="24"/>
                <w:szCs w:val="24"/>
              </w:rPr>
              <w:t>"MKI67","PCNA"</w:t>
            </w:r>
          </w:p>
        </w:tc>
      </w:tr>
      <w:tr w:rsidR="00AD341A" w:rsidRPr="00782A2D" w:rsidTr="00AD341A">
        <w:tc>
          <w:tcPr>
            <w:tcW w:w="1980" w:type="dxa"/>
          </w:tcPr>
          <w:p w:rsidR="00AD341A" w:rsidRPr="00782A2D" w:rsidRDefault="00AD341A" w:rsidP="00782A2D">
            <w:pPr>
              <w:spacing w:line="360" w:lineRule="auto"/>
              <w:rPr>
                <w:sz w:val="24"/>
                <w:szCs w:val="24"/>
              </w:rPr>
            </w:pPr>
            <w:r w:rsidRPr="00782A2D">
              <w:rPr>
                <w:sz w:val="24"/>
                <w:szCs w:val="24"/>
              </w:rPr>
              <w:t>Platelet</w:t>
            </w:r>
          </w:p>
        </w:tc>
        <w:tc>
          <w:tcPr>
            <w:tcW w:w="6316" w:type="dxa"/>
          </w:tcPr>
          <w:p w:rsidR="00AD341A" w:rsidRPr="00782A2D" w:rsidRDefault="00AD341A" w:rsidP="00782A2D">
            <w:pPr>
              <w:spacing w:line="360" w:lineRule="auto"/>
              <w:rPr>
                <w:sz w:val="24"/>
                <w:szCs w:val="24"/>
              </w:rPr>
            </w:pPr>
            <w:r w:rsidRPr="00782A2D">
              <w:rPr>
                <w:sz w:val="24"/>
                <w:szCs w:val="24"/>
              </w:rPr>
              <w:t>"PPBP", "PF4"</w:t>
            </w:r>
          </w:p>
        </w:tc>
      </w:tr>
    </w:tbl>
    <w:p w:rsidR="009367FD" w:rsidRPr="00782A2D" w:rsidRDefault="00AD341A" w:rsidP="00782A2D">
      <w:pPr>
        <w:widowControl/>
        <w:rPr>
          <w:rFonts w:ascii="Times New Roman" w:hAnsi="Times New Roman" w:cs="Times New Roman"/>
          <w:b/>
          <w:bCs/>
          <w:sz w:val="32"/>
          <w:szCs w:val="32"/>
        </w:rPr>
      </w:pPr>
      <w:r w:rsidRPr="00782A2D">
        <w:rPr>
          <w:rFonts w:ascii="Times New Roman" w:hAnsi="Times New Roman" w:cs="Times New Roman"/>
          <w:b/>
          <w:bCs/>
          <w:sz w:val="32"/>
          <w:szCs w:val="32"/>
        </w:rPr>
        <w:br w:type="page"/>
      </w:r>
    </w:p>
    <w:p w:rsidR="009367FD" w:rsidRPr="00782A2D" w:rsidRDefault="00E329A8" w:rsidP="00782A2D">
      <w:pPr>
        <w:adjustRightInd w:val="0"/>
        <w:snapToGrid w:val="0"/>
        <w:spacing w:line="480" w:lineRule="auto"/>
        <w:rPr>
          <w:rFonts w:ascii="Times New Roman" w:hAnsi="Times New Roman" w:cs="Times New Roman"/>
          <w:b/>
          <w:bCs/>
          <w:sz w:val="24"/>
          <w:szCs w:val="24"/>
        </w:rPr>
      </w:pPr>
      <w:r w:rsidRPr="00782A2D">
        <w:rPr>
          <w:rFonts w:ascii="Times New Roman" w:hAnsi="Times New Roman" w:cs="Times New Roman"/>
          <w:b/>
          <w:bCs/>
          <w:noProof/>
          <w:sz w:val="24"/>
          <w:szCs w:val="24"/>
        </w:rPr>
        <w:lastRenderedPageBreak/>
        <w:drawing>
          <wp:inline distT="0" distB="0" distL="0" distR="0">
            <wp:extent cx="5274310" cy="748919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ig1_画板 1.png"/>
                    <pic:cNvPicPr/>
                  </pic:nvPicPr>
                  <pic:blipFill>
                    <a:blip r:embed="rId4"/>
                    <a:stretch>
                      <a:fillRect/>
                    </a:stretch>
                  </pic:blipFill>
                  <pic:spPr>
                    <a:xfrm>
                      <a:off x="0" y="0"/>
                      <a:ext cx="5274310" cy="7489190"/>
                    </a:xfrm>
                    <a:prstGeom prst="rect">
                      <a:avLst/>
                    </a:prstGeom>
                  </pic:spPr>
                </pic:pic>
              </a:graphicData>
            </a:graphic>
          </wp:inline>
        </w:drawing>
      </w:r>
    </w:p>
    <w:p w:rsidR="009367FD" w:rsidRPr="00782A2D" w:rsidRDefault="009367FD" w:rsidP="00782A2D">
      <w:pPr>
        <w:adjustRightInd w:val="0"/>
        <w:snapToGrid w:val="0"/>
        <w:spacing w:line="480" w:lineRule="auto"/>
        <w:rPr>
          <w:rFonts w:ascii="Times New Roman" w:hAnsi="Times New Roman" w:cs="Times New Roman"/>
          <w:b/>
          <w:bCs/>
          <w:sz w:val="24"/>
          <w:szCs w:val="24"/>
        </w:rPr>
      </w:pPr>
      <w:r w:rsidRPr="00782A2D">
        <w:rPr>
          <w:rFonts w:ascii="Times New Roman" w:hAnsi="Times New Roman" w:cs="Times New Roman"/>
          <w:b/>
          <w:bCs/>
          <w:sz w:val="24"/>
          <w:szCs w:val="24"/>
        </w:rPr>
        <w:t>Figure S1. Single-cell transcriptomic profiling of PBMCs from patients with active tuberculosis (ATB), individuals with latent tuberculosis infection (LTBI), and healthy controls (HC).</w:t>
      </w:r>
    </w:p>
    <w:p w:rsidR="009367FD" w:rsidRPr="00782A2D" w:rsidRDefault="009367FD" w:rsidP="00782A2D">
      <w:pPr>
        <w:widowControl/>
        <w:spacing w:line="360" w:lineRule="auto"/>
        <w:rPr>
          <w:rFonts w:ascii="Times New Roman" w:hAnsi="Times New Roman" w:cs="Times New Roman"/>
          <w:sz w:val="24"/>
          <w:szCs w:val="24"/>
        </w:rPr>
      </w:pPr>
      <w:r w:rsidRPr="00782A2D">
        <w:rPr>
          <w:rFonts w:ascii="Times New Roman" w:hAnsi="Times New Roman" w:cs="Times New Roman"/>
          <w:sz w:val="24"/>
          <w:szCs w:val="24"/>
        </w:rPr>
        <w:lastRenderedPageBreak/>
        <w:t>A) Uniform Manifold Approximation and Projection (UMAP) visualization of dimensionality reduction clustering results, showing all cells partitioned into 21 distinct clusters. B) Bubble plot displaying the expression levels of canonical marker genes across the 21 cell clusters, with bubble size indicating the proportion of cells expressing the gene and color representing the average expression level.</w:t>
      </w:r>
    </w:p>
    <w:p w:rsidR="009367FD" w:rsidRPr="00782A2D" w:rsidRDefault="009367FD" w:rsidP="00782A2D">
      <w:pPr>
        <w:widowControl/>
        <w:rPr>
          <w:rFonts w:ascii="Times New Roman" w:hAnsi="Times New Roman" w:cs="Times New Roman"/>
          <w:sz w:val="24"/>
          <w:szCs w:val="24"/>
        </w:rPr>
      </w:pPr>
      <w:r w:rsidRPr="00782A2D">
        <w:rPr>
          <w:rFonts w:ascii="Times New Roman" w:hAnsi="Times New Roman" w:cs="Times New Roman"/>
          <w:sz w:val="24"/>
          <w:szCs w:val="24"/>
        </w:rPr>
        <w:br w:type="page"/>
      </w:r>
    </w:p>
    <w:p w:rsidR="00F83785" w:rsidRPr="00782A2D" w:rsidRDefault="00F83785" w:rsidP="00782A2D">
      <w:pPr>
        <w:widowControl/>
        <w:rPr>
          <w:rFonts w:ascii="Times New Roman" w:hAnsi="Times New Roman" w:cs="Times New Roman"/>
          <w:sz w:val="24"/>
          <w:szCs w:val="24"/>
        </w:rPr>
      </w:pPr>
      <w:r w:rsidRPr="00782A2D">
        <w:rPr>
          <w:rFonts w:ascii="Times New Roman" w:hAnsi="Times New Roman" w:cs="Times New Roman"/>
          <w:noProof/>
          <w:sz w:val="24"/>
          <w:szCs w:val="24"/>
        </w:rPr>
        <w:lastRenderedPageBreak/>
        <w:drawing>
          <wp:inline distT="0" distB="0" distL="0" distR="0">
            <wp:extent cx="5274310" cy="261048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fig1-2_画板 1.png"/>
                    <pic:cNvPicPr/>
                  </pic:nvPicPr>
                  <pic:blipFill>
                    <a:blip r:embed="rId5"/>
                    <a:stretch>
                      <a:fillRect/>
                    </a:stretch>
                  </pic:blipFill>
                  <pic:spPr>
                    <a:xfrm>
                      <a:off x="0" y="0"/>
                      <a:ext cx="5274310" cy="2610485"/>
                    </a:xfrm>
                    <a:prstGeom prst="rect">
                      <a:avLst/>
                    </a:prstGeom>
                  </pic:spPr>
                </pic:pic>
              </a:graphicData>
            </a:graphic>
          </wp:inline>
        </w:drawing>
      </w:r>
    </w:p>
    <w:p w:rsidR="00DC04D6" w:rsidRPr="00782A2D" w:rsidRDefault="00F83785" w:rsidP="00782A2D">
      <w:pPr>
        <w:widowControl/>
        <w:rPr>
          <w:rFonts w:ascii="Times New Roman" w:hAnsi="Times New Roman" w:cs="Times New Roman"/>
          <w:b/>
          <w:bCs/>
          <w:sz w:val="24"/>
          <w:szCs w:val="24"/>
        </w:rPr>
      </w:pPr>
      <w:r w:rsidRPr="00782A2D">
        <w:rPr>
          <w:rFonts w:ascii="Times New Roman" w:hAnsi="Times New Roman" w:cs="Times New Roman"/>
          <w:b/>
          <w:bCs/>
          <w:sz w:val="24"/>
          <w:szCs w:val="24"/>
        </w:rPr>
        <w:t>Figure S</w:t>
      </w:r>
      <w:r w:rsidR="006254EE" w:rsidRPr="00782A2D">
        <w:rPr>
          <w:rFonts w:ascii="Times New Roman" w:hAnsi="Times New Roman" w:cs="Times New Roman"/>
          <w:b/>
          <w:bCs/>
          <w:sz w:val="24"/>
          <w:szCs w:val="24"/>
        </w:rPr>
        <w:t>2</w:t>
      </w:r>
      <w:r w:rsidRPr="00782A2D">
        <w:rPr>
          <w:rFonts w:ascii="Times New Roman" w:hAnsi="Times New Roman" w:cs="Times New Roman"/>
          <w:b/>
          <w:bCs/>
          <w:sz w:val="24"/>
          <w:szCs w:val="24"/>
        </w:rPr>
        <w:t xml:space="preserve">. </w:t>
      </w:r>
      <w:r w:rsidR="006254EE" w:rsidRPr="00782A2D">
        <w:rPr>
          <w:rFonts w:ascii="Times New Roman" w:hAnsi="Times New Roman" w:cs="Times New Roman"/>
          <w:b/>
          <w:bCs/>
          <w:sz w:val="24"/>
          <w:szCs w:val="24"/>
        </w:rPr>
        <w:t>Bubble plot displaying the expression levels of canonical marker genes across the 9 celltype clusters</w:t>
      </w:r>
    </w:p>
    <w:p w:rsidR="00F83785" w:rsidRPr="00782A2D" w:rsidRDefault="00DC04D6" w:rsidP="00782A2D">
      <w:pPr>
        <w:widowControl/>
        <w:rPr>
          <w:rFonts w:ascii="Times New Roman" w:hAnsi="Times New Roman" w:cs="Times New Roman"/>
          <w:b/>
          <w:bCs/>
          <w:sz w:val="24"/>
          <w:szCs w:val="24"/>
        </w:rPr>
      </w:pPr>
      <w:r w:rsidRPr="00782A2D">
        <w:rPr>
          <w:rFonts w:ascii="Times New Roman" w:hAnsi="Times New Roman" w:cs="Times New Roman"/>
          <w:b/>
          <w:bCs/>
          <w:sz w:val="24"/>
          <w:szCs w:val="24"/>
        </w:rPr>
        <w:br w:type="page"/>
      </w:r>
    </w:p>
    <w:p w:rsidR="00DC04D6" w:rsidRPr="00782A2D" w:rsidRDefault="00DC04D6" w:rsidP="00782A2D">
      <w:pPr>
        <w:widowControl/>
        <w:rPr>
          <w:rFonts w:ascii="Times New Roman" w:hAnsi="Times New Roman" w:cs="Times New Roman"/>
          <w:b/>
          <w:bCs/>
          <w:sz w:val="24"/>
          <w:szCs w:val="24"/>
        </w:rPr>
      </w:pPr>
      <w:r w:rsidRPr="00782A2D">
        <w:rPr>
          <w:rFonts w:ascii="Times New Roman" w:hAnsi="Times New Roman" w:cs="Times New Roman"/>
          <w:b/>
          <w:bCs/>
          <w:noProof/>
          <w:sz w:val="24"/>
          <w:szCs w:val="24"/>
        </w:rPr>
        <w:lastRenderedPageBreak/>
        <w:drawing>
          <wp:inline distT="0" distB="0" distL="0" distR="0">
            <wp:extent cx="5274310" cy="5042535"/>
            <wp:effectExtent l="0" t="0" r="254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ig2_画板 1.png"/>
                    <pic:cNvPicPr/>
                  </pic:nvPicPr>
                  <pic:blipFill>
                    <a:blip r:embed="rId6"/>
                    <a:stretch>
                      <a:fillRect/>
                    </a:stretch>
                  </pic:blipFill>
                  <pic:spPr>
                    <a:xfrm>
                      <a:off x="0" y="0"/>
                      <a:ext cx="5274310" cy="5042535"/>
                    </a:xfrm>
                    <a:prstGeom prst="rect">
                      <a:avLst/>
                    </a:prstGeom>
                  </pic:spPr>
                </pic:pic>
              </a:graphicData>
            </a:graphic>
          </wp:inline>
        </w:drawing>
      </w:r>
    </w:p>
    <w:p w:rsidR="00DC04D6" w:rsidRPr="00782A2D" w:rsidRDefault="00DC04D6" w:rsidP="00782A2D">
      <w:pPr>
        <w:adjustRightInd w:val="0"/>
        <w:snapToGrid w:val="0"/>
        <w:spacing w:line="480" w:lineRule="auto"/>
        <w:rPr>
          <w:rFonts w:ascii="Times New Roman" w:hAnsi="Times New Roman" w:cs="Times New Roman"/>
          <w:b/>
          <w:bCs/>
          <w:sz w:val="24"/>
          <w:szCs w:val="24"/>
        </w:rPr>
      </w:pPr>
      <w:r w:rsidRPr="00782A2D">
        <w:rPr>
          <w:rFonts w:ascii="Times New Roman" w:hAnsi="Times New Roman" w:cs="Times New Roman"/>
          <w:b/>
          <w:bCs/>
          <w:sz w:val="24"/>
          <w:szCs w:val="24"/>
        </w:rPr>
        <w:t>Figure S</w:t>
      </w:r>
      <w:r w:rsidR="00EA0EDB" w:rsidRPr="00782A2D">
        <w:rPr>
          <w:rFonts w:ascii="Times New Roman" w:hAnsi="Times New Roman" w:cs="Times New Roman"/>
          <w:b/>
          <w:bCs/>
          <w:sz w:val="24"/>
          <w:szCs w:val="24"/>
        </w:rPr>
        <w:t>3</w:t>
      </w:r>
      <w:r w:rsidRPr="00782A2D">
        <w:rPr>
          <w:rFonts w:ascii="Times New Roman" w:hAnsi="Times New Roman" w:cs="Times New Roman"/>
          <w:b/>
          <w:bCs/>
          <w:sz w:val="24"/>
          <w:szCs w:val="24"/>
        </w:rPr>
        <w:t>. Single-cell transcriptomic profiling of PBMCs from patients with active tuberculosis (ATB), individuals with latent tuberculosis infection (LTBI), and healthy controls (HC).</w:t>
      </w:r>
    </w:p>
    <w:p w:rsidR="00DC04D6" w:rsidRPr="00782A2D" w:rsidRDefault="00DC04D6" w:rsidP="00782A2D">
      <w:pPr>
        <w:widowControl/>
        <w:spacing w:line="360" w:lineRule="auto"/>
        <w:rPr>
          <w:rFonts w:ascii="Times New Roman" w:hAnsi="Times New Roman" w:cs="Times New Roman"/>
          <w:sz w:val="24"/>
          <w:szCs w:val="24"/>
        </w:rPr>
      </w:pPr>
      <w:r w:rsidRPr="00782A2D">
        <w:rPr>
          <w:rFonts w:ascii="Times New Roman" w:hAnsi="Times New Roman" w:cs="Times New Roman"/>
          <w:sz w:val="24"/>
          <w:szCs w:val="24"/>
        </w:rPr>
        <w:t xml:space="preserve">A) </w:t>
      </w:r>
      <w:r w:rsidR="001813F2" w:rsidRPr="00782A2D">
        <w:rPr>
          <w:rFonts w:ascii="Times New Roman" w:hAnsi="Times New Roman" w:cs="Times New Roman"/>
          <w:sz w:val="24"/>
          <w:szCs w:val="24"/>
        </w:rPr>
        <w:t>Heatmap presenting the expression levels of genes enriched in the Ribosome signaling pathway across different cell clusters. Red indicates high expression, and blue indicates low expression.</w:t>
      </w:r>
      <w:r w:rsidRPr="00782A2D">
        <w:rPr>
          <w:rFonts w:ascii="Times New Roman" w:hAnsi="Times New Roman" w:cs="Times New Roman"/>
          <w:sz w:val="24"/>
          <w:szCs w:val="24"/>
        </w:rPr>
        <w:t xml:space="preserve"> B) </w:t>
      </w:r>
      <w:r w:rsidR="001813F2" w:rsidRPr="00782A2D">
        <w:rPr>
          <w:rFonts w:ascii="Times New Roman" w:hAnsi="Times New Roman" w:cs="Times New Roman"/>
          <w:sz w:val="24"/>
          <w:szCs w:val="24"/>
        </w:rPr>
        <w:t>Gene Set Enrichment Analysis (GSEA) showing the functional enrichment patterns of the Ribosome signaling pathway in the comparisons of LTBI vs. HC, ATB vs. HC, and ATB vs. LTBI.</w:t>
      </w:r>
    </w:p>
    <w:p w:rsidR="00DC04D6" w:rsidRPr="00782A2D" w:rsidRDefault="00DC04D6" w:rsidP="00782A2D">
      <w:pPr>
        <w:widowControl/>
        <w:rPr>
          <w:rFonts w:ascii="Times New Roman" w:hAnsi="Times New Roman" w:cs="Times New Roman"/>
          <w:b/>
          <w:bCs/>
          <w:sz w:val="24"/>
          <w:szCs w:val="24"/>
        </w:rPr>
      </w:pPr>
    </w:p>
    <w:p w:rsidR="009367FD" w:rsidRPr="00782A2D" w:rsidRDefault="00F83785" w:rsidP="00782A2D">
      <w:pPr>
        <w:widowControl/>
        <w:spacing w:line="480" w:lineRule="auto"/>
        <w:rPr>
          <w:rFonts w:ascii="Times New Roman" w:hAnsi="Times New Roman" w:cs="Times New Roman"/>
          <w:sz w:val="24"/>
          <w:szCs w:val="24"/>
        </w:rPr>
      </w:pPr>
      <w:r w:rsidRPr="00782A2D">
        <w:rPr>
          <w:rFonts w:ascii="Times New Roman" w:hAnsi="Times New Roman" w:cs="Times New Roman"/>
          <w:noProof/>
          <w:sz w:val="24"/>
          <w:szCs w:val="24"/>
        </w:rPr>
        <w:lastRenderedPageBreak/>
        <w:drawing>
          <wp:inline distT="0" distB="0" distL="0" distR="0">
            <wp:extent cx="5274310" cy="838835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ig6_画板 1.png"/>
                    <pic:cNvPicPr/>
                  </pic:nvPicPr>
                  <pic:blipFill>
                    <a:blip r:embed="rId7"/>
                    <a:stretch>
                      <a:fillRect/>
                    </a:stretch>
                  </pic:blipFill>
                  <pic:spPr>
                    <a:xfrm>
                      <a:off x="0" y="0"/>
                      <a:ext cx="5274310" cy="8388350"/>
                    </a:xfrm>
                    <a:prstGeom prst="rect">
                      <a:avLst/>
                    </a:prstGeom>
                  </pic:spPr>
                </pic:pic>
              </a:graphicData>
            </a:graphic>
          </wp:inline>
        </w:drawing>
      </w:r>
    </w:p>
    <w:p w:rsidR="009367FD" w:rsidRPr="00782A2D" w:rsidRDefault="009367FD" w:rsidP="00782A2D">
      <w:pPr>
        <w:adjustRightInd w:val="0"/>
        <w:snapToGrid w:val="0"/>
        <w:spacing w:line="480" w:lineRule="auto"/>
        <w:rPr>
          <w:rFonts w:ascii="Times New Roman" w:hAnsi="Times New Roman" w:cs="Times New Roman"/>
          <w:sz w:val="24"/>
          <w:szCs w:val="24"/>
        </w:rPr>
      </w:pPr>
      <w:r w:rsidRPr="00782A2D">
        <w:rPr>
          <w:rFonts w:ascii="Times New Roman" w:hAnsi="Times New Roman" w:cs="Times New Roman"/>
          <w:b/>
          <w:bCs/>
          <w:sz w:val="24"/>
          <w:szCs w:val="24"/>
        </w:rPr>
        <w:t>Figure S</w:t>
      </w:r>
      <w:r w:rsidR="00EA0EDB" w:rsidRPr="00782A2D">
        <w:rPr>
          <w:rFonts w:ascii="Times New Roman" w:hAnsi="Times New Roman" w:cs="Times New Roman"/>
          <w:b/>
          <w:bCs/>
          <w:sz w:val="24"/>
          <w:szCs w:val="24"/>
        </w:rPr>
        <w:t>4</w:t>
      </w:r>
      <w:r w:rsidRPr="00782A2D">
        <w:rPr>
          <w:rFonts w:ascii="Times New Roman" w:hAnsi="Times New Roman" w:cs="Times New Roman"/>
          <w:b/>
          <w:bCs/>
          <w:sz w:val="24"/>
          <w:szCs w:val="24"/>
        </w:rPr>
        <w:t xml:space="preserve">. Expression levels of ABCA1, AQP9, CLEC4E, DDIT3, ERN1, FCER1A, </w:t>
      </w:r>
      <w:r w:rsidRPr="00782A2D">
        <w:rPr>
          <w:rFonts w:ascii="Times New Roman" w:hAnsi="Times New Roman" w:cs="Times New Roman"/>
          <w:b/>
          <w:bCs/>
          <w:sz w:val="24"/>
          <w:szCs w:val="24"/>
        </w:rPr>
        <w:lastRenderedPageBreak/>
        <w:t>GBP2, HIST1H3D, IGF2BP3, IRAK2, PLSCR1, PSTPIP2, SLC30A1, and TMEM140 genes in the discovery dataset, comparing patients with active tuberculosis (ATB), individuals with latent tuberculosis infection (LTBI), and healthy controls (HC).</w:t>
      </w:r>
    </w:p>
    <w:p w:rsidR="009367FD" w:rsidRPr="00782A2D" w:rsidRDefault="009367FD" w:rsidP="00782A2D">
      <w:pPr>
        <w:rPr>
          <w:rFonts w:ascii="Times New Roman" w:hAnsi="Times New Roman" w:cs="Times New Roman"/>
        </w:rPr>
      </w:pPr>
    </w:p>
    <w:sectPr w:rsidR="009367FD" w:rsidRPr="00782A2D">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7FD"/>
    <w:rsid w:val="001813F2"/>
    <w:rsid w:val="006254EE"/>
    <w:rsid w:val="00782A2D"/>
    <w:rsid w:val="009367FD"/>
    <w:rsid w:val="00AD341A"/>
    <w:rsid w:val="00CC274B"/>
    <w:rsid w:val="00DC04D6"/>
    <w:rsid w:val="00E329A8"/>
    <w:rsid w:val="00EA0EDB"/>
    <w:rsid w:val="00F74D3E"/>
    <w:rsid w:val="00F83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723EB4"/>
  <w14:defaultImageDpi w14:val="32767"/>
  <w15:chartTrackingRefBased/>
  <w15:docId w15:val="{57A554DD-ACEB-48CE-A8F8-C6A0218BF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04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2"/>
    <w:qFormat/>
    <w:rsid w:val="009367FD"/>
    <w:pPr>
      <w:spacing w:before="120" w:after="120" w:line="288" w:lineRule="auto"/>
    </w:pPr>
    <w:rPr>
      <w:rFonts w:ascii="Arial" w:eastAsia="等线" w:hAnsi="Arial" w:cs="Arial"/>
      <w:kern w:val="0"/>
      <w:sz w:val="22"/>
    </w:rPr>
  </w:style>
  <w:style w:type="character" w:styleId="a3">
    <w:name w:val="line number"/>
    <w:basedOn w:val="a0"/>
    <w:uiPriority w:val="99"/>
    <w:semiHidden/>
    <w:unhideWhenUsed/>
    <w:rsid w:val="009367FD"/>
  </w:style>
  <w:style w:type="table" w:styleId="a4">
    <w:name w:val="Table Grid"/>
    <w:basedOn w:val="a1"/>
    <w:uiPriority w:val="39"/>
    <w:rsid w:val="00AD341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405</Words>
  <Characters>2311</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2025-08-05T01:22:00Z</dcterms:created>
  <dcterms:modified xsi:type="dcterms:W3CDTF">2025-12-29T07:37:00Z</dcterms:modified>
</cp:coreProperties>
</file>