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65D4" w14:textId="2F1FE21A" w:rsidR="00DC0E66" w:rsidRPr="005F5245" w:rsidRDefault="002C0626">
      <w:pPr>
        <w:rPr>
          <w:rFonts w:ascii="Times New Roman" w:hAnsi="Times New Roman" w:cs="Times New Roman"/>
          <w:sz w:val="24"/>
          <w:szCs w:val="24"/>
        </w:rPr>
      </w:pPr>
      <w:r w:rsidRPr="005F524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5F5245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4</w:t>
      </w:r>
      <w:r w:rsidRPr="005F5245">
        <w:rPr>
          <w:rFonts w:ascii="Times New Roman" w:hAnsi="Times New Roman" w:cs="Times New Roman"/>
          <w:b/>
          <w:sz w:val="24"/>
          <w:szCs w:val="24"/>
        </w:rPr>
        <w:t>: Table S</w:t>
      </w:r>
      <w:r w:rsidRPr="005F5245">
        <w:rPr>
          <w:rFonts w:ascii="Times New Roman" w:eastAsia="宋体" w:hAnsi="Times New Roman" w:cs="Times New Roman"/>
          <w:b/>
          <w:sz w:val="24"/>
          <w:szCs w:val="24"/>
          <w:lang w:eastAsia="zh-CN"/>
        </w:rPr>
        <w:t>4</w:t>
      </w:r>
      <w:r w:rsidR="007656B3" w:rsidRPr="005F52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56B3" w:rsidRPr="005F5245">
        <w:rPr>
          <w:rFonts w:ascii="Times New Roman" w:hAnsi="Times New Roman" w:cs="Times New Roman"/>
          <w:sz w:val="24"/>
          <w:szCs w:val="24"/>
        </w:rPr>
        <w:t xml:space="preserve">Multivariable logistic regression </w:t>
      </w:r>
      <w:r w:rsidR="00A0308E" w:rsidRPr="00A0308E">
        <w:rPr>
          <w:rFonts w:ascii="Times New Roman" w:hAnsi="Times New Roman" w:cs="Times New Roman"/>
          <w:sz w:val="24"/>
          <w:szCs w:val="24"/>
        </w:rPr>
        <w:t xml:space="preserve">for </w:t>
      </w:r>
      <w:r w:rsidR="00A0308E" w:rsidRPr="00A0308E">
        <w:rPr>
          <w:rFonts w:ascii="Times New Roman" w:hAnsi="Times New Roman" w:cs="Times New Roman"/>
          <w:i/>
          <w:iCs/>
          <w:sz w:val="24"/>
          <w:szCs w:val="24"/>
        </w:rPr>
        <w:t>Brucella spp.</w:t>
      </w:r>
      <w:r w:rsidR="00A0308E" w:rsidRPr="00A03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08E" w:rsidRPr="00A0308E">
        <w:rPr>
          <w:rFonts w:ascii="Times New Roman" w:hAnsi="Times New Roman" w:cs="Times New Roman"/>
          <w:sz w:val="24"/>
          <w:szCs w:val="24"/>
        </w:rPr>
        <w:t>bacteraemia</w:t>
      </w:r>
      <w:proofErr w:type="spellEnd"/>
      <w:r w:rsidR="00A0308E" w:rsidRPr="005F5245">
        <w:rPr>
          <w:rFonts w:ascii="Times New Roman" w:hAnsi="Times New Roman" w:cs="Times New Roman"/>
          <w:sz w:val="24"/>
          <w:szCs w:val="24"/>
        </w:rPr>
        <w:t xml:space="preserve"> </w:t>
      </w:r>
      <w:r w:rsidR="00A0308E" w:rsidRPr="00A0308E">
        <w:rPr>
          <w:rFonts w:ascii="Times New Roman" w:hAnsi="Times New Roman" w:cs="Times New Roman"/>
          <w:sz w:val="24"/>
          <w:szCs w:val="24"/>
        </w:rPr>
        <w:t>(combined clinical–laboratory model)</w:t>
      </w:r>
    </w:p>
    <w:tbl>
      <w:tblPr>
        <w:tblW w:w="0" w:type="auto"/>
        <w:jc w:val="center"/>
        <w:tbl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C0E66" w:rsidRPr="005F5245" w14:paraId="41D38AC0" w14:textId="77777777">
        <w:trPr>
          <w:jc w:val="center"/>
        </w:trPr>
        <w:tc>
          <w:tcPr>
            <w:tcW w:w="2880" w:type="dxa"/>
            <w:tcBorders>
              <w:bottom w:val="single" w:sz="8" w:space="0" w:color="auto"/>
            </w:tcBorders>
          </w:tcPr>
          <w:p w14:paraId="046058A0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880" w:type="dxa"/>
            <w:tcBorders>
              <w:bottom w:val="single" w:sz="8" w:space="0" w:color="auto"/>
            </w:tcBorders>
          </w:tcPr>
          <w:p w14:paraId="7F34A719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245">
              <w:rPr>
                <w:rFonts w:ascii="Times New Roman" w:hAnsi="Times New Roman" w:cs="Times New Roman"/>
                <w:b/>
                <w:sz w:val="24"/>
                <w:szCs w:val="24"/>
              </w:rPr>
              <w:t>aOR</w:t>
            </w:r>
            <w:proofErr w:type="spellEnd"/>
            <w:r w:rsidRPr="005F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(95% CI)</w:t>
            </w:r>
          </w:p>
        </w:tc>
        <w:tc>
          <w:tcPr>
            <w:tcW w:w="2880" w:type="dxa"/>
            <w:tcBorders>
              <w:bottom w:val="single" w:sz="8" w:space="0" w:color="auto"/>
            </w:tcBorders>
          </w:tcPr>
          <w:p w14:paraId="21FB5408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DC0E66" w:rsidRPr="005F5245" w14:paraId="4A69E60F" w14:textId="77777777">
        <w:trPr>
          <w:jc w:val="center"/>
        </w:trPr>
        <w:tc>
          <w:tcPr>
            <w:tcW w:w="2880" w:type="dxa"/>
          </w:tcPr>
          <w:p w14:paraId="6B7ECB67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880" w:type="dxa"/>
          </w:tcPr>
          <w:p w14:paraId="7A4E1E95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1.04 (1.02, 1.06)</w:t>
            </w:r>
          </w:p>
        </w:tc>
        <w:tc>
          <w:tcPr>
            <w:tcW w:w="2880" w:type="dxa"/>
          </w:tcPr>
          <w:p w14:paraId="21F83730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0E66" w:rsidRPr="005F5245" w14:paraId="7BA03EFE" w14:textId="77777777">
        <w:trPr>
          <w:jc w:val="center"/>
        </w:trPr>
        <w:tc>
          <w:tcPr>
            <w:tcW w:w="2880" w:type="dxa"/>
          </w:tcPr>
          <w:p w14:paraId="5BAB9B13" w14:textId="2D0531E0" w:rsidR="00DC0E66" w:rsidRPr="005F5245" w:rsidRDefault="00A0308E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08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Objectively documented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f</w:t>
            </w: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</w:p>
        </w:tc>
        <w:tc>
          <w:tcPr>
            <w:tcW w:w="2880" w:type="dxa"/>
          </w:tcPr>
          <w:p w14:paraId="616908A2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11.47 (6.48, 20.30)</w:t>
            </w:r>
          </w:p>
        </w:tc>
        <w:tc>
          <w:tcPr>
            <w:tcW w:w="2880" w:type="dxa"/>
          </w:tcPr>
          <w:p w14:paraId="157D1BCD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0E66" w:rsidRPr="005F5245" w14:paraId="0BA9A204" w14:textId="77777777">
        <w:trPr>
          <w:jc w:val="center"/>
        </w:trPr>
        <w:tc>
          <w:tcPr>
            <w:tcW w:w="2880" w:type="dxa"/>
          </w:tcPr>
          <w:p w14:paraId="4D9D86F7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2880" w:type="dxa"/>
          </w:tcPr>
          <w:p w14:paraId="2F4F92C4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2.66 (1.10, 6.44)</w:t>
            </w:r>
          </w:p>
        </w:tc>
        <w:tc>
          <w:tcPr>
            <w:tcW w:w="2880" w:type="dxa"/>
          </w:tcPr>
          <w:p w14:paraId="1ABE254C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DC0E66" w:rsidRPr="005F5245" w14:paraId="6EA05854" w14:textId="77777777">
        <w:trPr>
          <w:jc w:val="center"/>
        </w:trPr>
        <w:tc>
          <w:tcPr>
            <w:tcW w:w="2880" w:type="dxa"/>
          </w:tcPr>
          <w:p w14:paraId="05B918EC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CPD</w:t>
            </w:r>
          </w:p>
        </w:tc>
        <w:tc>
          <w:tcPr>
            <w:tcW w:w="2880" w:type="dxa"/>
          </w:tcPr>
          <w:p w14:paraId="28FDC252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0.99 (0.46, 2.14)</w:t>
            </w:r>
          </w:p>
        </w:tc>
        <w:tc>
          <w:tcPr>
            <w:tcW w:w="2880" w:type="dxa"/>
          </w:tcPr>
          <w:p w14:paraId="2A147A30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DC0E66" w:rsidRPr="005F5245" w14:paraId="35B0804F" w14:textId="77777777">
        <w:trPr>
          <w:jc w:val="center"/>
        </w:trPr>
        <w:tc>
          <w:tcPr>
            <w:tcW w:w="2880" w:type="dxa"/>
          </w:tcPr>
          <w:p w14:paraId="18698701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Hepatosplenomegaly</w:t>
            </w:r>
          </w:p>
        </w:tc>
        <w:tc>
          <w:tcPr>
            <w:tcW w:w="2880" w:type="dxa"/>
          </w:tcPr>
          <w:p w14:paraId="236CE7D7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1.40 (0.75, 2.61)</w:t>
            </w:r>
          </w:p>
        </w:tc>
        <w:tc>
          <w:tcPr>
            <w:tcW w:w="2880" w:type="dxa"/>
          </w:tcPr>
          <w:p w14:paraId="2406D89B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DC0E66" w:rsidRPr="005F5245" w14:paraId="0E55176C" w14:textId="77777777">
        <w:trPr>
          <w:jc w:val="center"/>
        </w:trPr>
        <w:tc>
          <w:tcPr>
            <w:tcW w:w="2880" w:type="dxa"/>
          </w:tcPr>
          <w:p w14:paraId="4F3733E9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2880" w:type="dxa"/>
          </w:tcPr>
          <w:p w14:paraId="13CF49FD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0.92 (0.30, 2.84)</w:t>
            </w:r>
          </w:p>
        </w:tc>
        <w:tc>
          <w:tcPr>
            <w:tcW w:w="2880" w:type="dxa"/>
          </w:tcPr>
          <w:p w14:paraId="1256284F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</w:tr>
      <w:tr w:rsidR="00DC0E66" w:rsidRPr="005F5245" w14:paraId="72360435" w14:textId="77777777">
        <w:trPr>
          <w:jc w:val="center"/>
        </w:trPr>
        <w:tc>
          <w:tcPr>
            <w:tcW w:w="2880" w:type="dxa"/>
          </w:tcPr>
          <w:p w14:paraId="717050F7" w14:textId="542C87C3" w:rsidR="00DC0E66" w:rsidRPr="005F5245" w:rsidRDefault="00A0308E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I</w:t>
            </w:r>
            <w:r w:rsidRPr="00A0308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A0308E">
              <w:rPr>
                <w:rFonts w:ascii="Times New Roman" w:hAnsi="Times New Roman" w:cs="Times New Roman"/>
                <w:sz w:val="24"/>
                <w:szCs w:val="24"/>
              </w:rPr>
              <w:t>(LDH)</w:t>
            </w:r>
          </w:p>
        </w:tc>
        <w:tc>
          <w:tcPr>
            <w:tcW w:w="2880" w:type="dxa"/>
          </w:tcPr>
          <w:p w14:paraId="7CDEFF8D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8.79 (4.11, 18.77)</w:t>
            </w:r>
          </w:p>
        </w:tc>
        <w:tc>
          <w:tcPr>
            <w:tcW w:w="2880" w:type="dxa"/>
          </w:tcPr>
          <w:p w14:paraId="11FEACC0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0E66" w:rsidRPr="005F5245" w14:paraId="5280EEA1" w14:textId="77777777">
        <w:trPr>
          <w:jc w:val="center"/>
        </w:trPr>
        <w:tc>
          <w:tcPr>
            <w:tcW w:w="2880" w:type="dxa"/>
          </w:tcPr>
          <w:p w14:paraId="1D4C69E1" w14:textId="38EC041B" w:rsidR="00DC0E66" w:rsidRPr="005F5245" w:rsidRDefault="00A0308E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In (</w:t>
            </w: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CRP)</w:t>
            </w:r>
          </w:p>
        </w:tc>
        <w:tc>
          <w:tcPr>
            <w:tcW w:w="2880" w:type="dxa"/>
          </w:tcPr>
          <w:p w14:paraId="1786A3B3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1.79 (1.36, 2.34)</w:t>
            </w:r>
          </w:p>
        </w:tc>
        <w:tc>
          <w:tcPr>
            <w:tcW w:w="2880" w:type="dxa"/>
          </w:tcPr>
          <w:p w14:paraId="2342BE08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0E66" w:rsidRPr="005F5245" w14:paraId="0EC9F5EE" w14:textId="77777777">
        <w:trPr>
          <w:jc w:val="center"/>
        </w:trPr>
        <w:tc>
          <w:tcPr>
            <w:tcW w:w="2880" w:type="dxa"/>
          </w:tcPr>
          <w:p w14:paraId="374F7965" w14:textId="4EA72E4E" w:rsidR="00DC0E66" w:rsidRPr="005F5245" w:rsidRDefault="00A0308E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08E">
              <w:rPr>
                <w:rFonts w:ascii="Times New Roman" w:hAnsi="Times New Roman" w:cs="Times New Roman"/>
                <w:sz w:val="24"/>
                <w:szCs w:val="24"/>
              </w:rPr>
              <w:t>−Albumin (sign-inverted)</w:t>
            </w:r>
          </w:p>
        </w:tc>
        <w:tc>
          <w:tcPr>
            <w:tcW w:w="2880" w:type="dxa"/>
          </w:tcPr>
          <w:p w14:paraId="7EF0E889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1.13 (1.07, 1.18)</w:t>
            </w:r>
          </w:p>
        </w:tc>
        <w:tc>
          <w:tcPr>
            <w:tcW w:w="2880" w:type="dxa"/>
          </w:tcPr>
          <w:p w14:paraId="7B15CF98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0E66" w:rsidRPr="005F5245" w14:paraId="101ACAAD" w14:textId="77777777">
        <w:trPr>
          <w:jc w:val="center"/>
        </w:trPr>
        <w:tc>
          <w:tcPr>
            <w:tcW w:w="2880" w:type="dxa"/>
          </w:tcPr>
          <w:p w14:paraId="74EC5ABD" w14:textId="4A1F5D89" w:rsidR="00DC0E66" w:rsidRPr="005F5245" w:rsidRDefault="00A0308E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In (</w:t>
            </w: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ALT)</w:t>
            </w:r>
          </w:p>
        </w:tc>
        <w:tc>
          <w:tcPr>
            <w:tcW w:w="2880" w:type="dxa"/>
          </w:tcPr>
          <w:p w14:paraId="2A61F61A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3.94 (2.15, 7.25)</w:t>
            </w:r>
          </w:p>
        </w:tc>
        <w:tc>
          <w:tcPr>
            <w:tcW w:w="2880" w:type="dxa"/>
          </w:tcPr>
          <w:p w14:paraId="0B2B1D96" w14:textId="77777777" w:rsidR="00DC0E66" w:rsidRPr="005F5245" w:rsidRDefault="00000000" w:rsidP="00F2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4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21786D1D" w14:textId="55D4B835" w:rsidR="00185244" w:rsidRPr="00185244" w:rsidRDefault="0074741C" w:rsidP="0004503A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5F5245">
        <w:rPr>
          <w:rFonts w:ascii="Times New Roman" w:eastAsia="宋体" w:hAnsi="Times New Roman" w:cs="Times New Roman"/>
          <w:b/>
          <w:bCs/>
          <w:sz w:val="20"/>
          <w:szCs w:val="20"/>
          <w:lang w:eastAsia="zh-CN"/>
        </w:rPr>
        <w:t>Note:</w:t>
      </w:r>
      <w:r w:rsidRPr="005F524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="00185244" w:rsidRPr="00185244">
        <w:rPr>
          <w:rFonts w:ascii="Times New Roman" w:hAnsi="Times New Roman" w:cs="Times New Roman"/>
          <w:sz w:val="20"/>
          <w:szCs w:val="20"/>
        </w:rPr>
        <w:t>aORs</w:t>
      </w:r>
      <w:proofErr w:type="spellEnd"/>
      <w:r w:rsidR="00185244" w:rsidRPr="00185244">
        <w:rPr>
          <w:rFonts w:ascii="Times New Roman" w:hAnsi="Times New Roman" w:cs="Times New Roman"/>
          <w:sz w:val="20"/>
          <w:szCs w:val="20"/>
        </w:rPr>
        <w:t xml:space="preserve"> were estimated from a multivariable logistic regression model. Objectively documented fever was defined as an axillary temperature ≥38.0°C recorded at admission or within 24 h of admission. Laboratory variables LDH, CRP, and ALT were natural log-transformed [ln(x)]. Albumin was sign-inverted (−albumin) so that higher values indicate higher risk (equivalently, the reported </w:t>
      </w:r>
      <w:proofErr w:type="spellStart"/>
      <w:r w:rsidR="00185244" w:rsidRPr="0018524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="00185244" w:rsidRPr="00185244">
        <w:rPr>
          <w:rFonts w:ascii="Times New Roman" w:hAnsi="Times New Roman" w:cs="Times New Roman"/>
          <w:sz w:val="20"/>
          <w:szCs w:val="20"/>
        </w:rPr>
        <w:t xml:space="preserve"> reflects the effect of a 1 g/L decrease in albumin). Abbreviations: </w:t>
      </w:r>
      <w:proofErr w:type="spellStart"/>
      <w:r w:rsidR="00185244" w:rsidRPr="00185244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="00185244" w:rsidRPr="00185244">
        <w:rPr>
          <w:rFonts w:ascii="Times New Roman" w:hAnsi="Times New Roman" w:cs="Times New Roman"/>
          <w:sz w:val="20"/>
          <w:szCs w:val="20"/>
        </w:rPr>
        <w:t>, adjusted odds ratio; CI, confidence interval; DM, diabetes mellitus; CPD, chronic pulmonary disease; CKD, chronic kidney disease; LDH, lactate dehydrogenase; CRP, C-reactive protein; ALT, alanine aminotransferase.</w:t>
      </w:r>
      <w:r w:rsidR="00185244" w:rsidRPr="00185244">
        <w:rPr>
          <w:rFonts w:ascii="Times New Roman" w:hAnsi="Times New Roman" w:cs="Times New Roman"/>
          <w:sz w:val="20"/>
          <w:szCs w:val="20"/>
        </w:rPr>
        <w:br/>
        <w:t>For reference, model discrimination (AUC, 95% CI [DeLong]) was 0.832 (0.796–0.868) for the clinical-only model, 0.814 (0.778–0.853) for the laboratory-only model, and 0.906 (0.878–0.929) for the combined model.</w:t>
      </w:r>
    </w:p>
    <w:sectPr w:rsidR="00185244" w:rsidRPr="001852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EB786" w14:textId="77777777" w:rsidR="00F025D1" w:rsidRDefault="00F025D1" w:rsidP="005F5245">
      <w:pPr>
        <w:spacing w:after="0" w:line="240" w:lineRule="auto"/>
      </w:pPr>
      <w:r>
        <w:separator/>
      </w:r>
    </w:p>
  </w:endnote>
  <w:endnote w:type="continuationSeparator" w:id="0">
    <w:p w14:paraId="3F43985F" w14:textId="77777777" w:rsidR="00F025D1" w:rsidRDefault="00F025D1" w:rsidP="005F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6090" w14:textId="77777777" w:rsidR="00F025D1" w:rsidRDefault="00F025D1" w:rsidP="005F5245">
      <w:pPr>
        <w:spacing w:after="0" w:line="240" w:lineRule="auto"/>
      </w:pPr>
      <w:r>
        <w:separator/>
      </w:r>
    </w:p>
  </w:footnote>
  <w:footnote w:type="continuationSeparator" w:id="0">
    <w:p w14:paraId="656B7B63" w14:textId="77777777" w:rsidR="00F025D1" w:rsidRDefault="00F025D1" w:rsidP="005F5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9014519">
    <w:abstractNumId w:val="8"/>
  </w:num>
  <w:num w:numId="2" w16cid:durableId="2120490305">
    <w:abstractNumId w:val="6"/>
  </w:num>
  <w:num w:numId="3" w16cid:durableId="1042484463">
    <w:abstractNumId w:val="5"/>
  </w:num>
  <w:num w:numId="4" w16cid:durableId="1396706454">
    <w:abstractNumId w:val="4"/>
  </w:num>
  <w:num w:numId="5" w16cid:durableId="254561916">
    <w:abstractNumId w:val="7"/>
  </w:num>
  <w:num w:numId="6" w16cid:durableId="2116753420">
    <w:abstractNumId w:val="3"/>
  </w:num>
  <w:num w:numId="7" w16cid:durableId="1745252385">
    <w:abstractNumId w:val="2"/>
  </w:num>
  <w:num w:numId="8" w16cid:durableId="1763062277">
    <w:abstractNumId w:val="1"/>
  </w:num>
  <w:num w:numId="9" w16cid:durableId="58002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03A"/>
    <w:rsid w:val="0006063C"/>
    <w:rsid w:val="0015074B"/>
    <w:rsid w:val="00167B69"/>
    <w:rsid w:val="00185244"/>
    <w:rsid w:val="001A1580"/>
    <w:rsid w:val="00211FFF"/>
    <w:rsid w:val="0029639D"/>
    <w:rsid w:val="002C0626"/>
    <w:rsid w:val="002E4A93"/>
    <w:rsid w:val="00316FCC"/>
    <w:rsid w:val="00326F90"/>
    <w:rsid w:val="005F5245"/>
    <w:rsid w:val="006A5844"/>
    <w:rsid w:val="0074741C"/>
    <w:rsid w:val="007656B3"/>
    <w:rsid w:val="00804291"/>
    <w:rsid w:val="00A0308E"/>
    <w:rsid w:val="00AA1D8D"/>
    <w:rsid w:val="00B23774"/>
    <w:rsid w:val="00B47730"/>
    <w:rsid w:val="00CB0664"/>
    <w:rsid w:val="00D12B0B"/>
    <w:rsid w:val="00DC0E66"/>
    <w:rsid w:val="00E131C3"/>
    <w:rsid w:val="00E276EA"/>
    <w:rsid w:val="00F025D1"/>
    <w:rsid w:val="00F21DA3"/>
    <w:rsid w:val="00F638F8"/>
    <w:rsid w:val="00FC693F"/>
    <w:rsid w:val="00F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41CF2A"/>
  <w14:defaultImageDpi w14:val="300"/>
  <w15:docId w15:val="{7E379BCF-02DF-439C-8CFD-660F8F68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丰富 占</cp:lastModifiedBy>
  <cp:revision>15</cp:revision>
  <dcterms:created xsi:type="dcterms:W3CDTF">2013-12-23T23:15:00Z</dcterms:created>
  <dcterms:modified xsi:type="dcterms:W3CDTF">2026-01-13T15:28:00Z</dcterms:modified>
  <cp:category/>
</cp:coreProperties>
</file>