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AFA28" w14:textId="77777777" w:rsidR="00413F22" w:rsidRPr="00F5167F" w:rsidRDefault="00413F22" w:rsidP="00413F22">
      <w:pPr>
        <w:rPr>
          <w:rFonts w:ascii="Arial" w:hAnsi="Arial"/>
          <w:b/>
          <w:u w:val="single"/>
          <w:lang w:val="en-US"/>
        </w:rPr>
      </w:pPr>
      <w:r>
        <w:rPr>
          <w:rFonts w:ascii="Arial" w:hAnsi="Arial"/>
          <w:b/>
          <w:u w:val="single"/>
          <w:lang w:val="en-US"/>
        </w:rPr>
        <w:t>SUPPLEMENTARY MATERIAL</w:t>
      </w:r>
    </w:p>
    <w:p w14:paraId="065B9159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b/>
          <w:i/>
          <w:color w:val="000000"/>
          <w:lang w:val="en-US"/>
        </w:rPr>
      </w:pPr>
    </w:p>
    <w:p w14:paraId="429821C9" w14:textId="2EC4C88A" w:rsidR="00321D14" w:rsidRPr="00BA5662" w:rsidRDefault="00321D14" w:rsidP="00321D14">
      <w:pPr>
        <w:spacing w:after="240" w:line="276" w:lineRule="auto"/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  <w:i/>
          <w:color w:val="000000"/>
          <w:lang w:val="en-US"/>
        </w:rPr>
        <w:t>Appendix 1</w:t>
      </w:r>
      <w:r>
        <w:rPr>
          <w:rFonts w:ascii="Arial" w:hAnsi="Arial"/>
          <w:i/>
          <w:color w:val="000000"/>
          <w:lang w:val="en-US"/>
        </w:rPr>
        <w:t xml:space="preserve">. </w:t>
      </w:r>
      <w:r w:rsidRPr="00321D14">
        <w:rPr>
          <w:rFonts w:ascii="Arial" w:hAnsi="Arial"/>
          <w:iCs/>
          <w:color w:val="000000"/>
          <w:lang w:val="en-US"/>
        </w:rPr>
        <w:t>Figure</w:t>
      </w:r>
      <w:r w:rsidR="005F2670">
        <w:rPr>
          <w:rFonts w:ascii="Arial" w:hAnsi="Arial"/>
          <w:i/>
          <w:color w:val="000000"/>
          <w:lang w:val="en-US"/>
        </w:rPr>
        <w:t xml:space="preserve"> -</w:t>
      </w:r>
      <w:r>
        <w:rPr>
          <w:rFonts w:ascii="Arial" w:hAnsi="Arial"/>
          <w:i/>
          <w:color w:val="000000"/>
          <w:lang w:val="en-US"/>
        </w:rPr>
        <w:t xml:space="preserve"> </w:t>
      </w:r>
      <w:r>
        <w:rPr>
          <w:rFonts w:ascii="Arial" w:hAnsi="Arial"/>
          <w:lang w:val="en-US"/>
        </w:rPr>
        <w:t>Overall efficacy data in the ITT and PP analysis.</w:t>
      </w:r>
      <w:r>
        <w:rPr>
          <w:rFonts w:ascii="Arial" w:hAnsi="Arial"/>
          <w:b/>
          <w:lang w:val="en-US"/>
        </w:rPr>
        <w:t xml:space="preserve"> </w:t>
      </w:r>
    </w:p>
    <w:p w14:paraId="615503F2" w14:textId="77777777" w:rsidR="00321D14" w:rsidRDefault="00321D14" w:rsidP="00CB5EA3">
      <w:pPr>
        <w:spacing w:after="240" w:line="276" w:lineRule="auto"/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</w:rPr>
        <w:drawing>
          <wp:inline distT="0" distB="0" distL="0" distR="0" wp14:anchorId="7D48CF04" wp14:editId="16C09917">
            <wp:extent cx="8408811" cy="4251868"/>
            <wp:effectExtent l="12700" t="12700" r="11430" b="15875"/>
            <wp:docPr id="1293677072" name="Imagen 1" descr="Gráfico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677072" name="Imagen 1" descr="Gráfico, Gráfico de barras&#10;&#10;Descripción generada automáticamente"/>
                    <pic:cNvPicPr/>
                  </pic:nvPicPr>
                  <pic:blipFill rotWithShape="1">
                    <a:blip r:embed="rId7"/>
                    <a:srcRect b="4275"/>
                    <a:stretch/>
                  </pic:blipFill>
                  <pic:spPr bwMode="auto">
                    <a:xfrm>
                      <a:off x="0" y="0"/>
                      <a:ext cx="8497489" cy="42967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53249" w14:textId="77777777" w:rsidR="00321D14" w:rsidRPr="00F5167F" w:rsidRDefault="00321D14" w:rsidP="00321D14">
      <w:pPr>
        <w:pBdr>
          <w:bottom w:val="single" w:sz="4" w:space="1" w:color="auto"/>
        </w:pBdr>
        <w:spacing w:after="240"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b/>
          <w:i/>
          <w:sz w:val="20"/>
          <w:lang w:val="en-US"/>
        </w:rPr>
        <w:t xml:space="preserve">* </w:t>
      </w:r>
      <w:r>
        <w:rPr>
          <w:rFonts w:ascii="Arial" w:hAnsi="Arial"/>
          <w:i/>
          <w:sz w:val="20"/>
          <w:lang w:val="en-US"/>
        </w:rPr>
        <w:t>There were 2 participants with no CD4</w:t>
      </w:r>
      <w:r>
        <w:rPr>
          <w:rFonts w:ascii="Arial" w:hAnsi="Arial"/>
          <w:i/>
          <w:sz w:val="20"/>
          <w:vertAlign w:val="superscript"/>
          <w:lang w:val="en-US"/>
        </w:rPr>
        <w:t>+</w:t>
      </w:r>
      <w:r>
        <w:rPr>
          <w:rFonts w:ascii="Arial" w:hAnsi="Arial"/>
          <w:i/>
          <w:sz w:val="20"/>
          <w:lang w:val="en-US"/>
        </w:rPr>
        <w:t xml:space="preserve"> data at baseline.</w:t>
      </w:r>
    </w:p>
    <w:p w14:paraId="276DC1BC" w14:textId="3C2598BF" w:rsidR="00CB5EA3" w:rsidRDefault="00CB5EA3" w:rsidP="00723080">
      <w:pPr>
        <w:rPr>
          <w:rFonts w:ascii="Arial" w:hAnsi="Arial"/>
          <w:b/>
          <w:i/>
          <w:color w:val="000000"/>
          <w:lang w:val="en-US"/>
        </w:rPr>
        <w:sectPr w:rsidR="00CB5EA3" w:rsidSect="00CB5EA3">
          <w:footerReference w:type="even" r:id="rId8"/>
          <w:footerReference w:type="default" r:id="rId9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01E3BB62" w14:textId="6D9D3EFC" w:rsidR="00413F22" w:rsidRPr="00F5167F" w:rsidRDefault="00413F22" w:rsidP="00413F22">
      <w:pPr>
        <w:spacing w:after="240" w:line="276" w:lineRule="auto"/>
        <w:jc w:val="both"/>
        <w:rPr>
          <w:rFonts w:ascii="Arial" w:hAnsi="Arial"/>
          <w:i/>
          <w:color w:val="000000"/>
          <w:lang w:val="en-US"/>
        </w:rPr>
      </w:pPr>
      <w:r>
        <w:rPr>
          <w:rFonts w:ascii="Arial" w:hAnsi="Arial"/>
          <w:b/>
          <w:i/>
          <w:color w:val="000000"/>
          <w:lang w:val="en-US"/>
        </w:rPr>
        <w:lastRenderedPageBreak/>
        <w:t xml:space="preserve">Appendix </w:t>
      </w:r>
      <w:r w:rsidR="007A6D16">
        <w:rPr>
          <w:rFonts w:ascii="Arial" w:hAnsi="Arial"/>
          <w:b/>
          <w:i/>
          <w:color w:val="000000"/>
          <w:lang w:val="en-US"/>
        </w:rPr>
        <w:t>2</w:t>
      </w:r>
      <w:r>
        <w:rPr>
          <w:rFonts w:ascii="Arial" w:hAnsi="Arial"/>
          <w:i/>
          <w:color w:val="000000"/>
          <w:lang w:val="en-US"/>
        </w:rPr>
        <w:t>. Participants who did not achieve therapeutic success at 48 weeks.</w:t>
      </w:r>
    </w:p>
    <w:tbl>
      <w:tblPr>
        <w:tblStyle w:val="Table"/>
        <w:tblW w:w="10560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276"/>
        <w:gridCol w:w="1276"/>
        <w:gridCol w:w="1276"/>
        <w:gridCol w:w="1417"/>
        <w:gridCol w:w="1346"/>
      </w:tblGrid>
      <w:tr w:rsidR="00413F22" w14:paraId="240FCC03" w14:textId="77777777" w:rsidTr="00D338D7">
        <w:trPr>
          <w:trHeight w:val="679"/>
          <w:jc w:val="center"/>
        </w:trPr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8984CFC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PARTICIPANT (SUBJECT </w:t>
            </w:r>
            <w:proofErr w:type="spellStart"/>
            <w:r>
              <w:rPr>
                <w:rFonts w:ascii="Arial" w:hAnsi="Arial"/>
                <w:b/>
                <w:color w:val="000000"/>
                <w:sz w:val="22"/>
              </w:rPr>
              <w:t>Nº</w:t>
            </w:r>
            <w:proofErr w:type="spellEnd"/>
            <w:r>
              <w:rPr>
                <w:rFonts w:ascii="Arial" w:hAnsi="Arial"/>
                <w:b/>
                <w:color w:val="000000"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CE23BC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BASAL</w:t>
            </w:r>
          </w:p>
          <w:p w14:paraId="703DB903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VL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AEFA081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WEEK 4</w:t>
            </w:r>
          </w:p>
          <w:p w14:paraId="25ED2472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VL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9BEA01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WEEK 12</w:t>
            </w:r>
          </w:p>
          <w:p w14:paraId="196CF1DF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VL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387B2C2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WEEK 24</w:t>
            </w:r>
          </w:p>
          <w:p w14:paraId="07E17F8B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VL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E69A69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WEEK 48</w:t>
            </w:r>
          </w:p>
          <w:p w14:paraId="59BEA0B5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VL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28359F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</w:p>
          <w:p w14:paraId="7E9DBD85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REASON</w:t>
            </w:r>
          </w:p>
        </w:tc>
        <w:tc>
          <w:tcPr>
            <w:tcW w:w="13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7C9055" w14:textId="77777777" w:rsidR="00413F22" w:rsidRDefault="00413F22" w:rsidP="00D338D7">
            <w:pPr>
              <w:spacing w:before="100" w:after="100"/>
              <w:jc w:val="center"/>
              <w:rPr>
                <w:rFonts w:ascii="Arial" w:hAnsi="Arial"/>
              </w:rPr>
            </w:pPr>
          </w:p>
          <w:p w14:paraId="39B9B2DE" w14:textId="32EE2A55" w:rsidR="00413F22" w:rsidRDefault="00957A22" w:rsidP="00D338D7">
            <w:pPr>
              <w:spacing w:before="100" w:after="10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>GROUP</w:t>
            </w:r>
          </w:p>
        </w:tc>
      </w:tr>
      <w:tr w:rsidR="00413F22" w14:paraId="0E56FC0F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9C9C9"/>
            <w:vAlign w:val="center"/>
          </w:tcPr>
          <w:p w14:paraId="0D124F0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 (030)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26DB0E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38700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5278793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2888D21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23F0A55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620373B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</w:tcPr>
          <w:p w14:paraId="397AF20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LTFU</w:t>
            </w:r>
          </w:p>
        </w:tc>
        <w:tc>
          <w:tcPr>
            <w:tcW w:w="13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CCCCC"/>
          </w:tcPr>
          <w:p w14:paraId="3CA4838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 xml:space="preserve">GROUP 1 </w:t>
            </w:r>
          </w:p>
        </w:tc>
      </w:tr>
      <w:tr w:rsidR="00413F22" w14:paraId="236516B8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0846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vertAlign w:val="superscript"/>
              </w:rPr>
            </w:pPr>
            <w:r>
              <w:rPr>
                <w:rFonts w:ascii="Arial" w:hAnsi="Arial"/>
                <w:color w:val="000000"/>
                <w:sz w:val="22"/>
              </w:rPr>
              <w:t>2 (090)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F25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15900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5FF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2BD0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AB320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969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9BC8A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Withdrawal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of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consent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22"/>
                <w:vertAlign w:val="superscript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076E093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1</w:t>
            </w:r>
          </w:p>
        </w:tc>
      </w:tr>
      <w:tr w:rsidR="00413F22" w14:paraId="6EEAFEB5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7825551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3 (021)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4B3EB27E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15300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F5262C4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56A3CE9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653A864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13EF7F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vertAlign w:val="superscript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7BB76D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 xml:space="preserve">Change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of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healthcare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provider</w:t>
            </w:r>
            <w:proofErr w:type="spellEnd"/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2DCB64E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1</w:t>
            </w:r>
          </w:p>
        </w:tc>
      </w:tr>
      <w:tr w:rsidR="00413F22" w14:paraId="446C25AE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A4B3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4 (072)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407D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36100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D04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BC8F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AC7F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6F73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B7160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 xml:space="preserve">LTFU </w:t>
            </w:r>
            <w:r>
              <w:rPr>
                <w:rFonts w:ascii="Arial" w:hAnsi="Arial"/>
                <w:i/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6D4FFF4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1</w:t>
            </w:r>
          </w:p>
        </w:tc>
      </w:tr>
      <w:tr w:rsidR="00413F22" w14:paraId="59243246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  <w:vAlign w:val="center"/>
          </w:tcPr>
          <w:p w14:paraId="03EE6F9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5 (012)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  <w:vAlign w:val="center"/>
          </w:tcPr>
          <w:p w14:paraId="6D3B8C21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14900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  <w:vAlign w:val="center"/>
          </w:tcPr>
          <w:p w14:paraId="207BC880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  <w:vAlign w:val="center"/>
          </w:tcPr>
          <w:p w14:paraId="47C78960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  <w:vAlign w:val="center"/>
          </w:tcPr>
          <w:p w14:paraId="4CEE0E8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  <w:vAlign w:val="center"/>
          </w:tcPr>
          <w:p w14:paraId="63B0250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</w:tcPr>
          <w:p w14:paraId="7789BBDC" w14:textId="77777777" w:rsidR="00413F22" w:rsidRPr="00F5167F" w:rsidRDefault="00413F22" w:rsidP="00D338D7">
            <w:pPr>
              <w:spacing w:before="240" w:line="276" w:lineRule="auto"/>
              <w:jc w:val="center"/>
              <w:rPr>
                <w:rFonts w:ascii="Arial" w:hAnsi="Arial"/>
                <w:lang w:val="en-US"/>
              </w:rPr>
            </w:pPr>
            <w:r w:rsidRPr="00F5167F">
              <w:rPr>
                <w:rFonts w:ascii="Arial" w:hAnsi="Arial"/>
                <w:i/>
                <w:color w:val="000000"/>
                <w:sz w:val="22"/>
                <w:lang w:val="en-US"/>
              </w:rPr>
              <w:t xml:space="preserve">Lack of data on W48 </w:t>
            </w:r>
            <w:r w:rsidRPr="00F5167F">
              <w:rPr>
                <w:rFonts w:ascii="Arial" w:hAnsi="Arial"/>
                <w:i/>
                <w:color w:val="000000"/>
                <w:sz w:val="22"/>
                <w:vertAlign w:val="superscript"/>
                <w:lang w:val="en-US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24" w:space="0" w:color="000000"/>
              <w:right w:val="nil"/>
            </w:tcBorders>
            <w:shd w:val="clear" w:color="auto" w:fill="CCCCCC"/>
          </w:tcPr>
          <w:p w14:paraId="79F8CED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1</w:t>
            </w:r>
          </w:p>
        </w:tc>
      </w:tr>
      <w:tr w:rsidR="00413F22" w14:paraId="1806300B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</w:tcPr>
          <w:p w14:paraId="5CA9805E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6 (004)</w:t>
            </w:r>
          </w:p>
        </w:tc>
        <w:tc>
          <w:tcPr>
            <w:tcW w:w="1134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</w:tcPr>
          <w:p w14:paraId="6DAE874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 xml:space="preserve">3190000 </w:t>
            </w:r>
          </w:p>
        </w:tc>
        <w:tc>
          <w:tcPr>
            <w:tcW w:w="1134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</w:tcPr>
          <w:p w14:paraId="5B89065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1350</w:t>
            </w:r>
          </w:p>
        </w:tc>
        <w:tc>
          <w:tcPr>
            <w:tcW w:w="1276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</w:tcPr>
          <w:p w14:paraId="32C5E79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100</w:t>
            </w:r>
          </w:p>
        </w:tc>
        <w:tc>
          <w:tcPr>
            <w:tcW w:w="1276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</w:tcPr>
          <w:p w14:paraId="6D52627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90</w:t>
            </w:r>
          </w:p>
        </w:tc>
        <w:tc>
          <w:tcPr>
            <w:tcW w:w="1276" w:type="dxa"/>
            <w:tcBorders>
              <w:top w:val="single" w:sz="24" w:space="0" w:color="000000"/>
              <w:left w:val="nil"/>
              <w:bottom w:val="nil"/>
              <w:right w:val="nil"/>
            </w:tcBorders>
            <w:vAlign w:val="center"/>
          </w:tcPr>
          <w:p w14:paraId="0C9894E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b/>
                <w:color w:val="FF0000"/>
                <w:vertAlign w:val="superscript"/>
              </w:rPr>
            </w:pPr>
            <w:r>
              <w:rPr>
                <w:rFonts w:ascii="Arial" w:hAnsi="Arial"/>
                <w:b/>
                <w:color w:val="2F5496"/>
                <w:sz w:val="22"/>
              </w:rPr>
              <w:t xml:space="preserve">85 </w:t>
            </w:r>
            <w:r>
              <w:rPr>
                <w:rFonts w:ascii="Arial" w:hAnsi="Arial"/>
                <w:b/>
                <w:color w:val="2F5496"/>
                <w:sz w:val="22"/>
                <w:vertAlign w:val="superscript"/>
              </w:rPr>
              <w:t>4</w:t>
            </w:r>
          </w:p>
        </w:tc>
        <w:tc>
          <w:tcPr>
            <w:tcW w:w="1417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5495066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VL &gt; 50 copies/mL</w:t>
            </w:r>
          </w:p>
        </w:tc>
        <w:tc>
          <w:tcPr>
            <w:tcW w:w="1346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14:paraId="7423AF3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2</w:t>
            </w:r>
          </w:p>
        </w:tc>
      </w:tr>
      <w:tr w:rsidR="00413F22" w14:paraId="21C4784B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406DE61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7 (015)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5321073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1720000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51F141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1590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0453606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0DA6D871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54CA2C4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b/>
                <w:color w:val="FF0000"/>
              </w:rPr>
            </w:pPr>
            <w:r>
              <w:rPr>
                <w:rFonts w:ascii="Arial" w:hAnsi="Arial"/>
                <w:b/>
                <w:color w:val="FF0000"/>
                <w:sz w:val="22"/>
              </w:rPr>
              <w:t xml:space="preserve">59 </w:t>
            </w:r>
            <w:r>
              <w:rPr>
                <w:rFonts w:ascii="Arial" w:hAnsi="Arial"/>
                <w:b/>
                <w:color w:val="FF0000"/>
                <w:sz w:val="22"/>
                <w:vertAlign w:val="superscript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6B11C010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i/>
                <w:color w:val="000000"/>
                <w:sz w:val="22"/>
              </w:rPr>
              <w:t>Confirmed</w:t>
            </w:r>
            <w:proofErr w:type="spellEnd"/>
            <w:r>
              <w:rPr>
                <w:rFonts w:ascii="Arial" w:hAnsi="Arial"/>
                <w:b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color w:val="000000"/>
                <w:sz w:val="22"/>
              </w:rPr>
              <w:t>Virological</w:t>
            </w:r>
            <w:proofErr w:type="spellEnd"/>
            <w:r>
              <w:rPr>
                <w:rFonts w:ascii="Arial" w:hAnsi="Arial"/>
                <w:b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color w:val="000000"/>
                <w:sz w:val="22"/>
              </w:rPr>
              <w:t>failure</w:t>
            </w:r>
            <w:proofErr w:type="spellEnd"/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230213F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2</w:t>
            </w:r>
          </w:p>
        </w:tc>
      </w:tr>
      <w:tr w:rsidR="00413F22" w14:paraId="5044BB5E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7AA5E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8 (066)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F98D0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56400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6340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1A4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7197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99D23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b/>
                <w:color w:val="FF0000"/>
              </w:rPr>
            </w:pPr>
            <w:r>
              <w:rPr>
                <w:rFonts w:ascii="Arial" w:hAnsi="Arial"/>
                <w:b/>
                <w:color w:val="2F5496"/>
                <w:sz w:val="22"/>
              </w:rPr>
              <w:t xml:space="preserve">192 </w:t>
            </w:r>
            <w:r>
              <w:rPr>
                <w:rFonts w:ascii="Arial" w:hAnsi="Arial"/>
                <w:b/>
                <w:color w:val="2F5496"/>
                <w:sz w:val="22"/>
                <w:vertAlign w:val="superscript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AE218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CVP &gt; 50 copies/mL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74A164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2</w:t>
            </w:r>
          </w:p>
        </w:tc>
      </w:tr>
      <w:tr w:rsidR="00413F22" w14:paraId="4ADB1707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77D4D35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9 (049)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ABDD5A1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65400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FB94D8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22E08EF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BDA29F3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B87FEE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4B4BDE61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LTFU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89F1AF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  <w:tr w:rsidR="00413F22" w14:paraId="42928266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F4D7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10 (061)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E974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11200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AD53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2832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E901C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904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B88A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66E3C3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LTFU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623C68E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  <w:tr w:rsidR="00413F22" w14:paraId="54D0FD85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09A15A4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11 (039)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0E10F36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74100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B561381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7036FCF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0893D6BE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2AA1FB4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2331E534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LTFU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4C32D2E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  <w:tr w:rsidR="00413F22" w14:paraId="6FCD5993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AB3D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12 (059)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2988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171000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3115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311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D38C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7319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096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No data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2494C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LTFU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676D867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  <w:tr w:rsidR="00413F22" w14:paraId="76E23098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3F2596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13 (050)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735BDD8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20300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264EE84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3C31A9E9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5850195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</w:tcPr>
          <w:p w14:paraId="13EA478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1DC6BCBE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 xml:space="preserve">Change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of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healthcare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provider</w:t>
            </w:r>
            <w:proofErr w:type="spellEnd"/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6C438F6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  <w:tr w:rsidR="00413F22" w14:paraId="02214825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F3BEA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14 (050)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A7438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4280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97DF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2E6C5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&lt; 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BCC3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619BF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167DF7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 xml:space="preserve">Adverse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event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r>
              <w:rPr>
                <w:rFonts w:ascii="Arial" w:hAnsi="Arial"/>
                <w:color w:val="000000"/>
                <w:sz w:val="22"/>
                <w:vertAlign w:val="superscript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7FEB54CD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  <w:tr w:rsidR="00413F22" w14:paraId="256F28AD" w14:textId="77777777" w:rsidTr="00D338D7">
        <w:trPr>
          <w:trHeight w:val="456"/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  <w:vAlign w:val="center"/>
          </w:tcPr>
          <w:p w14:paraId="51D956B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15 (058)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  <w:vAlign w:val="center"/>
          </w:tcPr>
          <w:p w14:paraId="19E132F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485000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  <w:vAlign w:val="center"/>
          </w:tcPr>
          <w:p w14:paraId="6F6D9901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  <w:vAlign w:val="center"/>
          </w:tcPr>
          <w:p w14:paraId="5A93A2B0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  <w:vAlign w:val="center"/>
          </w:tcPr>
          <w:p w14:paraId="6CD5265B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--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  <w:vAlign w:val="center"/>
          </w:tcPr>
          <w:p w14:paraId="482D6AE4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--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14:paraId="116A9402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i/>
                <w:color w:val="000000"/>
                <w:sz w:val="22"/>
              </w:rPr>
              <w:t xml:space="preserve">Per </w:t>
            </w:r>
            <w:proofErr w:type="spellStart"/>
            <w:r>
              <w:rPr>
                <w:rFonts w:ascii="Arial" w:hAnsi="Arial"/>
                <w:i/>
                <w:color w:val="000000"/>
                <w:sz w:val="22"/>
              </w:rPr>
              <w:t>protocol</w:t>
            </w:r>
            <w:proofErr w:type="spellEnd"/>
            <w:r>
              <w:rPr>
                <w:rFonts w:ascii="Arial" w:hAnsi="Arial"/>
                <w:i/>
                <w:color w:val="000000"/>
                <w:sz w:val="22"/>
              </w:rPr>
              <w:t xml:space="preserve"> </w:t>
            </w:r>
            <w:r>
              <w:rPr>
                <w:rFonts w:ascii="Arial" w:hAnsi="Arial"/>
                <w:i/>
                <w:color w:val="000000"/>
                <w:sz w:val="22"/>
                <w:vertAlign w:val="superscript"/>
              </w:rPr>
              <w:t>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CC"/>
          </w:tcPr>
          <w:p w14:paraId="40BCC8C6" w14:textId="77777777" w:rsidR="00413F22" w:rsidRDefault="00413F22" w:rsidP="00D338D7">
            <w:pPr>
              <w:spacing w:before="240"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  <w:sz w:val="22"/>
              </w:rPr>
              <w:t>GROUP  2</w:t>
            </w:r>
          </w:p>
        </w:tc>
      </w:tr>
    </w:tbl>
    <w:p w14:paraId="34783909" w14:textId="77777777" w:rsidR="00413F22" w:rsidRDefault="00413F22" w:rsidP="00413F22">
      <w:pPr>
        <w:spacing w:line="276" w:lineRule="auto"/>
        <w:jc w:val="both"/>
        <w:rPr>
          <w:rFonts w:ascii="Arial" w:hAnsi="Arial"/>
          <w:i/>
          <w:sz w:val="20"/>
        </w:rPr>
      </w:pPr>
    </w:p>
    <w:p w14:paraId="0330CCFD" w14:textId="77777777" w:rsidR="00413F22" w:rsidRDefault="00413F22" w:rsidP="00413F22">
      <w:pPr>
        <w:spacing w:line="276" w:lineRule="auto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  <w:lang w:val="en-US"/>
        </w:rPr>
        <w:t>* LTFU = Lost to Follow-Up</w:t>
      </w:r>
    </w:p>
    <w:p w14:paraId="0234BAAA" w14:textId="19FBE82E" w:rsidR="00413F22" w:rsidRDefault="00413F22" w:rsidP="00413F22">
      <w:pPr>
        <w:spacing w:line="276" w:lineRule="auto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  <w:lang w:val="en-US"/>
        </w:rPr>
        <w:t>¹ Voluntarily withdrew consent.</w:t>
      </w:r>
    </w:p>
    <w:p w14:paraId="3BE9BA71" w14:textId="77777777" w:rsidR="00413F22" w:rsidRDefault="00413F22" w:rsidP="00413F22">
      <w:pPr>
        <w:spacing w:line="276" w:lineRule="auto"/>
        <w:jc w:val="both"/>
        <w:rPr>
          <w:rFonts w:ascii="Arial" w:hAnsi="Arial"/>
          <w:i/>
          <w:sz w:val="20"/>
        </w:rPr>
      </w:pPr>
    </w:p>
    <w:p w14:paraId="10A251BF" w14:textId="3EB7354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lastRenderedPageBreak/>
        <w:t>² There is no data available beyond week 24, and it's noted that the patient did not collect AR</w:t>
      </w:r>
      <w:r w:rsidR="000348A0">
        <w:rPr>
          <w:rFonts w:ascii="Arial" w:hAnsi="Arial"/>
          <w:i/>
          <w:sz w:val="20"/>
          <w:lang w:val="en-US"/>
        </w:rPr>
        <w:t>T</w:t>
      </w:r>
      <w:r>
        <w:rPr>
          <w:rFonts w:ascii="Arial" w:hAnsi="Arial"/>
          <w:i/>
          <w:sz w:val="20"/>
          <w:lang w:val="en-US"/>
        </w:rPr>
        <w:t xml:space="preserve"> from the hospital pharmacy.</w:t>
      </w:r>
    </w:p>
    <w:p w14:paraId="3E26D046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7210D6A2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>³ No data available at week 48, however, the participant has undetectable VL in subsequent follow-up.</w:t>
      </w:r>
    </w:p>
    <w:p w14:paraId="0B06F074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24433F53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>⁴ Single determination with VL &gt; 50 copies/mL and there is lack of further analysis beyond week 48. At the end of the study, the participant changed healthcare provider.</w:t>
      </w:r>
    </w:p>
    <w:p w14:paraId="42E11AEF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50D31D1D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 xml:space="preserve">⁵ </w:t>
      </w:r>
      <w:proofErr w:type="gramStart"/>
      <w:r>
        <w:rPr>
          <w:rFonts w:ascii="Arial" w:hAnsi="Arial"/>
          <w:i/>
          <w:sz w:val="20"/>
          <w:lang w:val="en-US"/>
        </w:rPr>
        <w:t>Post-week</w:t>
      </w:r>
      <w:proofErr w:type="gramEnd"/>
      <w:r>
        <w:rPr>
          <w:rFonts w:ascii="Arial" w:hAnsi="Arial"/>
          <w:i/>
          <w:sz w:val="20"/>
          <w:lang w:val="en-US"/>
        </w:rPr>
        <w:t xml:space="preserve"> 48 analyses show VL with 92 copies/mL, and in subsequent follow-ups, maintains an undetectable VL &lt; 50 copies/mL (specifically 37 and 42 copies/mL, respectively).</w:t>
      </w:r>
    </w:p>
    <w:p w14:paraId="4E10B6A7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723C0BB1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>⁶ Single instance of VL &gt; 50 copies/mL, but no further tests were performed after week 48. In the patient's clinical history, its recorded poor adherence to ART.</w:t>
      </w:r>
    </w:p>
    <w:p w14:paraId="04997C24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 xml:space="preserve"> </w:t>
      </w:r>
    </w:p>
    <w:p w14:paraId="0F3C27B4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>⁷ Changed ART due to peripheral vertigo-type dizziness (changed to DAR/c/TDF/TAF).</w:t>
      </w:r>
    </w:p>
    <w:p w14:paraId="11CBE7D4" w14:textId="77777777" w:rsidR="00413F22" w:rsidRPr="00F5167F" w:rsidRDefault="00413F22" w:rsidP="00413F22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568975C6" w14:textId="3AC06E1A" w:rsidR="00413F22" w:rsidRDefault="00413F22" w:rsidP="00413F22">
      <w:pPr>
        <w:pBdr>
          <w:bottom w:val="single" w:sz="4" w:space="1" w:color="auto"/>
        </w:pBd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 xml:space="preserve">⁸ Per-protocol withdrawal. ART was modified to DTG+TDF/TFC following suspicion of </w:t>
      </w:r>
      <w:r w:rsidR="00E15154">
        <w:rPr>
          <w:rFonts w:ascii="Arial" w:hAnsi="Arial"/>
          <w:i/>
          <w:sz w:val="20"/>
          <w:lang w:val="en-US"/>
        </w:rPr>
        <w:t xml:space="preserve">pulmonary </w:t>
      </w:r>
      <w:r>
        <w:rPr>
          <w:rFonts w:ascii="Arial" w:hAnsi="Arial"/>
          <w:i/>
          <w:sz w:val="20"/>
          <w:lang w:val="en-US"/>
        </w:rPr>
        <w:t>tuberculosis infection. Ultimately, the diagnosis was pulmonary histoplasmosis.</w:t>
      </w:r>
    </w:p>
    <w:p w14:paraId="3163A9C7" w14:textId="77777777" w:rsidR="009E287D" w:rsidRDefault="009E287D">
      <w:pPr>
        <w:rPr>
          <w:lang w:val="en-US"/>
        </w:rPr>
      </w:pPr>
    </w:p>
    <w:p w14:paraId="245858FA" w14:textId="77777777" w:rsidR="005F2670" w:rsidRDefault="005F2670">
      <w:pPr>
        <w:rPr>
          <w:lang w:val="en-US"/>
        </w:rPr>
      </w:pPr>
    </w:p>
    <w:p w14:paraId="45BE2552" w14:textId="77777777" w:rsidR="005F2670" w:rsidRDefault="005F267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4348CC06" w14:textId="102EBAA3" w:rsidR="005F2670" w:rsidRPr="00DA3123" w:rsidRDefault="007A6D16" w:rsidP="005F2670">
      <w:p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/>
          <w:b/>
          <w:i/>
          <w:color w:val="000000"/>
          <w:lang w:val="en-US"/>
        </w:rPr>
        <w:lastRenderedPageBreak/>
        <w:t>Appendix 3</w:t>
      </w:r>
      <w:r w:rsidR="005F2670" w:rsidRPr="00DA3123">
        <w:rPr>
          <w:rFonts w:ascii="Arial" w:hAnsi="Arial" w:cs="Arial"/>
          <w:b/>
          <w:bCs/>
          <w:lang w:val="en-US"/>
        </w:rPr>
        <w:t xml:space="preserve">. </w:t>
      </w:r>
      <w:r w:rsidR="005F2670" w:rsidRPr="00DA3123">
        <w:rPr>
          <w:rFonts w:ascii="Arial" w:hAnsi="Arial" w:cs="Arial"/>
          <w:lang w:val="en-US"/>
        </w:rPr>
        <w:t>Safety: adverse events during the st</w:t>
      </w:r>
      <w:r w:rsidR="005F2670">
        <w:rPr>
          <w:rFonts w:ascii="Arial" w:hAnsi="Arial" w:cs="Arial"/>
          <w:lang w:val="en-US"/>
        </w:rPr>
        <w:t>udy.</w:t>
      </w:r>
    </w:p>
    <w:p w14:paraId="5AC7D0DA" w14:textId="77777777" w:rsidR="005F2670" w:rsidRPr="00F5167F" w:rsidRDefault="005F2670" w:rsidP="005F2670">
      <w:pPr>
        <w:spacing w:line="276" w:lineRule="auto"/>
        <w:jc w:val="both"/>
        <w:rPr>
          <w:rFonts w:ascii="Arial" w:hAnsi="Arial"/>
          <w:lang w:val="en-U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5"/>
        <w:gridCol w:w="2372"/>
      </w:tblGrid>
      <w:tr w:rsidR="005F2670" w:rsidRPr="00AA2F4D" w14:paraId="68ACC17C" w14:textId="77777777" w:rsidTr="004419BD">
        <w:trPr>
          <w:trHeight w:val="488"/>
          <w:jc w:val="center"/>
        </w:trPr>
        <w:tc>
          <w:tcPr>
            <w:tcW w:w="5425" w:type="dxa"/>
          </w:tcPr>
          <w:p w14:paraId="3EA430C2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u w:val="single"/>
                <w:lang w:val="es"/>
              </w:rPr>
            </w:pPr>
            <w:r w:rsidRPr="00AA2F4D">
              <w:rPr>
                <w:rFonts w:ascii="Arial" w:hAnsi="Arial" w:cs="Arial"/>
                <w:b/>
                <w:bCs/>
                <w:u w:val="single"/>
              </w:rPr>
              <w:t>EVENT CATEGORY</w:t>
            </w:r>
          </w:p>
        </w:tc>
        <w:tc>
          <w:tcPr>
            <w:tcW w:w="2372" w:type="dxa"/>
          </w:tcPr>
          <w:p w14:paraId="3BEF5C17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u w:val="single"/>
                <w:lang w:val="es"/>
              </w:rPr>
            </w:pPr>
            <w:proofErr w:type="spellStart"/>
            <w:r w:rsidRPr="00AA2F4D">
              <w:rPr>
                <w:rFonts w:ascii="Arial" w:hAnsi="Arial" w:cs="Arial"/>
                <w:b/>
                <w:bCs/>
                <w:u w:val="single"/>
                <w:lang w:val="es"/>
              </w:rPr>
              <w:t>Nº</w:t>
            </w:r>
            <w:proofErr w:type="spellEnd"/>
            <w:r w:rsidRPr="00AA2F4D">
              <w:rPr>
                <w:rFonts w:ascii="Arial" w:hAnsi="Arial" w:cs="Arial"/>
                <w:b/>
                <w:bCs/>
                <w:u w:val="single"/>
                <w:lang w:val="es"/>
              </w:rPr>
              <w:t xml:space="preserve"> (%)</w:t>
            </w:r>
          </w:p>
        </w:tc>
      </w:tr>
      <w:tr w:rsidR="005F2670" w:rsidRPr="00AA2F4D" w14:paraId="17E268A5" w14:textId="77777777" w:rsidTr="004419BD">
        <w:trPr>
          <w:trHeight w:val="2407"/>
          <w:jc w:val="center"/>
        </w:trPr>
        <w:tc>
          <w:tcPr>
            <w:tcW w:w="5425" w:type="dxa"/>
          </w:tcPr>
          <w:p w14:paraId="468797CD" w14:textId="77777777" w:rsidR="005F2670" w:rsidRPr="00AA2F4D" w:rsidRDefault="005F2670" w:rsidP="004419BD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s"/>
              </w:rPr>
            </w:pPr>
            <w:proofErr w:type="spellStart"/>
            <w:r w:rsidRPr="00AA2F4D">
              <w:rPr>
                <w:rFonts w:ascii="Arial" w:hAnsi="Arial" w:cs="Arial"/>
                <w:b/>
                <w:bCs/>
              </w:rPr>
              <w:t>Sexually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  <w:b/>
                <w:bCs/>
              </w:rPr>
              <w:t>transmitted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  <w:b/>
                <w:bCs/>
              </w:rPr>
              <w:t>infections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 xml:space="preserve"> (</w:t>
            </w:r>
            <w:proofErr w:type="spellStart"/>
            <w:r w:rsidRPr="00AA2F4D">
              <w:rPr>
                <w:rFonts w:ascii="Arial" w:hAnsi="Arial" w:cs="Arial"/>
                <w:b/>
                <w:bCs/>
              </w:rPr>
              <w:t>STIs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>):</w:t>
            </w:r>
          </w:p>
          <w:p w14:paraId="5AD76093" w14:textId="77777777" w:rsidR="005F2670" w:rsidRPr="00AA2F4D" w:rsidRDefault="005F2670" w:rsidP="004419BD">
            <w:pPr>
              <w:spacing w:line="276" w:lineRule="auto"/>
              <w:jc w:val="both"/>
              <w:rPr>
                <w:rFonts w:ascii="Arial" w:hAnsi="Arial" w:cs="Arial"/>
                <w:lang w:val="es"/>
              </w:rPr>
            </w:pPr>
          </w:p>
          <w:p w14:paraId="13A0BDB9" w14:textId="77777777" w:rsidR="005F2670" w:rsidRPr="00AA2F4D" w:rsidRDefault="005F2670" w:rsidP="004419BD">
            <w:pPr>
              <w:pStyle w:val="Prrafodelista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Early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</w:rPr>
              <w:t>syphilis</w:t>
            </w:r>
            <w:proofErr w:type="spellEnd"/>
          </w:p>
          <w:p w14:paraId="189B1F47" w14:textId="77777777" w:rsidR="005F2670" w:rsidRPr="00F7303E" w:rsidRDefault="005F2670" w:rsidP="004419BD">
            <w:pPr>
              <w:pStyle w:val="Prrafodelista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F7303E">
              <w:rPr>
                <w:rFonts w:ascii="Arial" w:hAnsi="Arial" w:cs="Arial"/>
                <w:lang w:val="en-US"/>
              </w:rPr>
              <w:t>Proctitis (NG and/or CT)</w:t>
            </w:r>
          </w:p>
          <w:p w14:paraId="120B9BB2" w14:textId="77777777" w:rsidR="005F2670" w:rsidRPr="00F7303E" w:rsidRDefault="005F2670" w:rsidP="004419BD">
            <w:pPr>
              <w:pStyle w:val="Prrafodelista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F7303E">
              <w:rPr>
                <w:rFonts w:ascii="Arial" w:hAnsi="Arial" w:cs="Arial"/>
                <w:lang w:val="en-US"/>
              </w:rPr>
              <w:t>Urethritis (NG and/or CT)</w:t>
            </w:r>
          </w:p>
          <w:p w14:paraId="6260B847" w14:textId="77777777" w:rsidR="005F2670" w:rsidRPr="00AA2F4D" w:rsidRDefault="005F2670" w:rsidP="004419BD">
            <w:pPr>
              <w:pStyle w:val="Prrafodelista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AA2F4D">
              <w:rPr>
                <w:rFonts w:ascii="Arial" w:hAnsi="Arial" w:cs="Arial"/>
                <w:lang w:val="en-US"/>
              </w:rPr>
              <w:t>HSV 1-2 genital ulcers</w:t>
            </w:r>
          </w:p>
          <w:p w14:paraId="338A79F9" w14:textId="77777777" w:rsidR="005F2670" w:rsidRPr="00CB1A8D" w:rsidRDefault="005F2670" w:rsidP="004419BD">
            <w:pPr>
              <w:pStyle w:val="Prrafodelista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 </w:t>
            </w:r>
            <w:proofErr w:type="spellStart"/>
            <w:r>
              <w:rPr>
                <w:rFonts w:ascii="Arial" w:hAnsi="Arial"/>
              </w:rPr>
              <w:t>condylomasta</w:t>
            </w:r>
            <w:proofErr w:type="spellEnd"/>
          </w:p>
          <w:p w14:paraId="62761ACC" w14:textId="77777777" w:rsidR="005F2670" w:rsidRPr="00AA2F4D" w:rsidRDefault="005F2670" w:rsidP="004419BD">
            <w:pPr>
              <w:pStyle w:val="Prrafodelista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CB1A8D">
              <w:rPr>
                <w:rFonts w:ascii="Arial" w:hAnsi="Arial" w:cs="Arial"/>
              </w:rPr>
              <w:t>Mpox</w:t>
            </w:r>
            <w:proofErr w:type="spellEnd"/>
          </w:p>
        </w:tc>
        <w:tc>
          <w:tcPr>
            <w:tcW w:w="2372" w:type="dxa"/>
          </w:tcPr>
          <w:p w14:paraId="67EF000A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17 (42.5)</w:t>
            </w:r>
          </w:p>
          <w:p w14:paraId="56E16A1B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</w:p>
          <w:p w14:paraId="20B06BEC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7 (17.5)</w:t>
            </w:r>
          </w:p>
          <w:p w14:paraId="2B28F59B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3 (7.5)</w:t>
            </w:r>
          </w:p>
          <w:p w14:paraId="5D630FFA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3 (7.5)</w:t>
            </w:r>
          </w:p>
          <w:p w14:paraId="3C68CD67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2 (5)</w:t>
            </w:r>
          </w:p>
          <w:p w14:paraId="1B9CAB42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6462B759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3A20D043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</w:p>
        </w:tc>
      </w:tr>
      <w:tr w:rsidR="005F2670" w:rsidRPr="00AA2F4D" w14:paraId="0B86A406" w14:textId="77777777" w:rsidTr="004419BD">
        <w:trPr>
          <w:trHeight w:val="3079"/>
          <w:jc w:val="center"/>
        </w:trPr>
        <w:tc>
          <w:tcPr>
            <w:tcW w:w="5425" w:type="dxa"/>
          </w:tcPr>
          <w:p w14:paraId="63D52E4C" w14:textId="77777777" w:rsidR="005F2670" w:rsidRPr="00AA2F4D" w:rsidRDefault="005F2670" w:rsidP="004419BD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s"/>
              </w:rPr>
            </w:pPr>
            <w:proofErr w:type="spellStart"/>
            <w:r w:rsidRPr="00AA2F4D">
              <w:rPr>
                <w:rFonts w:ascii="Arial" w:hAnsi="Arial" w:cs="Arial"/>
                <w:b/>
                <w:bCs/>
              </w:rPr>
              <w:t>Surgical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events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>:</w:t>
            </w:r>
          </w:p>
          <w:p w14:paraId="045E07D5" w14:textId="77777777" w:rsidR="005F2670" w:rsidRPr="00AA2F4D" w:rsidRDefault="005F2670" w:rsidP="004419BD">
            <w:pPr>
              <w:spacing w:line="276" w:lineRule="auto"/>
              <w:jc w:val="both"/>
              <w:rPr>
                <w:rFonts w:ascii="Arial" w:hAnsi="Arial" w:cs="Arial"/>
                <w:lang w:val="es"/>
              </w:rPr>
            </w:pPr>
          </w:p>
          <w:p w14:paraId="265F3146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</w:rPr>
              <w:t xml:space="preserve">Anal </w:t>
            </w:r>
            <w:proofErr w:type="spellStart"/>
            <w:r w:rsidRPr="00AA2F4D">
              <w:rPr>
                <w:rFonts w:ascii="Arial" w:hAnsi="Arial" w:cs="Arial"/>
              </w:rPr>
              <w:t>pathology</w:t>
            </w:r>
            <w:proofErr w:type="spellEnd"/>
            <w:r w:rsidRPr="00AA2F4D">
              <w:rPr>
                <w:rFonts w:ascii="Arial" w:hAnsi="Arial" w:cs="Arial"/>
              </w:rPr>
              <w:t xml:space="preserve"> (fistulas, </w:t>
            </w:r>
            <w:proofErr w:type="spellStart"/>
            <w:r w:rsidRPr="00AA2F4D">
              <w:rPr>
                <w:rFonts w:ascii="Arial" w:hAnsi="Arial" w:cs="Arial"/>
              </w:rPr>
              <w:t>fissures</w:t>
            </w:r>
            <w:proofErr w:type="spellEnd"/>
            <w:r w:rsidRPr="00AA2F4D">
              <w:rPr>
                <w:rFonts w:ascii="Arial" w:hAnsi="Arial" w:cs="Arial"/>
              </w:rPr>
              <w:t>... etc.)</w:t>
            </w:r>
          </w:p>
          <w:p w14:paraId="2CF21B6E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</w:rPr>
              <w:t>Inguinal hernia</w:t>
            </w:r>
          </w:p>
          <w:p w14:paraId="5F130BFF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</w:rPr>
              <w:t>Hiatal hernia</w:t>
            </w:r>
          </w:p>
          <w:p w14:paraId="78C028F3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>
              <w:rPr>
                <w:rFonts w:ascii="Arial" w:hAnsi="Arial" w:cs="Arial"/>
              </w:rPr>
              <w:t xml:space="preserve">Motor </w:t>
            </w:r>
            <w:proofErr w:type="spellStart"/>
            <w:r>
              <w:rPr>
                <w:rFonts w:ascii="Arial" w:hAnsi="Arial" w:cs="Arial"/>
              </w:rPr>
              <w:t>vehicle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accident</w:t>
            </w:r>
            <w:proofErr w:type="spellEnd"/>
          </w:p>
          <w:p w14:paraId="7EEFE105" w14:textId="77777777" w:rsidR="005F2670" w:rsidRPr="00CB1A8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>
              <w:rPr>
                <w:rFonts w:ascii="Arial" w:hAnsi="Arial"/>
              </w:rPr>
              <w:t xml:space="preserve">Pilonidal </w:t>
            </w:r>
            <w:proofErr w:type="spellStart"/>
            <w:r>
              <w:rPr>
                <w:rFonts w:ascii="Arial" w:hAnsi="Arial"/>
              </w:rPr>
              <w:t>sinus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</w:p>
          <w:p w14:paraId="5398687D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Tooth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</w:rPr>
              <w:t>extraction</w:t>
            </w:r>
            <w:proofErr w:type="spellEnd"/>
          </w:p>
          <w:p w14:paraId="18ED5E00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Forearm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</w:rPr>
              <w:t>abscess</w:t>
            </w:r>
            <w:proofErr w:type="spellEnd"/>
          </w:p>
        </w:tc>
        <w:tc>
          <w:tcPr>
            <w:tcW w:w="2372" w:type="dxa"/>
          </w:tcPr>
          <w:p w14:paraId="653BF0A0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9 (22.5)</w:t>
            </w:r>
          </w:p>
          <w:p w14:paraId="478B2708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</w:p>
          <w:p w14:paraId="40652FE1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3 (7.5)</w:t>
            </w:r>
          </w:p>
          <w:p w14:paraId="04EA99A4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3714E652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37D4A50A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73CC54E2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00E163A8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61B8D9C1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</w:tc>
      </w:tr>
      <w:tr w:rsidR="005F2670" w:rsidRPr="00AA2F4D" w14:paraId="5658A931" w14:textId="77777777" w:rsidTr="004419BD">
        <w:trPr>
          <w:trHeight w:val="5235"/>
          <w:jc w:val="center"/>
        </w:trPr>
        <w:tc>
          <w:tcPr>
            <w:tcW w:w="5425" w:type="dxa"/>
          </w:tcPr>
          <w:p w14:paraId="474F3021" w14:textId="77777777" w:rsidR="005F2670" w:rsidRPr="00AA2F4D" w:rsidRDefault="005F2670" w:rsidP="004419BD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val="es"/>
              </w:rPr>
            </w:pPr>
            <w:proofErr w:type="spellStart"/>
            <w:r w:rsidRPr="00AA2F4D">
              <w:rPr>
                <w:rFonts w:ascii="Arial" w:hAnsi="Arial" w:cs="Arial"/>
                <w:b/>
                <w:bCs/>
              </w:rPr>
              <w:t>Others</w:t>
            </w:r>
            <w:proofErr w:type="spellEnd"/>
            <w:r w:rsidRPr="00AA2F4D">
              <w:rPr>
                <w:rFonts w:ascii="Arial" w:hAnsi="Arial" w:cs="Arial"/>
                <w:b/>
                <w:bCs/>
              </w:rPr>
              <w:t>:</w:t>
            </w:r>
          </w:p>
          <w:p w14:paraId="43F6336F" w14:textId="77777777" w:rsidR="005F2670" w:rsidRPr="00AA2F4D" w:rsidRDefault="005F2670" w:rsidP="004419BD">
            <w:pPr>
              <w:spacing w:line="276" w:lineRule="auto"/>
              <w:jc w:val="both"/>
              <w:rPr>
                <w:rFonts w:ascii="Arial" w:hAnsi="Arial" w:cs="Arial"/>
                <w:lang w:val="es"/>
              </w:rPr>
            </w:pPr>
          </w:p>
          <w:p w14:paraId="5720142C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</w:rPr>
              <w:t>COVID-19</w:t>
            </w:r>
          </w:p>
          <w:p w14:paraId="04B2B694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</w:rPr>
              <w:t xml:space="preserve">Viral </w:t>
            </w:r>
            <w:proofErr w:type="spellStart"/>
            <w:r w:rsidRPr="00AA2F4D">
              <w:rPr>
                <w:rFonts w:ascii="Arial" w:hAnsi="Arial" w:cs="Arial"/>
              </w:rPr>
              <w:t>tonsillitis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</w:p>
          <w:p w14:paraId="5712F008" w14:textId="77777777" w:rsidR="005F2670" w:rsidRPr="00CB1A8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</w:rPr>
            </w:pPr>
            <w:r w:rsidRPr="00AA2F4D">
              <w:rPr>
                <w:rFonts w:ascii="Arial" w:hAnsi="Arial" w:cs="Arial"/>
              </w:rPr>
              <w:t xml:space="preserve">Viral </w:t>
            </w:r>
            <w:proofErr w:type="spellStart"/>
            <w:r w:rsidRPr="00AA2F4D">
              <w:rPr>
                <w:rFonts w:ascii="Arial" w:hAnsi="Arial" w:cs="Arial"/>
              </w:rPr>
              <w:t>conjunctivitis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</w:p>
          <w:p w14:paraId="0C8F3974" w14:textId="77777777" w:rsidR="005F2670" w:rsidRPr="00CB1A8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CB1A8D">
              <w:rPr>
                <w:rFonts w:ascii="Arial" w:hAnsi="Arial" w:cs="Arial"/>
              </w:rPr>
              <w:t>Left</w:t>
            </w:r>
            <w:proofErr w:type="spellEnd"/>
            <w:r w:rsidRPr="00CB1A8D">
              <w:rPr>
                <w:rFonts w:ascii="Arial" w:hAnsi="Arial" w:cs="Arial"/>
              </w:rPr>
              <w:t xml:space="preserve"> </w:t>
            </w:r>
            <w:proofErr w:type="spellStart"/>
            <w:r w:rsidRPr="00CB1A8D">
              <w:rPr>
                <w:rFonts w:ascii="Arial" w:hAnsi="Arial" w:cs="Arial"/>
              </w:rPr>
              <w:t>knee</w:t>
            </w:r>
            <w:proofErr w:type="spellEnd"/>
            <w:r w:rsidRPr="00CB1A8D">
              <w:rPr>
                <w:rFonts w:ascii="Arial" w:hAnsi="Arial" w:cs="Arial"/>
              </w:rPr>
              <w:t xml:space="preserve"> </w:t>
            </w:r>
            <w:proofErr w:type="spellStart"/>
            <w:r w:rsidRPr="00CB1A8D">
              <w:rPr>
                <w:rFonts w:ascii="Arial" w:hAnsi="Arial" w:cs="Arial"/>
              </w:rPr>
              <w:t>pain</w:t>
            </w:r>
            <w:proofErr w:type="spellEnd"/>
          </w:p>
          <w:p w14:paraId="6D9BC2BF" w14:textId="77777777" w:rsidR="005F2670" w:rsidRPr="00CB1A8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</w:rPr>
            </w:pPr>
            <w:r w:rsidRPr="00AA2F4D">
              <w:rPr>
                <w:rFonts w:ascii="Arial" w:hAnsi="Arial" w:cs="Arial"/>
              </w:rPr>
              <w:t xml:space="preserve">Facial </w:t>
            </w:r>
            <w:proofErr w:type="spellStart"/>
            <w:r w:rsidRPr="00AA2F4D">
              <w:rPr>
                <w:rFonts w:ascii="Arial" w:hAnsi="Arial" w:cs="Arial"/>
              </w:rPr>
              <w:t>cellulitis</w:t>
            </w:r>
            <w:proofErr w:type="spellEnd"/>
          </w:p>
          <w:p w14:paraId="0B8B0EA7" w14:textId="77777777" w:rsidR="005F2670" w:rsidRPr="00CB1A8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AA2F4D">
              <w:rPr>
                <w:rFonts w:ascii="Arial" w:hAnsi="Arial" w:cs="Arial"/>
              </w:rPr>
              <w:t>Vitamin</w:t>
            </w:r>
            <w:proofErr w:type="spellEnd"/>
            <w:r w:rsidRPr="00AA2F4D">
              <w:rPr>
                <w:rFonts w:ascii="Arial" w:hAnsi="Arial" w:cs="Arial"/>
              </w:rPr>
              <w:t xml:space="preserve"> D </w:t>
            </w:r>
            <w:proofErr w:type="spellStart"/>
            <w:r w:rsidRPr="00AA2F4D">
              <w:rPr>
                <w:rFonts w:ascii="Arial" w:hAnsi="Arial" w:cs="Arial"/>
              </w:rPr>
              <w:t>deficiency</w:t>
            </w:r>
            <w:proofErr w:type="spellEnd"/>
          </w:p>
          <w:p w14:paraId="70BDDA7B" w14:textId="77777777" w:rsidR="005F2670" w:rsidRPr="00CB1A8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AA2F4D">
              <w:rPr>
                <w:rFonts w:ascii="Arial" w:hAnsi="Arial" w:cs="Arial"/>
              </w:rPr>
              <w:t>Erectile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</w:rPr>
              <w:t>dysfunction</w:t>
            </w:r>
            <w:proofErr w:type="spellEnd"/>
          </w:p>
          <w:p w14:paraId="3E739B44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Exercise</w:t>
            </w:r>
            <w:r>
              <w:rPr>
                <w:rFonts w:ascii="Arial" w:hAnsi="Arial" w:cs="Arial"/>
              </w:rPr>
              <w:t>-induced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</w:rPr>
              <w:t>rhabdomyolysis</w:t>
            </w:r>
            <w:proofErr w:type="spellEnd"/>
          </w:p>
          <w:p w14:paraId="74185FD5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Dizziness</w:t>
            </w:r>
            <w:proofErr w:type="spellEnd"/>
          </w:p>
          <w:p w14:paraId="6621704D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Latent</w:t>
            </w:r>
            <w:proofErr w:type="spellEnd"/>
            <w:r w:rsidRPr="00AA2F4D">
              <w:rPr>
                <w:rFonts w:ascii="Arial" w:hAnsi="Arial" w:cs="Arial"/>
              </w:rPr>
              <w:t xml:space="preserve"> TB </w:t>
            </w:r>
            <w:proofErr w:type="spellStart"/>
            <w:r w:rsidRPr="00AA2F4D">
              <w:rPr>
                <w:rFonts w:ascii="Arial" w:hAnsi="Arial" w:cs="Arial"/>
              </w:rPr>
              <w:t>infection</w:t>
            </w:r>
            <w:proofErr w:type="spellEnd"/>
          </w:p>
          <w:p w14:paraId="2BDE38D4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Helminthiasis</w:t>
            </w:r>
            <w:proofErr w:type="spellEnd"/>
          </w:p>
          <w:p w14:paraId="0736E45A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Pulmonary</w:t>
            </w:r>
            <w:proofErr w:type="spellEnd"/>
            <w:r w:rsidRPr="00AA2F4D">
              <w:rPr>
                <w:rFonts w:ascii="Arial" w:hAnsi="Arial" w:cs="Arial"/>
              </w:rPr>
              <w:t xml:space="preserve"> histoplasmosis</w:t>
            </w:r>
          </w:p>
          <w:p w14:paraId="5FE3012C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Allergic</w:t>
            </w:r>
            <w:proofErr w:type="spellEnd"/>
            <w:r w:rsidRPr="00AA2F4D">
              <w:rPr>
                <w:rFonts w:ascii="Arial" w:hAnsi="Arial" w:cs="Arial"/>
              </w:rPr>
              <w:t xml:space="preserve"> skin </w:t>
            </w:r>
            <w:proofErr w:type="spellStart"/>
            <w:r w:rsidRPr="00AA2F4D">
              <w:rPr>
                <w:rFonts w:ascii="Arial" w:hAnsi="Arial" w:cs="Arial"/>
              </w:rPr>
              <w:t>rash</w:t>
            </w:r>
            <w:proofErr w:type="spellEnd"/>
          </w:p>
          <w:p w14:paraId="22B0E2D5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</w:rPr>
              <w:t>Forunculosis</w:t>
            </w:r>
          </w:p>
          <w:p w14:paraId="76FAC3CB" w14:textId="77777777" w:rsidR="005F2670" w:rsidRPr="00AA2F4D" w:rsidRDefault="005F2670" w:rsidP="004419BD">
            <w:pPr>
              <w:pStyle w:val="Prrafodelista"/>
              <w:numPr>
                <w:ilvl w:val="0"/>
                <w:numId w:val="1"/>
              </w:numPr>
              <w:spacing w:after="160" w:line="276" w:lineRule="auto"/>
              <w:jc w:val="both"/>
              <w:rPr>
                <w:rFonts w:ascii="Arial" w:hAnsi="Arial" w:cs="Arial"/>
                <w:lang w:val="es"/>
              </w:rPr>
            </w:pPr>
            <w:proofErr w:type="spellStart"/>
            <w:r w:rsidRPr="00AA2F4D">
              <w:rPr>
                <w:rFonts w:ascii="Arial" w:hAnsi="Arial" w:cs="Arial"/>
              </w:rPr>
              <w:t>Not</w:t>
            </w:r>
            <w:proofErr w:type="spellEnd"/>
            <w:r w:rsidRPr="00AA2F4D">
              <w:rPr>
                <w:rFonts w:ascii="Arial" w:hAnsi="Arial" w:cs="Arial"/>
              </w:rPr>
              <w:t xml:space="preserve"> </w:t>
            </w:r>
            <w:proofErr w:type="spellStart"/>
            <w:r w:rsidRPr="00AA2F4D">
              <w:rPr>
                <w:rFonts w:ascii="Arial" w:hAnsi="Arial" w:cs="Arial"/>
              </w:rPr>
              <w:t>specified</w:t>
            </w:r>
            <w:proofErr w:type="spellEnd"/>
          </w:p>
        </w:tc>
        <w:tc>
          <w:tcPr>
            <w:tcW w:w="2372" w:type="dxa"/>
          </w:tcPr>
          <w:p w14:paraId="0D36285A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19 (47.5)</w:t>
            </w:r>
          </w:p>
          <w:p w14:paraId="71B6C3DB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</w:p>
          <w:p w14:paraId="0B84AD7C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3 (7.5)</w:t>
            </w:r>
          </w:p>
          <w:p w14:paraId="7C002A5C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2 (5)</w:t>
            </w:r>
          </w:p>
          <w:p w14:paraId="2D661418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401D9C2F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4AFD8B25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7BCFDCA2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70503D04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5141C08F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6284FC66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22D3B5B7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2EEEED19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1F0A93BA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73D21086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5CD0C93B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1 (2.5)</w:t>
            </w:r>
          </w:p>
          <w:p w14:paraId="50C4D37E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2 (5)</w:t>
            </w:r>
          </w:p>
          <w:p w14:paraId="29F27AAB" w14:textId="77777777" w:rsidR="005F2670" w:rsidRPr="00AA2F4D" w:rsidRDefault="005F2670" w:rsidP="004419BD">
            <w:pPr>
              <w:spacing w:line="276" w:lineRule="auto"/>
              <w:jc w:val="center"/>
              <w:rPr>
                <w:rFonts w:ascii="Arial" w:hAnsi="Arial" w:cs="Arial"/>
                <w:lang w:val="es"/>
              </w:rPr>
            </w:pPr>
          </w:p>
        </w:tc>
      </w:tr>
      <w:tr w:rsidR="005F2670" w:rsidRPr="00AA2F4D" w14:paraId="0EB20953" w14:textId="77777777" w:rsidTr="004419BD">
        <w:trPr>
          <w:trHeight w:val="294"/>
          <w:jc w:val="center"/>
        </w:trPr>
        <w:tc>
          <w:tcPr>
            <w:tcW w:w="5425" w:type="dxa"/>
          </w:tcPr>
          <w:p w14:paraId="225FAA0C" w14:textId="77777777" w:rsidR="005F2670" w:rsidRPr="00AA2F4D" w:rsidRDefault="005F2670" w:rsidP="004419BD">
            <w:pPr>
              <w:spacing w:line="276" w:lineRule="auto"/>
              <w:jc w:val="right"/>
              <w:rPr>
                <w:rFonts w:ascii="Arial" w:hAnsi="Arial" w:cs="Arial"/>
                <w:b/>
                <w:bCs/>
                <w:lang w:val="es"/>
              </w:rPr>
            </w:pPr>
            <w:r w:rsidRPr="00AA2F4D">
              <w:rPr>
                <w:rFonts w:ascii="Arial" w:hAnsi="Arial" w:cs="Arial"/>
                <w:b/>
                <w:bCs/>
                <w:lang w:val="es"/>
              </w:rPr>
              <w:t>Total</w:t>
            </w:r>
          </w:p>
        </w:tc>
        <w:tc>
          <w:tcPr>
            <w:tcW w:w="2372" w:type="dxa"/>
          </w:tcPr>
          <w:p w14:paraId="4B0B61C1" w14:textId="77777777" w:rsidR="005F2670" w:rsidRPr="00AA2F4D" w:rsidRDefault="005F2670" w:rsidP="004419BD">
            <w:pPr>
              <w:spacing w:line="276" w:lineRule="auto"/>
              <w:jc w:val="right"/>
              <w:rPr>
                <w:rFonts w:ascii="Arial" w:hAnsi="Arial" w:cs="Arial"/>
                <w:lang w:val="es"/>
              </w:rPr>
            </w:pPr>
            <w:r w:rsidRPr="00AA2F4D">
              <w:rPr>
                <w:rFonts w:ascii="Arial" w:hAnsi="Arial" w:cs="Arial"/>
                <w:lang w:val="es"/>
              </w:rPr>
              <w:t>40 (100)</w:t>
            </w:r>
          </w:p>
        </w:tc>
      </w:tr>
    </w:tbl>
    <w:p w14:paraId="5F1C7151" w14:textId="77777777" w:rsidR="005F2670" w:rsidRDefault="005F2670" w:rsidP="005F2670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61342B28" w14:textId="77777777" w:rsidR="005F2670" w:rsidRPr="00F5167F" w:rsidRDefault="005F2670" w:rsidP="005F2670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  <w:r>
        <w:rPr>
          <w:rFonts w:ascii="Arial" w:hAnsi="Arial"/>
          <w:i/>
          <w:sz w:val="20"/>
          <w:lang w:val="en-US"/>
        </w:rPr>
        <w:t xml:space="preserve">The majority </w:t>
      </w:r>
      <w:r w:rsidRPr="00F5167F">
        <w:rPr>
          <w:rFonts w:ascii="Arial" w:hAnsi="Arial"/>
          <w:i/>
          <w:sz w:val="20"/>
          <w:lang w:val="en-US"/>
        </w:rPr>
        <w:t xml:space="preserve">(89%) </w:t>
      </w:r>
      <w:r>
        <w:rPr>
          <w:rFonts w:ascii="Arial" w:hAnsi="Arial"/>
          <w:i/>
          <w:sz w:val="20"/>
          <w:lang w:val="en-US"/>
        </w:rPr>
        <w:t xml:space="preserve">of the reported events were Grade 1 (mild). The rhabdomyolysis case, secondary to intense physical exercise, was considered also a serious adverse event (SAE). It required the participant's hospital admission for intravenous hydration and was not considered </w:t>
      </w:r>
      <w:proofErr w:type="gramStart"/>
      <w:r>
        <w:rPr>
          <w:rFonts w:ascii="Arial" w:hAnsi="Arial"/>
          <w:i/>
          <w:sz w:val="20"/>
          <w:lang w:val="en-US"/>
        </w:rPr>
        <w:t>drug</w:t>
      </w:r>
      <w:r w:rsidRPr="00F5167F">
        <w:rPr>
          <w:rFonts w:ascii="Arial" w:hAnsi="Arial"/>
          <w:i/>
          <w:sz w:val="20"/>
          <w:lang w:val="en-US"/>
        </w:rPr>
        <w:t>-</w:t>
      </w:r>
      <w:r>
        <w:rPr>
          <w:rFonts w:ascii="Arial" w:hAnsi="Arial"/>
          <w:i/>
          <w:sz w:val="20"/>
          <w:lang w:val="en-US"/>
        </w:rPr>
        <w:t>related</w:t>
      </w:r>
      <w:proofErr w:type="gramEnd"/>
      <w:r>
        <w:rPr>
          <w:rFonts w:ascii="Arial" w:hAnsi="Arial"/>
          <w:i/>
          <w:sz w:val="20"/>
          <w:lang w:val="en-US"/>
        </w:rPr>
        <w:t>. One participant switch</w:t>
      </w:r>
      <w:r w:rsidRPr="00F5167F">
        <w:rPr>
          <w:rFonts w:ascii="Arial" w:hAnsi="Arial"/>
          <w:i/>
          <w:sz w:val="20"/>
          <w:lang w:val="en-US"/>
        </w:rPr>
        <w:t>ed</w:t>
      </w:r>
      <w:r>
        <w:rPr>
          <w:rFonts w:ascii="Arial" w:hAnsi="Arial"/>
          <w:i/>
          <w:sz w:val="20"/>
          <w:lang w:val="en-US"/>
        </w:rPr>
        <w:t xml:space="preserve"> ART regimen and withdr</w:t>
      </w:r>
      <w:r w:rsidRPr="00F5167F">
        <w:rPr>
          <w:rFonts w:ascii="Arial" w:hAnsi="Arial"/>
          <w:i/>
          <w:sz w:val="20"/>
          <w:lang w:val="en-US"/>
        </w:rPr>
        <w:t>e</w:t>
      </w:r>
      <w:r>
        <w:rPr>
          <w:rFonts w:ascii="Arial" w:hAnsi="Arial"/>
          <w:i/>
          <w:sz w:val="20"/>
          <w:lang w:val="en-US"/>
        </w:rPr>
        <w:t xml:space="preserve">w from the study per protocol due to initially suspected pulmonary tuberculosis, which was ultimately diagnosed as pulmonary </w:t>
      </w:r>
      <w:r>
        <w:rPr>
          <w:rFonts w:ascii="Arial" w:hAnsi="Arial"/>
          <w:i/>
          <w:sz w:val="20"/>
          <w:lang w:val="en-US"/>
        </w:rPr>
        <w:lastRenderedPageBreak/>
        <w:t>histoplasmosis. All events, except the one described as dizziness, were considered unrelated to the treatment at the discretion</w:t>
      </w:r>
      <w:r>
        <w:rPr>
          <w:rFonts w:ascii="Arial" w:hAnsi="Arial"/>
          <w:lang w:val="en-US"/>
        </w:rPr>
        <w:t xml:space="preserve"> </w:t>
      </w:r>
      <w:r>
        <w:rPr>
          <w:rFonts w:ascii="Arial" w:hAnsi="Arial"/>
          <w:i/>
          <w:sz w:val="20"/>
          <w:lang w:val="en-US"/>
        </w:rPr>
        <w:t>of the investigators.</w:t>
      </w:r>
    </w:p>
    <w:p w14:paraId="29688B9A" w14:textId="77777777" w:rsidR="005F2670" w:rsidRPr="00F5167F" w:rsidRDefault="005F2670" w:rsidP="005F2670">
      <w:pPr>
        <w:spacing w:line="276" w:lineRule="auto"/>
        <w:jc w:val="both"/>
        <w:rPr>
          <w:rFonts w:ascii="Arial" w:hAnsi="Arial"/>
          <w:i/>
          <w:sz w:val="20"/>
          <w:lang w:val="en-US"/>
        </w:rPr>
      </w:pPr>
    </w:p>
    <w:p w14:paraId="2AC06644" w14:textId="77777777" w:rsidR="005F2670" w:rsidRPr="00C61C8B" w:rsidRDefault="005F2670" w:rsidP="005F2670">
      <w:pPr>
        <w:spacing w:line="276" w:lineRule="auto"/>
        <w:jc w:val="both"/>
        <w:rPr>
          <w:rFonts w:ascii="Arial" w:hAnsi="Arial"/>
          <w:iCs/>
          <w:sz w:val="20"/>
          <w:lang w:val="en-US"/>
        </w:rPr>
      </w:pPr>
      <w:r w:rsidRPr="00C61C8B">
        <w:rPr>
          <w:rFonts w:ascii="Arial" w:hAnsi="Arial"/>
          <w:iCs/>
          <w:sz w:val="20"/>
          <w:lang w:val="en-US"/>
        </w:rPr>
        <w:t>NG: Neisseria gonorrhoeae.</w:t>
      </w:r>
    </w:p>
    <w:p w14:paraId="322017F2" w14:textId="77777777" w:rsidR="005F2670" w:rsidRPr="00C61C8B" w:rsidRDefault="005F2670" w:rsidP="005F2670">
      <w:pPr>
        <w:spacing w:line="276" w:lineRule="auto"/>
        <w:jc w:val="both"/>
        <w:rPr>
          <w:rFonts w:ascii="Arial" w:hAnsi="Arial"/>
          <w:iCs/>
          <w:sz w:val="20"/>
          <w:lang w:val="en-US"/>
        </w:rPr>
      </w:pPr>
      <w:r w:rsidRPr="00C61C8B">
        <w:rPr>
          <w:rFonts w:ascii="Arial" w:hAnsi="Arial"/>
          <w:iCs/>
          <w:sz w:val="20"/>
          <w:lang w:val="en-US"/>
        </w:rPr>
        <w:t>CT: Chlamydia trachomatis.</w:t>
      </w:r>
    </w:p>
    <w:p w14:paraId="14435F35" w14:textId="77777777" w:rsidR="005F2670" w:rsidRPr="00C61C8B" w:rsidRDefault="005F2670" w:rsidP="005F2670">
      <w:pPr>
        <w:spacing w:line="276" w:lineRule="auto"/>
        <w:jc w:val="both"/>
        <w:rPr>
          <w:rFonts w:ascii="Arial" w:hAnsi="Arial"/>
          <w:iCs/>
          <w:sz w:val="20"/>
          <w:lang w:val="en-US"/>
        </w:rPr>
      </w:pPr>
      <w:r w:rsidRPr="00C61C8B">
        <w:rPr>
          <w:rFonts w:ascii="Arial" w:hAnsi="Arial"/>
          <w:iCs/>
          <w:sz w:val="20"/>
          <w:lang w:val="en-US"/>
        </w:rPr>
        <w:t xml:space="preserve">HSV: Herpes simplex virus type 1-2. </w:t>
      </w:r>
    </w:p>
    <w:p w14:paraId="77A821E2" w14:textId="77777777" w:rsidR="005F2670" w:rsidRPr="00C61C8B" w:rsidRDefault="005F2670" w:rsidP="005F2670">
      <w:pPr>
        <w:spacing w:line="276" w:lineRule="auto"/>
        <w:jc w:val="both"/>
        <w:rPr>
          <w:rFonts w:ascii="Arial" w:hAnsi="Arial"/>
          <w:iCs/>
          <w:sz w:val="20"/>
          <w:lang w:val="en-US"/>
        </w:rPr>
      </w:pPr>
      <w:r w:rsidRPr="00C61C8B">
        <w:rPr>
          <w:rFonts w:ascii="Arial" w:hAnsi="Arial"/>
          <w:iCs/>
          <w:sz w:val="20"/>
          <w:lang w:val="en-US"/>
        </w:rPr>
        <w:t xml:space="preserve">Mpox: Monkeypox virus. </w:t>
      </w:r>
    </w:p>
    <w:p w14:paraId="0828CCB2" w14:textId="77777777" w:rsidR="005F2670" w:rsidRPr="00C61C8B" w:rsidRDefault="005F2670" w:rsidP="005F2670">
      <w:pPr>
        <w:spacing w:line="276" w:lineRule="auto"/>
        <w:jc w:val="both"/>
        <w:rPr>
          <w:rFonts w:ascii="Arial" w:hAnsi="Arial"/>
          <w:iCs/>
          <w:sz w:val="20"/>
          <w:lang w:val="en-US"/>
        </w:rPr>
      </w:pPr>
      <w:r w:rsidRPr="00C61C8B">
        <w:rPr>
          <w:rFonts w:ascii="Arial" w:hAnsi="Arial"/>
          <w:iCs/>
          <w:sz w:val="20"/>
          <w:lang w:val="en-US"/>
        </w:rPr>
        <w:t>COVID-19: Coronavirus Disease 2019 (SARS-CoV-2 virus infection).</w:t>
      </w:r>
    </w:p>
    <w:p w14:paraId="20418A3B" w14:textId="77777777" w:rsidR="005F2670" w:rsidRPr="00C61C8B" w:rsidRDefault="005F2670" w:rsidP="005F2670">
      <w:pPr>
        <w:pBdr>
          <w:bottom w:val="single" w:sz="4" w:space="1" w:color="auto"/>
        </w:pBdr>
        <w:spacing w:line="276" w:lineRule="auto"/>
        <w:jc w:val="both"/>
        <w:rPr>
          <w:rFonts w:ascii="Arial" w:hAnsi="Arial"/>
          <w:iCs/>
          <w:sz w:val="20"/>
          <w:lang w:val="en-US"/>
        </w:rPr>
      </w:pPr>
      <w:r w:rsidRPr="00C61C8B">
        <w:rPr>
          <w:rFonts w:ascii="Arial" w:hAnsi="Arial"/>
          <w:iCs/>
          <w:sz w:val="20"/>
          <w:lang w:val="en-US"/>
        </w:rPr>
        <w:t xml:space="preserve">TB: tuberculosis. </w:t>
      </w:r>
    </w:p>
    <w:p w14:paraId="5B32B4A4" w14:textId="77777777" w:rsidR="005F2670" w:rsidRPr="00E15154" w:rsidRDefault="005F2670">
      <w:pPr>
        <w:rPr>
          <w:lang w:val="en-US"/>
        </w:rPr>
      </w:pPr>
    </w:p>
    <w:sectPr w:rsidR="005F2670" w:rsidRPr="00E15154" w:rsidSect="00CB5E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46D5C0" w14:textId="77777777" w:rsidR="003338A6" w:rsidRDefault="003338A6" w:rsidP="00413F22">
      <w:r>
        <w:separator/>
      </w:r>
    </w:p>
  </w:endnote>
  <w:endnote w:type="continuationSeparator" w:id="0">
    <w:p w14:paraId="553E8111" w14:textId="77777777" w:rsidR="003338A6" w:rsidRDefault="003338A6" w:rsidP="0041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313178118"/>
      <w:docPartObj>
        <w:docPartGallery w:val="Page Numbers (Bottom of Page)"/>
        <w:docPartUnique/>
      </w:docPartObj>
    </w:sdtPr>
    <w:sdtContent>
      <w:p w14:paraId="5991C8C4" w14:textId="6D1850B7" w:rsidR="00413F22" w:rsidRDefault="00413F22" w:rsidP="00A2115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2058A26" w14:textId="77777777" w:rsidR="00413F22" w:rsidRDefault="00413F22" w:rsidP="00413F2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43210053"/>
      <w:docPartObj>
        <w:docPartGallery w:val="Page Numbers (Bottom of Page)"/>
        <w:docPartUnique/>
      </w:docPartObj>
    </w:sdtPr>
    <w:sdtContent>
      <w:p w14:paraId="0984ED77" w14:textId="2606DF1A" w:rsidR="00413F22" w:rsidRDefault="00413F22" w:rsidP="00A2115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CE07212" w14:textId="77777777" w:rsidR="00413F22" w:rsidRDefault="00413F22" w:rsidP="00413F2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0093B" w14:textId="77777777" w:rsidR="003338A6" w:rsidRDefault="003338A6" w:rsidP="00413F22">
      <w:r>
        <w:separator/>
      </w:r>
    </w:p>
  </w:footnote>
  <w:footnote w:type="continuationSeparator" w:id="0">
    <w:p w14:paraId="21B931D1" w14:textId="77777777" w:rsidR="003338A6" w:rsidRDefault="003338A6" w:rsidP="00413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6B334D"/>
    <w:multiLevelType w:val="hybridMultilevel"/>
    <w:tmpl w:val="130887C2"/>
    <w:lvl w:ilvl="0" w:tplc="227A0BE8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157E04"/>
    <w:multiLevelType w:val="hybridMultilevel"/>
    <w:tmpl w:val="32CC21CA"/>
    <w:lvl w:ilvl="0" w:tplc="FB605BCC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440963">
    <w:abstractNumId w:val="0"/>
  </w:num>
  <w:num w:numId="2" w16cid:durableId="1947419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F22"/>
    <w:rsid w:val="000348A0"/>
    <w:rsid w:val="00181F7B"/>
    <w:rsid w:val="001825F5"/>
    <w:rsid w:val="001A5D2A"/>
    <w:rsid w:val="001C5268"/>
    <w:rsid w:val="002C0D95"/>
    <w:rsid w:val="00321D14"/>
    <w:rsid w:val="003338A6"/>
    <w:rsid w:val="00413F22"/>
    <w:rsid w:val="005707AA"/>
    <w:rsid w:val="005F2670"/>
    <w:rsid w:val="00723080"/>
    <w:rsid w:val="007A6D16"/>
    <w:rsid w:val="008A4E6A"/>
    <w:rsid w:val="0093429A"/>
    <w:rsid w:val="00957A22"/>
    <w:rsid w:val="009E287D"/>
    <w:rsid w:val="009F0E4F"/>
    <w:rsid w:val="00A01989"/>
    <w:rsid w:val="00AE43EE"/>
    <w:rsid w:val="00C05B16"/>
    <w:rsid w:val="00CB5EA3"/>
    <w:rsid w:val="00CC0C93"/>
    <w:rsid w:val="00E15154"/>
    <w:rsid w:val="00E2564F"/>
    <w:rsid w:val="00E5614E"/>
    <w:rsid w:val="00E764A7"/>
    <w:rsid w:val="00FA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5F44"/>
  <w15:chartTrackingRefBased/>
  <w15:docId w15:val="{7BC3AC53-29EE-7143-A64D-D46888DB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F22"/>
    <w:rPr>
      <w:rFonts w:ascii="Calibri" w:eastAsia="Times New Roman" w:hAnsi="Calibri" w:cs="Times New Roman"/>
      <w:kern w:val="0"/>
      <w:szCs w:val="2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13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3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3F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3F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3F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3F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3F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3F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3F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3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3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3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3F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3F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3F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3F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3F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3F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3F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13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3F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13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3F2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13F22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413F22"/>
    <w:pPr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13F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3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3F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3F22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qFormat/>
    <w:rsid w:val="00413F22"/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413F2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F22"/>
    <w:rPr>
      <w:rFonts w:ascii="Calibri" w:eastAsia="Times New Roman" w:hAnsi="Calibri" w:cs="Times New Roman"/>
      <w:kern w:val="0"/>
      <w:szCs w:val="20"/>
      <w:lang w:eastAsia="es-ES_tradnl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413F22"/>
  </w:style>
  <w:style w:type="table" w:styleId="Tablaconcuadrcula">
    <w:name w:val="Table Grid"/>
    <w:basedOn w:val="Tablanormal"/>
    <w:uiPriority w:val="39"/>
    <w:rsid w:val="005F267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05B1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5B16"/>
    <w:rPr>
      <w:rFonts w:ascii="Calibri" w:eastAsia="Times New Roman" w:hAnsi="Calibri" w:cs="Times New Roman"/>
      <w:kern w:val="0"/>
      <w:szCs w:val="20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624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Aws Waleed Al-Hayani</dc:creator>
  <cp:keywords/>
  <dc:description/>
  <cp:lastModifiedBy>Aws Waleed Al-Hayani</cp:lastModifiedBy>
  <cp:revision>15</cp:revision>
  <dcterms:created xsi:type="dcterms:W3CDTF">2024-01-21T13:53:00Z</dcterms:created>
  <dcterms:modified xsi:type="dcterms:W3CDTF">2024-12-03T13:05:00Z</dcterms:modified>
</cp:coreProperties>
</file>