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4257" w:rsidRPr="003533F2" w:rsidRDefault="00804257" w:rsidP="00804257">
      <w:pPr>
        <w:spacing w:after="0" w:line="480" w:lineRule="auto"/>
        <w:jc w:val="both"/>
        <w:rPr>
          <w:rFonts w:ascii="Times New Roman" w:hAnsi="Times New Roman" w:cs="Times New Roman"/>
          <w:b/>
          <w:bCs/>
          <w:sz w:val="24"/>
          <w:szCs w:val="24"/>
        </w:rPr>
      </w:pPr>
      <w:r w:rsidRPr="003533F2">
        <w:rPr>
          <w:rFonts w:ascii="Times New Roman" w:hAnsi="Times New Roman" w:cs="Times New Roman"/>
          <w:b/>
          <w:bCs/>
          <w:sz w:val="24"/>
          <w:szCs w:val="24"/>
        </w:rPr>
        <w:t>Additional information</w:t>
      </w:r>
    </w:p>
    <w:p w:rsidR="00804257" w:rsidRDefault="00804257" w:rsidP="0080425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Additional files (</w:t>
      </w:r>
      <w:r>
        <w:rPr>
          <w:rFonts w:ascii="Times New Roman" w:hAnsi="Times New Roman" w:cs="Times New Roman"/>
          <w:sz w:val="24"/>
          <w:szCs w:val="24"/>
        </w:rPr>
        <w:t xml:space="preserve">selected woredas, </w:t>
      </w:r>
      <w:r w:rsidRPr="003533F2">
        <w:rPr>
          <w:rFonts w:ascii="Times New Roman" w:hAnsi="Times New Roman" w:cs="Times New Roman"/>
          <w:sz w:val="24"/>
          <w:szCs w:val="24"/>
        </w:rPr>
        <w:t>FGD, KII, and IDI guides; COREQ checklist; thematic map</w:t>
      </w:r>
      <w:r>
        <w:rPr>
          <w:rFonts w:ascii="Times New Roman" w:hAnsi="Times New Roman" w:cs="Times New Roman"/>
          <w:sz w:val="24"/>
          <w:szCs w:val="24"/>
        </w:rPr>
        <w:t>, and HBM findings</w:t>
      </w:r>
      <w:r w:rsidRPr="003533F2">
        <w:rPr>
          <w:rFonts w:ascii="Times New Roman" w:hAnsi="Times New Roman" w:cs="Times New Roman"/>
          <w:sz w:val="24"/>
          <w:szCs w:val="24"/>
        </w:rPr>
        <w:t>) were listed</w:t>
      </w:r>
    </w:p>
    <w:p w:rsidR="00804257" w:rsidRPr="00B50C33" w:rsidRDefault="00804257" w:rsidP="00804257">
      <w:pPr>
        <w:pStyle w:val="Caption"/>
        <w:spacing w:after="120"/>
        <w:rPr>
          <w:rFonts w:ascii="Times New Roman" w:hAnsi="Times New Roman" w:cs="Times New Roman"/>
          <w:i w:val="0"/>
          <w:iCs w:val="0"/>
          <w:sz w:val="36"/>
          <w:szCs w:val="36"/>
        </w:rPr>
      </w:pPr>
      <w:r w:rsidRPr="00B50C33">
        <w:rPr>
          <w:rFonts w:ascii="Times New Roman" w:hAnsi="Times New Roman" w:cs="Times New Roman"/>
          <w:i w:val="0"/>
          <w:iCs w:val="0"/>
          <w:sz w:val="24"/>
          <w:szCs w:val="24"/>
        </w:rPr>
        <w:t xml:space="preserve">Additional </w:t>
      </w:r>
      <w:r>
        <w:rPr>
          <w:rFonts w:ascii="Times New Roman" w:hAnsi="Times New Roman" w:cs="Times New Roman"/>
          <w:i w:val="0"/>
          <w:iCs w:val="0"/>
          <w:sz w:val="24"/>
          <w:szCs w:val="24"/>
        </w:rPr>
        <w:t>f</w:t>
      </w:r>
      <w:r w:rsidRPr="00B50C33">
        <w:rPr>
          <w:rFonts w:ascii="Times New Roman" w:hAnsi="Times New Roman" w:cs="Times New Roman"/>
          <w:i w:val="0"/>
          <w:iCs w:val="0"/>
          <w:sz w:val="24"/>
          <w:szCs w:val="24"/>
        </w:rPr>
        <w:t xml:space="preserve">ile </w:t>
      </w:r>
      <w:r w:rsidRPr="00B50C33">
        <w:rPr>
          <w:rFonts w:ascii="Times New Roman" w:hAnsi="Times New Roman" w:cs="Times New Roman"/>
          <w:i w:val="0"/>
          <w:iCs w:val="0"/>
          <w:sz w:val="24"/>
          <w:szCs w:val="24"/>
        </w:rPr>
        <w:fldChar w:fldCharType="begin"/>
      </w:r>
      <w:r w:rsidRPr="00B50C33">
        <w:rPr>
          <w:rFonts w:ascii="Times New Roman" w:hAnsi="Times New Roman" w:cs="Times New Roman"/>
          <w:i w:val="0"/>
          <w:iCs w:val="0"/>
          <w:sz w:val="24"/>
          <w:szCs w:val="24"/>
        </w:rPr>
        <w:instrText xml:space="preserve"> SEQ Additional_files \* ARABIC </w:instrText>
      </w:r>
      <w:r w:rsidRPr="00B50C33">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1</w:t>
      </w:r>
      <w:r w:rsidRPr="00B50C33">
        <w:rPr>
          <w:rFonts w:ascii="Times New Roman" w:hAnsi="Times New Roman" w:cs="Times New Roman"/>
          <w:i w:val="0"/>
          <w:iCs w:val="0"/>
          <w:sz w:val="24"/>
          <w:szCs w:val="24"/>
        </w:rPr>
        <w:fldChar w:fldCharType="end"/>
      </w:r>
      <w:r w:rsidRPr="00B50C33">
        <w:rPr>
          <w:rFonts w:ascii="Times New Roman" w:hAnsi="Times New Roman" w:cs="Times New Roman"/>
          <w:i w:val="0"/>
          <w:iCs w:val="0"/>
          <w:sz w:val="24"/>
          <w:szCs w:val="24"/>
        </w:rPr>
        <w:t>. Selected woredas by ecological zone in the Amhara Region, Ethiopia</w:t>
      </w:r>
    </w:p>
    <w:tbl>
      <w:tblPr>
        <w:tblStyle w:val="GridTable1Light-Accent4"/>
        <w:tblW w:w="0" w:type="auto"/>
        <w:tblLook w:val="04A0" w:firstRow="1" w:lastRow="0" w:firstColumn="1" w:lastColumn="0" w:noHBand="0" w:noVBand="1"/>
      </w:tblPr>
      <w:tblGrid>
        <w:gridCol w:w="2965"/>
        <w:gridCol w:w="6030"/>
      </w:tblGrid>
      <w:tr w:rsidR="00804257" w:rsidRPr="00B50C33" w:rsidTr="00F93A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rPr>
            </w:pPr>
            <w:r w:rsidRPr="00B50C33">
              <w:rPr>
                <w:rFonts w:ascii="Times New Roman" w:hAnsi="Times New Roman" w:cs="Times New Roman"/>
              </w:rPr>
              <w:t>Ecological zone</w:t>
            </w:r>
          </w:p>
        </w:tc>
        <w:tc>
          <w:tcPr>
            <w:tcW w:w="6030" w:type="dxa"/>
            <w:hideMark/>
          </w:tcPr>
          <w:p w:rsidR="00804257" w:rsidRPr="00B50C33" w:rsidRDefault="00804257" w:rsidP="00F93A1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Woreda/District</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r w:rsidRPr="00B50C33">
              <w:rPr>
                <w:rFonts w:ascii="Times New Roman" w:hAnsi="Times New Roman" w:cs="Times New Roman"/>
                <w:b w:val="0"/>
                <w:bCs w:val="0"/>
              </w:rPr>
              <w:t>Highland (Dega)</w:t>
            </w: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Debre Tabor Town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 xml:space="preserve">Gaz </w:t>
            </w:r>
            <w:proofErr w:type="spellStart"/>
            <w:r w:rsidRPr="00B50C33">
              <w:rPr>
                <w:rFonts w:ascii="Times New Roman" w:hAnsi="Times New Roman" w:cs="Times New Roman"/>
              </w:rPr>
              <w:t>Gibla</w:t>
            </w:r>
            <w:proofErr w:type="spellEnd"/>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Lalibela Town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Mota Town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 xml:space="preserve">Lay </w:t>
            </w:r>
            <w:proofErr w:type="spellStart"/>
            <w:r w:rsidRPr="00B50C33">
              <w:rPr>
                <w:rFonts w:ascii="Times New Roman" w:hAnsi="Times New Roman" w:cs="Times New Roman"/>
              </w:rPr>
              <w:t>Gayint</w:t>
            </w:r>
            <w:proofErr w:type="spellEnd"/>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Debre Markos Town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Gondar Town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Dera</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r w:rsidRPr="00B50C33">
              <w:rPr>
                <w:rFonts w:ascii="Times New Roman" w:hAnsi="Times New Roman" w:cs="Times New Roman"/>
                <w:b w:val="0"/>
                <w:bCs w:val="0"/>
              </w:rPr>
              <w:t>Lowland (Kolla)</w:t>
            </w: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Jabi Tehnan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Ayehu Guwagusa</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Bahir Dar City</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Adi Arkay</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Baso Liben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Debre Elias</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Chilga 2</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Kobo Town</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Abergele (Amhara)</w:t>
            </w:r>
          </w:p>
        </w:tc>
      </w:tr>
      <w:tr w:rsidR="00804257" w:rsidRPr="00B50C33" w:rsidTr="00F93A17">
        <w:tc>
          <w:tcPr>
            <w:cnfStyle w:val="001000000000" w:firstRow="0" w:lastRow="0" w:firstColumn="1" w:lastColumn="0" w:oddVBand="0" w:evenVBand="0" w:oddHBand="0" w:evenHBand="0" w:firstRowFirstColumn="0" w:firstRowLastColumn="0" w:lastRowFirstColumn="0" w:lastRowLastColumn="0"/>
            <w:tcW w:w="2965" w:type="dxa"/>
            <w:hideMark/>
          </w:tcPr>
          <w:p w:rsidR="00804257" w:rsidRPr="00B50C33" w:rsidRDefault="00804257" w:rsidP="00F93A17">
            <w:pPr>
              <w:rPr>
                <w:rFonts w:ascii="Times New Roman" w:hAnsi="Times New Roman" w:cs="Times New Roman"/>
                <w:b w:val="0"/>
                <w:bCs w:val="0"/>
              </w:rPr>
            </w:pPr>
          </w:p>
        </w:tc>
        <w:tc>
          <w:tcPr>
            <w:tcW w:w="6030" w:type="dxa"/>
            <w:hideMark/>
          </w:tcPr>
          <w:p w:rsidR="00804257" w:rsidRPr="00B50C33" w:rsidRDefault="00804257" w:rsidP="00F93A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50C33">
              <w:rPr>
                <w:rFonts w:ascii="Times New Roman" w:hAnsi="Times New Roman" w:cs="Times New Roman"/>
              </w:rPr>
              <w:t>Shewa Robit</w:t>
            </w:r>
          </w:p>
        </w:tc>
      </w:tr>
    </w:tbl>
    <w:p w:rsidR="00804257" w:rsidRPr="00A70584" w:rsidRDefault="00804257" w:rsidP="00804257">
      <w:pPr>
        <w:spacing w:after="1920"/>
        <w:rPr>
          <w:i/>
          <w:iCs/>
        </w:rPr>
      </w:pPr>
      <w:r>
        <w:rPr>
          <w:i/>
          <w:iCs/>
        </w:rPr>
        <w:t>Note: Districts</w:t>
      </w:r>
      <w:r w:rsidRPr="00A70584">
        <w:rPr>
          <w:i/>
          <w:iCs/>
        </w:rPr>
        <w:t xml:space="preserve"> were purposively selected based on ecological classification and recent malaria trends.</w:t>
      </w:r>
    </w:p>
    <w:p w:rsidR="00804257" w:rsidRPr="00A70584" w:rsidRDefault="00804257" w:rsidP="00804257">
      <w:pPr>
        <w:pStyle w:val="Caption"/>
        <w:rPr>
          <w:rFonts w:ascii="Times New Roman" w:eastAsia="Times New Roman" w:hAnsi="Times New Roman" w:cs="Times New Roman"/>
          <w:b/>
          <w:bCs/>
          <w:i w:val="0"/>
          <w:iCs w:val="0"/>
          <w:kern w:val="0"/>
          <w:sz w:val="24"/>
          <w:szCs w:val="24"/>
          <w14:ligatures w14:val="none"/>
        </w:rPr>
      </w:pPr>
      <w:r w:rsidRPr="00A70584">
        <w:rPr>
          <w:rFonts w:ascii="Times New Roman" w:hAnsi="Times New Roman" w:cs="Times New Roman"/>
          <w:i w:val="0"/>
          <w:iCs w:val="0"/>
          <w:sz w:val="24"/>
          <w:szCs w:val="24"/>
        </w:rPr>
        <w:lastRenderedPageBreak/>
        <w:t xml:space="preserve">Additional file </w:t>
      </w:r>
      <w:r w:rsidRPr="00A70584">
        <w:rPr>
          <w:rFonts w:ascii="Times New Roman" w:hAnsi="Times New Roman" w:cs="Times New Roman"/>
          <w:i w:val="0"/>
          <w:iCs w:val="0"/>
          <w:sz w:val="24"/>
          <w:szCs w:val="24"/>
        </w:rPr>
        <w:fldChar w:fldCharType="begin"/>
      </w:r>
      <w:r w:rsidRPr="00A70584">
        <w:rPr>
          <w:rFonts w:ascii="Times New Roman" w:hAnsi="Times New Roman" w:cs="Times New Roman"/>
          <w:i w:val="0"/>
          <w:iCs w:val="0"/>
          <w:sz w:val="24"/>
          <w:szCs w:val="24"/>
        </w:rPr>
        <w:instrText xml:space="preserve"> SEQ Additional_files \* ARABIC </w:instrText>
      </w:r>
      <w:r w:rsidRPr="00A70584">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2</w:t>
      </w:r>
      <w:r w:rsidRPr="00A70584">
        <w:rPr>
          <w:rFonts w:ascii="Times New Roman" w:hAnsi="Times New Roman" w:cs="Times New Roman"/>
          <w:i w:val="0"/>
          <w:iCs w:val="0"/>
          <w:sz w:val="24"/>
          <w:szCs w:val="24"/>
        </w:rPr>
        <w:fldChar w:fldCharType="end"/>
      </w:r>
      <w:r w:rsidRPr="00A70584">
        <w:rPr>
          <w:rFonts w:ascii="Times New Roman" w:hAnsi="Times New Roman" w:cs="Times New Roman"/>
          <w:i w:val="0"/>
          <w:iCs w:val="0"/>
          <w:sz w:val="24"/>
          <w:szCs w:val="24"/>
        </w:rPr>
        <w:t>. Focus group discussion (FGD) guide for malaria experts and clinical health workers</w:t>
      </w:r>
    </w:p>
    <w:tbl>
      <w:tblPr>
        <w:tblStyle w:val="GridTable1Light-Accent5"/>
        <w:tblW w:w="11128" w:type="dxa"/>
        <w:tblLayout w:type="fixed"/>
        <w:tblLook w:val="04A0" w:firstRow="1" w:lastRow="0" w:firstColumn="1" w:lastColumn="0" w:noHBand="0" w:noVBand="1"/>
      </w:tblPr>
      <w:tblGrid>
        <w:gridCol w:w="2003"/>
        <w:gridCol w:w="3122"/>
        <w:gridCol w:w="3650"/>
        <w:gridCol w:w="2353"/>
      </w:tblGrid>
      <w:tr w:rsidR="00804257" w:rsidRPr="00A70584" w:rsidTr="00DC6613">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003" w:type="dxa"/>
            <w:noWrap/>
            <w:hideMark/>
          </w:tcPr>
          <w:p w:rsidR="00804257" w:rsidRPr="00A70584" w:rsidRDefault="00804257" w:rsidP="00DC6613">
            <w:pPr>
              <w:spacing w:after="0" w:line="360" w:lineRule="auto"/>
              <w:jc w:val="both"/>
              <w:rPr>
                <w:rFonts w:ascii="Times New Roman" w:hAnsi="Times New Roman" w:cs="Times New Roman"/>
                <w:sz w:val="24"/>
                <w:szCs w:val="24"/>
              </w:rPr>
            </w:pPr>
            <w:r w:rsidRPr="00A70584">
              <w:rPr>
                <w:rFonts w:ascii="Times New Roman" w:hAnsi="Times New Roman" w:cs="Times New Roman"/>
                <w:sz w:val="24"/>
                <w:szCs w:val="24"/>
              </w:rPr>
              <w:t>Section/topic</w:t>
            </w:r>
          </w:p>
        </w:tc>
        <w:tc>
          <w:tcPr>
            <w:tcW w:w="3122" w:type="dxa"/>
            <w:noWrap/>
            <w:hideMark/>
          </w:tcPr>
          <w:p w:rsidR="00804257" w:rsidRPr="00A70584" w:rsidRDefault="00804257" w:rsidP="00DC6613">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0584">
              <w:rPr>
                <w:rFonts w:ascii="Times New Roman" w:hAnsi="Times New Roman" w:cs="Times New Roman"/>
                <w:sz w:val="24"/>
                <w:szCs w:val="24"/>
              </w:rPr>
              <w:t>Main question</w:t>
            </w:r>
          </w:p>
        </w:tc>
        <w:tc>
          <w:tcPr>
            <w:tcW w:w="3650" w:type="dxa"/>
            <w:noWrap/>
            <w:hideMark/>
          </w:tcPr>
          <w:p w:rsidR="00804257" w:rsidRPr="00A70584" w:rsidRDefault="00804257" w:rsidP="00DC6613">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0584">
              <w:rPr>
                <w:rFonts w:ascii="Times New Roman" w:hAnsi="Times New Roman" w:cs="Times New Roman"/>
                <w:sz w:val="24"/>
                <w:szCs w:val="24"/>
              </w:rPr>
              <w:t>Probes (where applicable)</w:t>
            </w:r>
          </w:p>
        </w:tc>
        <w:tc>
          <w:tcPr>
            <w:tcW w:w="2353" w:type="dxa"/>
            <w:noWrap/>
            <w:hideMark/>
          </w:tcPr>
          <w:p w:rsidR="00804257" w:rsidRPr="00A70584" w:rsidRDefault="00804257" w:rsidP="00DC6613">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70584">
              <w:rPr>
                <w:rFonts w:ascii="Times New Roman" w:hAnsi="Times New Roman" w:cs="Times New Roman"/>
                <w:sz w:val="24"/>
                <w:szCs w:val="24"/>
              </w:rPr>
              <w:t>Purpose/notes</w:t>
            </w:r>
          </w:p>
        </w:tc>
      </w:tr>
      <w:tr w:rsidR="00804257" w:rsidRPr="003533F2" w:rsidTr="00DC6613">
        <w:trPr>
          <w:trHeight w:val="128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Introduction</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Introduce facilitator and note taker; explain study purpose, confidentiality, anonymity, voluntary participation; audio recording and duration; ground rules; obtain informed consent</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Set context, build rapport, ensure ethical conduct</w:t>
            </w:r>
          </w:p>
        </w:tc>
      </w:tr>
      <w:tr w:rsidR="00804257" w:rsidRPr="003533F2" w:rsidTr="00DC6613">
        <w:trPr>
          <w:trHeight w:val="1070"/>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1. General understanding of malaria</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do people in your area know about malaria?</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Transmission, common symptoms, perceived severity; who is most at risk</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Explore baseline knowledge and perceptions</w:t>
            </w:r>
          </w:p>
        </w:tc>
      </w:tr>
      <w:tr w:rsidR="00804257" w:rsidRPr="003533F2" w:rsidTr="00DC6613">
        <w:trPr>
          <w:trHeight w:val="2060"/>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2. Trends in malaria prevalence and resurgence</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has the burden of malaria changed in your zone/woreda/facility over recent years? What are the major factors contributing to resurgence?</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Increasing/decreasing/fluctuating/resurgence; seasonality versus year</w:t>
            </w:r>
            <w:r w:rsidRPr="003533F2">
              <w:rPr>
                <w:rFonts w:ascii="Times New Roman" w:hAnsi="Times New Roman" w:cs="Times New Roman"/>
                <w:sz w:val="24"/>
                <w:szCs w:val="24"/>
              </w:rPr>
              <w:noBreakHyphen/>
              <w:t>round transmission; differences by age, sex, pregnancy, location; socioeconomic, environmental/climatic, health system, population movement factors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Characterise perceived trends, affected groups, and linked to</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3. Malaria prevention practices and coverage</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preventive measures are used to avoid malaria? How accessible and acceptable are these methods?</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ITNs, IRS, larval source management; personal protection; housing improvements; coverage and use among general and vulnerable groups; gaps and inequities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Assess prevention practices, access, and acceptability</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challenges affect vector control implementation? Are community-based groups contributing to prevention?</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Logistics/supply; community acceptance/misconceptions; operational constraints; roles of </w:t>
            </w:r>
            <w:r w:rsidRPr="003533F2">
              <w:rPr>
                <w:rFonts w:ascii="Times New Roman" w:hAnsi="Times New Roman" w:cs="Times New Roman"/>
                <w:i/>
                <w:iCs/>
                <w:sz w:val="24"/>
                <w:szCs w:val="24"/>
              </w:rPr>
              <w:t>edir</w:t>
            </w:r>
            <w:r w:rsidRPr="003533F2">
              <w:rPr>
                <w:rFonts w:ascii="Times New Roman" w:hAnsi="Times New Roman" w:cs="Times New Roman"/>
                <w:sz w:val="24"/>
                <w:szCs w:val="24"/>
              </w:rPr>
              <w:t>, </w:t>
            </w:r>
            <w:r w:rsidRPr="003533F2">
              <w:rPr>
                <w:rFonts w:ascii="Times New Roman" w:hAnsi="Times New Roman" w:cs="Times New Roman"/>
                <w:i/>
                <w:iCs/>
                <w:sz w:val="24"/>
                <w:szCs w:val="24"/>
              </w:rPr>
              <w:t>ekub</w:t>
            </w:r>
            <w:r w:rsidRPr="003533F2">
              <w:rPr>
                <w:rFonts w:ascii="Times New Roman" w:hAnsi="Times New Roman" w:cs="Times New Roman"/>
                <w:sz w:val="24"/>
                <w:szCs w:val="24"/>
              </w:rPr>
              <w:t>, women’s and youth groups; perceived effectiveness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Identify implementation barriers and community assets</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lastRenderedPageBreak/>
              <w:t>4. Diagnosis and case management</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challenges exist in diagnosing malaria cases? How effective are current treatment protocols?</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Availability/quality of RDTs and microscopy; staff skills and workload; referral pathways; adherence to national guidelines; perceived treatment failures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Explore diagnostic capacity and quality of care</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Are resources (drugs, diagnostics, supplies) sufficient?</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Frequency/duration of stockouts; impact on care; mitigation strategies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Examine supply adequacy and reliability</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5. Surveillance and reporting</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effectively does the reporting system capture malaria cases? What improvements would strengthen surveillance?</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Timeliness, completeness, accuracy; feedback loops; active versus passive detection</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Assess surveillance performance and opportunities for strengthening</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6. Preparedness and response capacity</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Is your zone/woreda/facility prepared for surges or outbreaks? What challenges arise when responding to resurgence?</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Staffing and training; infrastructure and supplies; contingency plans; funding and logistics; coordination and governance</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Gauge surge preparedness and response bottlenecks</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7. Community engagement and awareness</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aware is the community of resurgence and prevention strategies? What are the barriers to participation?</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Reach of health education; role of HEWs; religious and traditional leaders; media; sociocultural, economic, and logistical barriers; trust in the health system</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Identify levers and barriers for community engagement</w:t>
            </w:r>
          </w:p>
        </w:tc>
      </w:tr>
      <w:tr w:rsidR="00804257" w:rsidRPr="003533F2" w:rsidTr="00DC6613">
        <w:trPr>
          <w:trHeight w:val="1610"/>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8. Environmental and behavioural determinants and care-seeking</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Have environmental changes contributed to the resurgence? What behavioural factors contribute to increased cases?</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Rainfall/temperature variability; irrigation, construction, deforestation; standing water and drainage; ITN use and care; outdoor sleeping and occupational exposure; treatment adherence; environmental management</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Map ecological and behavioural contributors</w:t>
            </w:r>
          </w:p>
        </w:tc>
      </w:tr>
      <w:tr w:rsidR="00804257" w:rsidRPr="003533F2" w:rsidTr="00DC6613">
        <w:trPr>
          <w:trHeight w:val="1493"/>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Where do people go for diagnosis and treatment? Are there delays in care-seeking? Why?</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Public versus private facilities; traditional or religious healers; cost, distance, security; perceptions of severity; alternative explanations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Understand care-seeking pathways and barriers</w:t>
            </w:r>
          </w:p>
        </w:tc>
      </w:tr>
      <w:tr w:rsidR="00804257" w:rsidRPr="003533F2" w:rsidTr="00DC6613">
        <w:trPr>
          <w:trHeight w:val="1376"/>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9. Challenges in malaria control</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challenges do people face in preventing malaria? Are there cultural beliefs or practices that affect prevention or treatment?</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Household and community</w:t>
            </w:r>
            <w:r w:rsidRPr="003533F2">
              <w:rPr>
                <w:rFonts w:ascii="Times New Roman" w:hAnsi="Times New Roman" w:cs="Times New Roman"/>
                <w:sz w:val="24"/>
                <w:szCs w:val="24"/>
              </w:rPr>
              <w:noBreakHyphen/>
              <w:t>level obstacles; hard</w:t>
            </w:r>
            <w:r w:rsidRPr="003533F2">
              <w:rPr>
                <w:rFonts w:ascii="Times New Roman" w:hAnsi="Times New Roman" w:cs="Times New Roman"/>
                <w:sz w:val="24"/>
                <w:szCs w:val="24"/>
              </w:rPr>
              <w:noBreakHyphen/>
              <w:t>to</w:t>
            </w:r>
            <w:r w:rsidRPr="003533F2">
              <w:rPr>
                <w:rFonts w:ascii="Times New Roman" w:hAnsi="Times New Roman" w:cs="Times New Roman"/>
                <w:sz w:val="24"/>
                <w:szCs w:val="24"/>
              </w:rPr>
              <w:noBreakHyphen/>
              <w:t>reach groups/areas; specific beliefs or practices</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Summarise barriers to effective prevention and care</w:t>
            </w:r>
          </w:p>
        </w:tc>
      </w:tr>
      <w:tr w:rsidR="00804257" w:rsidRPr="003533F2" w:rsidTr="00DC6613">
        <w:trPr>
          <w:trHeight w:val="1520"/>
        </w:trPr>
        <w:tc>
          <w:tcPr>
            <w:cnfStyle w:val="001000000000" w:firstRow="0" w:lastRow="0" w:firstColumn="1" w:lastColumn="0" w:oddVBand="0" w:evenVBand="0" w:oddHBand="0" w:evenHBand="0" w:firstRowFirstColumn="0" w:firstRowLastColumn="0" w:lastRowFirstColumn="0" w:lastRowLastColumn="0"/>
            <w:tcW w:w="2003" w:type="dxa"/>
            <w:hideMark/>
          </w:tcPr>
          <w:p w:rsidR="00804257" w:rsidRPr="003533F2" w:rsidRDefault="00804257" w:rsidP="00DC6613">
            <w:pPr>
              <w:spacing w:after="0"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10. Recommendations</w:t>
            </w:r>
          </w:p>
        </w:tc>
        <w:tc>
          <w:tcPr>
            <w:tcW w:w="3122"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can be done to improve prevention and treatment? How can the community be more involved?</w:t>
            </w:r>
          </w:p>
        </w:tc>
        <w:tc>
          <w:tcPr>
            <w:tcW w:w="3650"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Resources/support needed from higher levels and partners; coordination between facilities, authorities, and communities; actions to prevent future resurgence</w:t>
            </w:r>
          </w:p>
        </w:tc>
        <w:tc>
          <w:tcPr>
            <w:tcW w:w="2353" w:type="dxa"/>
            <w:hideMark/>
          </w:tcPr>
          <w:p w:rsidR="00804257" w:rsidRPr="003533F2" w:rsidRDefault="00804257" w:rsidP="00DC6613">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Generate practical, context-specific recommendations</w:t>
            </w:r>
          </w:p>
        </w:tc>
      </w:tr>
    </w:tbl>
    <w:p w:rsidR="00804257" w:rsidRPr="003533F2" w:rsidRDefault="00804257" w:rsidP="00804257">
      <w:pPr>
        <w:spacing w:after="240" w:line="480" w:lineRule="auto"/>
        <w:jc w:val="both"/>
        <w:rPr>
          <w:rFonts w:ascii="Times New Roman" w:hAnsi="Times New Roman" w:cs="Times New Roman"/>
          <w:sz w:val="24"/>
          <w:szCs w:val="24"/>
        </w:rPr>
      </w:pPr>
      <w:r w:rsidRPr="003533F2">
        <w:rPr>
          <w:rFonts w:ascii="Times New Roman" w:hAnsi="Times New Roman" w:cs="Times New Roman"/>
          <w:b/>
          <w:bCs/>
          <w:sz w:val="24"/>
          <w:szCs w:val="24"/>
        </w:rPr>
        <w:t>Abbreviations:</w:t>
      </w:r>
      <w:r w:rsidRPr="003533F2">
        <w:rPr>
          <w:rFonts w:ascii="Times New Roman" w:hAnsi="Times New Roman" w:cs="Times New Roman"/>
          <w:sz w:val="24"/>
          <w:szCs w:val="24"/>
        </w:rPr>
        <w:t> ITN, insecticide-treated net; IRS, indoor residual spraying; RDT, rapid diagnostic test; HEW, health extension worker; </w:t>
      </w:r>
      <w:r w:rsidRPr="003533F2">
        <w:rPr>
          <w:rFonts w:ascii="Times New Roman" w:hAnsi="Times New Roman" w:cs="Times New Roman"/>
          <w:i/>
          <w:iCs/>
          <w:sz w:val="24"/>
          <w:szCs w:val="24"/>
        </w:rPr>
        <w:t>edir</w:t>
      </w:r>
      <w:r w:rsidRPr="003533F2">
        <w:rPr>
          <w:rFonts w:ascii="Times New Roman" w:hAnsi="Times New Roman" w:cs="Times New Roman"/>
          <w:sz w:val="24"/>
          <w:szCs w:val="24"/>
        </w:rPr>
        <w:t>, traditional mutual aid/funeral association; </w:t>
      </w:r>
      <w:r w:rsidRPr="003533F2">
        <w:rPr>
          <w:rFonts w:ascii="Times New Roman" w:hAnsi="Times New Roman" w:cs="Times New Roman"/>
          <w:i/>
          <w:iCs/>
          <w:sz w:val="24"/>
          <w:szCs w:val="24"/>
        </w:rPr>
        <w:t>ekub</w:t>
      </w:r>
      <w:r w:rsidRPr="003533F2">
        <w:rPr>
          <w:rFonts w:ascii="Times New Roman" w:hAnsi="Times New Roman" w:cs="Times New Roman"/>
          <w:sz w:val="24"/>
          <w:szCs w:val="24"/>
        </w:rPr>
        <w:t>, rotating savings and credit association.</w:t>
      </w:r>
    </w:p>
    <w:p w:rsidR="00804257" w:rsidRPr="00804257" w:rsidRDefault="00804257" w:rsidP="00804257">
      <w:pPr>
        <w:pStyle w:val="Caption"/>
        <w:spacing w:line="360" w:lineRule="auto"/>
        <w:rPr>
          <w:rFonts w:ascii="Times New Roman" w:hAnsi="Times New Roman" w:cs="Times New Roman"/>
          <w:b/>
          <w:bCs/>
          <w:i w:val="0"/>
          <w:iCs w:val="0"/>
          <w:sz w:val="24"/>
          <w:szCs w:val="24"/>
        </w:rPr>
      </w:pPr>
      <w:r w:rsidRPr="00804257">
        <w:rPr>
          <w:rFonts w:ascii="Times New Roman" w:hAnsi="Times New Roman" w:cs="Times New Roman"/>
          <w:i w:val="0"/>
          <w:iCs w:val="0"/>
          <w:sz w:val="24"/>
          <w:szCs w:val="24"/>
        </w:rPr>
        <w:t xml:space="preserve">Additional file </w:t>
      </w:r>
      <w:r w:rsidRPr="00804257">
        <w:rPr>
          <w:rFonts w:ascii="Times New Roman" w:hAnsi="Times New Roman" w:cs="Times New Roman"/>
          <w:i w:val="0"/>
          <w:iCs w:val="0"/>
          <w:sz w:val="24"/>
          <w:szCs w:val="24"/>
        </w:rPr>
        <w:fldChar w:fldCharType="begin"/>
      </w:r>
      <w:r w:rsidRPr="00804257">
        <w:rPr>
          <w:rFonts w:ascii="Times New Roman" w:hAnsi="Times New Roman" w:cs="Times New Roman"/>
          <w:i w:val="0"/>
          <w:iCs w:val="0"/>
          <w:sz w:val="24"/>
          <w:szCs w:val="24"/>
        </w:rPr>
        <w:instrText xml:space="preserve"> SEQ Additional_files \* ARABIC </w:instrText>
      </w:r>
      <w:r w:rsidRPr="00804257">
        <w:rPr>
          <w:rFonts w:ascii="Times New Roman" w:hAnsi="Times New Roman" w:cs="Times New Roman"/>
          <w:i w:val="0"/>
          <w:iCs w:val="0"/>
          <w:sz w:val="24"/>
          <w:szCs w:val="24"/>
        </w:rPr>
        <w:fldChar w:fldCharType="separate"/>
      </w:r>
      <w:r w:rsidRPr="00804257">
        <w:rPr>
          <w:rFonts w:ascii="Times New Roman" w:hAnsi="Times New Roman" w:cs="Times New Roman"/>
          <w:i w:val="0"/>
          <w:iCs w:val="0"/>
          <w:noProof/>
          <w:sz w:val="24"/>
          <w:szCs w:val="24"/>
        </w:rPr>
        <w:t>3</w:t>
      </w:r>
      <w:r w:rsidRPr="00804257">
        <w:rPr>
          <w:rFonts w:ascii="Times New Roman" w:hAnsi="Times New Roman" w:cs="Times New Roman"/>
          <w:i w:val="0"/>
          <w:iCs w:val="0"/>
          <w:sz w:val="24"/>
          <w:szCs w:val="24"/>
        </w:rPr>
        <w:fldChar w:fldCharType="end"/>
      </w:r>
      <w:r w:rsidRPr="00804257">
        <w:rPr>
          <w:rFonts w:ascii="Times New Roman" w:hAnsi="Times New Roman" w:cs="Times New Roman"/>
          <w:i w:val="0"/>
          <w:iCs w:val="0"/>
          <w:sz w:val="24"/>
          <w:szCs w:val="24"/>
        </w:rPr>
        <w:t>. Key informant interview (KII) guide for malaria experts, coordinators, health professionals, partners, and private sector providers</w:t>
      </w:r>
      <w:r>
        <w:rPr>
          <w:rFonts w:ascii="Times New Roman" w:hAnsi="Times New Roman" w:cs="Times New Roman"/>
          <w:i w:val="0"/>
          <w:iCs w:val="0"/>
          <w:sz w:val="24"/>
          <w:szCs w:val="24"/>
        </w:rPr>
        <w:t>.</w:t>
      </w:r>
    </w:p>
    <w:tbl>
      <w:tblPr>
        <w:tblStyle w:val="GridTable1Light-Accent5"/>
        <w:tblW w:w="11057" w:type="dxa"/>
        <w:tblLayout w:type="fixed"/>
        <w:tblLook w:val="04A0" w:firstRow="1" w:lastRow="0" w:firstColumn="1" w:lastColumn="0" w:noHBand="0" w:noVBand="1"/>
      </w:tblPr>
      <w:tblGrid>
        <w:gridCol w:w="2149"/>
        <w:gridCol w:w="2796"/>
        <w:gridCol w:w="4023"/>
        <w:gridCol w:w="2089"/>
      </w:tblGrid>
      <w:tr w:rsidR="00804257" w:rsidRPr="003533F2" w:rsidTr="00DC6613">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49" w:type="dxa"/>
            <w:noWrap/>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Section/perspective</w:t>
            </w:r>
          </w:p>
        </w:tc>
        <w:tc>
          <w:tcPr>
            <w:tcW w:w="2796" w:type="dxa"/>
            <w:noWrap/>
            <w:hideMark/>
          </w:tcPr>
          <w:p w:rsidR="00804257" w:rsidRPr="003533F2" w:rsidRDefault="00804257" w:rsidP="00DC661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3533F2">
              <w:rPr>
                <w:rFonts w:ascii="Times New Roman" w:hAnsi="Times New Roman" w:cs="Times New Roman"/>
                <w:b w:val="0"/>
                <w:bCs w:val="0"/>
                <w:sz w:val="24"/>
                <w:szCs w:val="24"/>
              </w:rPr>
              <w:t>Main question</w:t>
            </w:r>
          </w:p>
        </w:tc>
        <w:tc>
          <w:tcPr>
            <w:tcW w:w="4023" w:type="dxa"/>
            <w:noWrap/>
            <w:hideMark/>
          </w:tcPr>
          <w:p w:rsidR="00804257" w:rsidRPr="003533F2" w:rsidRDefault="00804257" w:rsidP="00DC661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3533F2">
              <w:rPr>
                <w:rFonts w:ascii="Times New Roman" w:hAnsi="Times New Roman" w:cs="Times New Roman"/>
                <w:b w:val="0"/>
                <w:bCs w:val="0"/>
                <w:sz w:val="24"/>
                <w:szCs w:val="24"/>
              </w:rPr>
              <w:t>Probes</w:t>
            </w:r>
          </w:p>
        </w:tc>
        <w:tc>
          <w:tcPr>
            <w:tcW w:w="2089" w:type="dxa"/>
            <w:noWrap/>
            <w:hideMark/>
          </w:tcPr>
          <w:p w:rsidR="00804257" w:rsidRPr="003533F2" w:rsidRDefault="00804257" w:rsidP="00DC661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3533F2">
              <w:rPr>
                <w:rFonts w:ascii="Times New Roman" w:hAnsi="Times New Roman" w:cs="Times New Roman"/>
                <w:b w:val="0"/>
                <w:bCs w:val="0"/>
                <w:sz w:val="24"/>
                <w:szCs w:val="24"/>
              </w:rPr>
              <w:t>Purpose/notes</w:t>
            </w:r>
          </w:p>
        </w:tc>
      </w:tr>
      <w:tr w:rsidR="00804257" w:rsidRPr="003533F2" w:rsidTr="00DC6613">
        <w:trPr>
          <w:trHeight w:val="190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Introduction and background</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Please describe your role and responsibilities in malaria work.</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Institution/position; years of experience; scope of responsibilities; geographic coverage</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Situate the respondent’s perspective (demographics collected separately if needed)</w:t>
            </w:r>
          </w:p>
        </w:tc>
      </w:tr>
      <w:tr w:rsidR="00804257" w:rsidRPr="003533F2" w:rsidTr="00DC6613">
        <w:trPr>
          <w:trHeight w:val="102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lastRenderedPageBreak/>
              <w:t>1. Trends in malaria</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would you describe current malaria trends in your area?</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Increasing/decreasing/fluctuating/resurgence; timeframe; seasonality; differences by group or location</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Establish baseline epidemiological context</w:t>
            </w:r>
          </w:p>
        </w:tc>
      </w:tr>
      <w:tr w:rsidR="00804257" w:rsidRPr="003533F2" w:rsidTr="00DC6613">
        <w:trPr>
          <w:trHeight w:val="161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2. Linked to of resurgence</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factors are contributing to recent resurgence? Are specific areas or groups more affected? Why?</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Socioeconomic, climatic/environmental, health system/service delivery, population movement/displacement factors</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Identify perceived linked to and vulnerable groups</w:t>
            </w:r>
          </w:p>
        </w:tc>
      </w:tr>
      <w:tr w:rsidR="00804257" w:rsidRPr="003533F2" w:rsidTr="00DC6613">
        <w:trPr>
          <w:trHeight w:val="102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3. Vector control</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effective are current vector control measures (e.g. ITNs, IRS)?</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Coverage and quality; implementation challenges; community acceptance; insecticide resistance concerns</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Assess delivery and performance of vector control</w:t>
            </w:r>
          </w:p>
        </w:tc>
      </w:tr>
      <w:tr w:rsidR="00804257" w:rsidRPr="003533F2" w:rsidTr="00DC6613">
        <w:trPr>
          <w:trHeight w:val="103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4. Diagnosis and treatment</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accessible and effective are diagnostic and treatment services?</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Timeliness; stockouts of RDTs and antimalarials; adherence to national guidelines; perceived treatment failures</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Explore availability, quality, and constraints</w:t>
            </w:r>
          </w:p>
        </w:tc>
      </w:tr>
      <w:tr w:rsidR="00804257" w:rsidRPr="003533F2" w:rsidTr="00DC6613">
        <w:trPr>
          <w:trHeight w:val="102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5. Role of the private sector</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role do private facilities and pharmacies play?</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Coordination with the public sector; use of national guidelines; diagnostic and prescribing practices; reporting requirements</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Understand contributions, gaps, and regulatory issues</w:t>
            </w:r>
          </w:p>
        </w:tc>
      </w:tr>
      <w:tr w:rsidR="00804257" w:rsidRPr="003533F2" w:rsidTr="00DC6613">
        <w:trPr>
          <w:trHeight w:val="102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6. Community awareness and behaviour</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is the level of community awareness and adherence to prevention?</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ITN use and care; acceptance of IRS; cultural beliefs; barriers to uptake</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Examine behavioural and sociocultural determinants</w:t>
            </w:r>
          </w:p>
        </w:tc>
      </w:tr>
      <w:tr w:rsidR="00804257" w:rsidRPr="003533F2" w:rsidTr="00DC6613">
        <w:trPr>
          <w:trHeight w:val="145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7. Impact of emergencies and context</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have public health emergencies (e.g. COVID</w:t>
            </w:r>
            <w:r w:rsidRPr="003533F2">
              <w:rPr>
                <w:rFonts w:ascii="Times New Roman" w:hAnsi="Times New Roman" w:cs="Times New Roman"/>
                <w:sz w:val="24"/>
                <w:szCs w:val="24"/>
              </w:rPr>
              <w:noBreakHyphen/>
              <w:t xml:space="preserve">19) affected malaria control? Are there political, security, or </w:t>
            </w:r>
            <w:r w:rsidRPr="003533F2">
              <w:rPr>
                <w:rFonts w:ascii="Times New Roman" w:hAnsi="Times New Roman" w:cs="Times New Roman"/>
                <w:sz w:val="24"/>
                <w:szCs w:val="24"/>
              </w:rPr>
              <w:lastRenderedPageBreak/>
              <w:t xml:space="preserve">economic factors influencing the </w:t>
            </w:r>
            <w:r>
              <w:rPr>
                <w:rFonts w:ascii="Times New Roman" w:hAnsi="Times New Roman" w:cs="Times New Roman"/>
                <w:sz w:val="24"/>
                <w:szCs w:val="24"/>
              </w:rPr>
              <w:t>programme</w:t>
            </w:r>
            <w:r w:rsidRPr="003533F2">
              <w:rPr>
                <w:rFonts w:ascii="Times New Roman" w:hAnsi="Times New Roman" w:cs="Times New Roman"/>
                <w:sz w:val="24"/>
                <w:szCs w:val="24"/>
              </w:rPr>
              <w:t>?</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lastRenderedPageBreak/>
              <w:t>Surveillance; case management; vector control; resource shifts; access constraints</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Document contextual shocks and system fragility</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8. Environmental determinants</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environmental changes are shaping current trends?</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Rainfall/temperature patterns; land use, irrigation, construction; urbanisation</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Explore ecological determinants and mitigation</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9. Surveillance and policy</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effective is malaria surveillance for detection and response? Have policy or strategic changes influenced trends?</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Reporting gaps; data quality; use of data for decisions; active versus passive case detection; implementation/funding effects</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Assess surveillance function and policy context</w:t>
            </w:r>
          </w:p>
        </w:tc>
      </w:tr>
      <w:tr w:rsidR="00804257" w:rsidRPr="003533F2" w:rsidTr="00DC6613">
        <w:trPr>
          <w:trHeight w:val="1030"/>
        </w:trPr>
        <w:tc>
          <w:tcPr>
            <w:cnfStyle w:val="001000000000" w:firstRow="0" w:lastRow="0" w:firstColumn="1" w:lastColumn="0" w:oddVBand="0" w:evenVBand="0" w:oddHBand="0" w:evenHBand="0" w:firstRowFirstColumn="0" w:firstRowLastColumn="0" w:lastRowFirstColumn="0" w:lastRowLastColumn="0"/>
            <w:tcW w:w="2149" w:type="dxa"/>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10. Recommendations</w:t>
            </w:r>
          </w:p>
        </w:tc>
        <w:tc>
          <w:tcPr>
            <w:tcW w:w="2796"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actions would most strengthen malaria control in this area?</w:t>
            </w:r>
          </w:p>
        </w:tc>
        <w:tc>
          <w:tcPr>
            <w:tcW w:w="4023"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Urgent needs; coordination across levels/sectors; role of partners and private sector</w:t>
            </w:r>
          </w:p>
        </w:tc>
        <w:tc>
          <w:tcPr>
            <w:tcW w:w="2089" w:type="dxa"/>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Elicit concrete, feasible, and time-bound recommendations</w:t>
            </w:r>
          </w:p>
        </w:tc>
      </w:tr>
    </w:tbl>
    <w:p w:rsidR="00804257" w:rsidRPr="003533F2" w:rsidRDefault="00804257" w:rsidP="00804257">
      <w:pPr>
        <w:spacing w:after="360" w:line="480" w:lineRule="auto"/>
        <w:jc w:val="both"/>
        <w:rPr>
          <w:rFonts w:ascii="Times New Roman" w:hAnsi="Times New Roman" w:cs="Times New Roman"/>
          <w:sz w:val="24"/>
          <w:szCs w:val="24"/>
        </w:rPr>
      </w:pPr>
      <w:r w:rsidRPr="003533F2">
        <w:rPr>
          <w:rFonts w:ascii="Times New Roman" w:hAnsi="Times New Roman" w:cs="Times New Roman"/>
          <w:b/>
          <w:bCs/>
          <w:sz w:val="24"/>
          <w:szCs w:val="24"/>
        </w:rPr>
        <w:t>Abbreviations:</w:t>
      </w:r>
      <w:r w:rsidRPr="003533F2">
        <w:rPr>
          <w:rFonts w:ascii="Times New Roman" w:hAnsi="Times New Roman" w:cs="Times New Roman"/>
          <w:sz w:val="24"/>
          <w:szCs w:val="24"/>
        </w:rPr>
        <w:t> ITN, insecticide-treated net; IRS, indoor residual spraying; RDT, rapid diagnostic test; COVID-19, coronavirus disease 2019</w:t>
      </w:r>
    </w:p>
    <w:p w:rsidR="00804257" w:rsidRPr="00A70584" w:rsidRDefault="00804257" w:rsidP="00804257">
      <w:pPr>
        <w:pStyle w:val="Caption"/>
        <w:rPr>
          <w:rFonts w:ascii="Times New Roman" w:hAnsi="Times New Roman" w:cs="Times New Roman"/>
          <w:i w:val="0"/>
          <w:iCs w:val="0"/>
          <w:sz w:val="24"/>
          <w:szCs w:val="24"/>
        </w:rPr>
      </w:pPr>
      <w:r w:rsidRPr="00A70584">
        <w:rPr>
          <w:rFonts w:ascii="Times New Roman" w:hAnsi="Times New Roman" w:cs="Times New Roman"/>
          <w:i w:val="0"/>
          <w:iCs w:val="0"/>
          <w:sz w:val="24"/>
          <w:szCs w:val="24"/>
        </w:rPr>
        <w:t xml:space="preserve">Additional file </w:t>
      </w:r>
      <w:r w:rsidRPr="00A70584">
        <w:rPr>
          <w:rFonts w:ascii="Times New Roman" w:hAnsi="Times New Roman" w:cs="Times New Roman"/>
          <w:i w:val="0"/>
          <w:iCs w:val="0"/>
          <w:sz w:val="24"/>
          <w:szCs w:val="24"/>
        </w:rPr>
        <w:fldChar w:fldCharType="begin"/>
      </w:r>
      <w:r w:rsidRPr="00A70584">
        <w:rPr>
          <w:rFonts w:ascii="Times New Roman" w:hAnsi="Times New Roman" w:cs="Times New Roman"/>
          <w:i w:val="0"/>
          <w:iCs w:val="0"/>
          <w:sz w:val="24"/>
          <w:szCs w:val="24"/>
        </w:rPr>
        <w:instrText xml:space="preserve"> SEQ Additional_files \* ARABIC </w:instrText>
      </w:r>
      <w:r w:rsidRPr="00A70584">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4</w:t>
      </w:r>
      <w:r w:rsidRPr="00A70584">
        <w:rPr>
          <w:rFonts w:ascii="Times New Roman" w:hAnsi="Times New Roman" w:cs="Times New Roman"/>
          <w:i w:val="0"/>
          <w:iCs w:val="0"/>
          <w:sz w:val="24"/>
          <w:szCs w:val="24"/>
        </w:rPr>
        <w:fldChar w:fldCharType="end"/>
      </w:r>
      <w:r>
        <w:rPr>
          <w:rFonts w:ascii="Times New Roman" w:hAnsi="Times New Roman" w:cs="Times New Roman"/>
          <w:i w:val="0"/>
          <w:iCs w:val="0"/>
          <w:sz w:val="24"/>
          <w:szCs w:val="24"/>
        </w:rPr>
        <w:t xml:space="preserve">: </w:t>
      </w:r>
      <w:r w:rsidRPr="00A70584">
        <w:rPr>
          <w:rFonts w:ascii="Times New Roman" w:hAnsi="Times New Roman" w:cs="Times New Roman"/>
          <w:i w:val="0"/>
          <w:iCs w:val="0"/>
          <w:sz w:val="24"/>
          <w:szCs w:val="24"/>
        </w:rPr>
        <w:t>In-depth interview (IDI) guide for community leaders, volunteers, and Associations</w:t>
      </w:r>
    </w:p>
    <w:tbl>
      <w:tblPr>
        <w:tblStyle w:val="GridTable1Light-Accent5"/>
        <w:tblW w:w="11098" w:type="dxa"/>
        <w:tblLook w:val="04A0" w:firstRow="1" w:lastRow="0" w:firstColumn="1" w:lastColumn="0" w:noHBand="0" w:noVBand="1"/>
      </w:tblPr>
      <w:tblGrid>
        <w:gridCol w:w="1822"/>
        <w:gridCol w:w="2715"/>
        <w:gridCol w:w="3916"/>
        <w:gridCol w:w="2645"/>
      </w:tblGrid>
      <w:tr w:rsidR="00804257" w:rsidRPr="003533F2" w:rsidTr="00DC6613">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noWrap/>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Section/topic</w:t>
            </w:r>
          </w:p>
        </w:tc>
        <w:tc>
          <w:tcPr>
            <w:tcW w:w="0" w:type="auto"/>
            <w:noWrap/>
            <w:hideMark/>
          </w:tcPr>
          <w:p w:rsidR="00804257" w:rsidRPr="003533F2" w:rsidRDefault="00804257" w:rsidP="00DC661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3533F2">
              <w:rPr>
                <w:rFonts w:ascii="Times New Roman" w:hAnsi="Times New Roman" w:cs="Times New Roman"/>
                <w:b w:val="0"/>
                <w:bCs w:val="0"/>
                <w:sz w:val="24"/>
                <w:szCs w:val="24"/>
              </w:rPr>
              <w:t>Main question</w:t>
            </w:r>
          </w:p>
        </w:tc>
        <w:tc>
          <w:tcPr>
            <w:tcW w:w="0" w:type="auto"/>
            <w:noWrap/>
            <w:hideMark/>
          </w:tcPr>
          <w:p w:rsidR="00804257" w:rsidRPr="003533F2" w:rsidRDefault="00804257" w:rsidP="00DC661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3533F2">
              <w:rPr>
                <w:rFonts w:ascii="Times New Roman" w:hAnsi="Times New Roman" w:cs="Times New Roman"/>
                <w:b w:val="0"/>
                <w:bCs w:val="0"/>
                <w:sz w:val="24"/>
                <w:szCs w:val="24"/>
              </w:rPr>
              <w:t>Probes</w:t>
            </w:r>
          </w:p>
        </w:tc>
        <w:tc>
          <w:tcPr>
            <w:tcW w:w="0" w:type="auto"/>
            <w:noWrap/>
            <w:hideMark/>
          </w:tcPr>
          <w:p w:rsidR="00804257" w:rsidRPr="003533F2" w:rsidRDefault="00804257" w:rsidP="00DC661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3533F2">
              <w:rPr>
                <w:rFonts w:ascii="Times New Roman" w:hAnsi="Times New Roman" w:cs="Times New Roman"/>
                <w:b w:val="0"/>
                <w:bCs w:val="0"/>
                <w:sz w:val="24"/>
                <w:szCs w:val="24"/>
              </w:rPr>
              <w:t>Purpose/notes</w:t>
            </w:r>
          </w:p>
        </w:tc>
      </w:tr>
      <w:tr w:rsidR="00804257" w:rsidRPr="003533F2" w:rsidTr="00DC6613">
        <w:trPr>
          <w:trHeight w:val="1616"/>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Introduction</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Introduce interviewer; explain the study purpose; emphasise confidentiality, anonymity, voluntary participation, and the right to stop at any time; explain audio recording and expected duration; obtain informed consent</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Set context, build rapport, and ensure ethical conduct</w:t>
            </w:r>
          </w:p>
        </w:tc>
      </w:tr>
      <w:tr w:rsidR="00804257" w:rsidRPr="003533F2" w:rsidTr="00DC6613">
        <w:trPr>
          <w:trHeight w:val="1606"/>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lastRenderedPageBreak/>
              <w:t>1. Community experience of malaria</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has malaria affected your community in recent years?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Perceived trends (increases, decreases, fluctuations); who is most affected (children, pregnant women, men, women, specific occupations or locations); impacts on health, work, school attendance, and household income</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Understand perceived trends and socioeconomic impacts of malaria at the community level</w:t>
            </w:r>
          </w:p>
        </w:tc>
      </w:tr>
      <w:tr w:rsidR="00804257" w:rsidRPr="003533F2" w:rsidTr="00DC6613">
        <w:trPr>
          <w:trHeight w:val="2198"/>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2. Reasons for increased cases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do you think are the main reasons for any increase in malaria cases?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Environmental changes (deforestation, farming practices, irrigation schemes, construction sites); presence of standing water (canals, ponds, pits, tanks); shortages or poor quality of bed nets or medicines; behaviours that increase risk (sleeping outdoors, not using nets, delayed care</w:t>
            </w:r>
            <w:r w:rsidRPr="003533F2">
              <w:rPr>
                <w:rFonts w:ascii="Times New Roman" w:hAnsi="Times New Roman" w:cs="Times New Roman"/>
                <w:sz w:val="24"/>
                <w:szCs w:val="24"/>
              </w:rPr>
              <w:noBreakHyphen/>
              <w:t>seeking); population movement or displacement</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Identify local explanations for malaria resurgence across environmental, health system, and behavioural domains</w:t>
            </w:r>
          </w:p>
        </w:tc>
      </w:tr>
      <w:tr w:rsidR="00804257" w:rsidRPr="003533F2" w:rsidTr="00DC6613">
        <w:trPr>
          <w:trHeight w:val="2188"/>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3. Prevention tools (ITNs, IRS)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Are tools such as insecticide</w:t>
            </w:r>
            <w:r w:rsidRPr="003533F2">
              <w:rPr>
                <w:rFonts w:ascii="Times New Roman" w:hAnsi="Times New Roman" w:cs="Times New Roman"/>
                <w:sz w:val="24"/>
                <w:szCs w:val="24"/>
              </w:rPr>
              <w:noBreakHyphen/>
              <w:t>treated nets (ITNs) and indoor residual spraying (IRS) being used effectively in your community?</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Household ownership and sufficiency of ITNs; correct and consistent use (who uses nets, when, and how); condition of nets (torn, old, or repurposed); IRS coverage (which areas or households are sprayed, which are missed, and why); acceptance or refusal of IRS; reported side</w:t>
            </w:r>
            <w:r w:rsidRPr="003533F2">
              <w:rPr>
                <w:rFonts w:ascii="Times New Roman" w:hAnsi="Times New Roman" w:cs="Times New Roman"/>
                <w:sz w:val="24"/>
                <w:szCs w:val="24"/>
              </w:rPr>
              <w:noBreakHyphen/>
              <w:t>effects or complaints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Explore access to and correct use of prevention tools, and barriers to their effective use</w:t>
            </w:r>
          </w:p>
        </w:tc>
      </w:tr>
      <w:tr w:rsidR="00804257" w:rsidRPr="003533F2" w:rsidTr="00DC6613">
        <w:trPr>
          <w:trHeight w:val="2479"/>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lastRenderedPageBreak/>
              <w:t>4. Knowledge and information</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well informed are people in your community about malaria prevention and treatment?</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Main information sources (HEWs, health professionals, radio, religious leaders, schools, neighbours, social media); common messages remembered; misconceptions or myths about malaria causes, transmission, or treatment; trust in health workers, HEWs, and government </w:t>
            </w:r>
            <w:r>
              <w:rPr>
                <w:rFonts w:ascii="Times New Roman" w:hAnsi="Times New Roman" w:cs="Times New Roman"/>
                <w:sz w:val="24"/>
                <w:szCs w:val="24"/>
              </w:rPr>
              <w:t>programme</w:t>
            </w:r>
            <w:r w:rsidRPr="003533F2">
              <w:rPr>
                <w:rFonts w:ascii="Times New Roman" w:hAnsi="Times New Roman" w:cs="Times New Roman"/>
                <w:sz w:val="24"/>
                <w:szCs w:val="24"/>
              </w:rPr>
              <w:t xml:space="preserve">; </w:t>
            </w:r>
            <w:proofErr w:type="spellStart"/>
            <w:r w:rsidRPr="003533F2">
              <w:rPr>
                <w:rFonts w:ascii="Times New Roman" w:hAnsi="Times New Roman" w:cs="Times New Roman"/>
                <w:sz w:val="24"/>
                <w:szCs w:val="24"/>
              </w:rPr>
              <w:t>rumours</w:t>
            </w:r>
            <w:proofErr w:type="spellEnd"/>
            <w:r w:rsidRPr="003533F2">
              <w:rPr>
                <w:rFonts w:ascii="Times New Roman" w:hAnsi="Times New Roman" w:cs="Times New Roman"/>
                <w:sz w:val="24"/>
                <w:szCs w:val="24"/>
              </w:rPr>
              <w:t xml:space="preserve"> that affect prevention or care</w:t>
            </w:r>
            <w:r w:rsidRPr="003533F2">
              <w:rPr>
                <w:rFonts w:ascii="Times New Roman" w:hAnsi="Times New Roman" w:cs="Times New Roman"/>
                <w:sz w:val="24"/>
                <w:szCs w:val="24"/>
              </w:rPr>
              <w:noBreakHyphen/>
              <w:t>seeking</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Assess malaria</w:t>
            </w:r>
            <w:r w:rsidRPr="003533F2">
              <w:rPr>
                <w:rFonts w:ascii="Times New Roman" w:hAnsi="Times New Roman" w:cs="Times New Roman"/>
                <w:sz w:val="24"/>
                <w:szCs w:val="24"/>
              </w:rPr>
              <w:noBreakHyphen/>
              <w:t>related knowledge, information sources, misconceptions, and trust in the health system</w:t>
            </w:r>
          </w:p>
        </w:tc>
      </w:tr>
      <w:tr w:rsidR="00804257" w:rsidRPr="003533F2" w:rsidTr="00DC6613">
        <w:trPr>
          <w:trHeight w:val="1033"/>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5. Environmental and seasonal factors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do weather and environmental conditions affect malaria here?</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Perceived links between rainfall and malaria; presence of standing water after rain; changes in rivers, ponds, irrigation canals, and water tanks; impacts of new farming schemes, dams, or construction projects; differences between rainy and dry seasons in terms of mosquito density and malaria cases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Investigate perceived environmental and seasonal contributions to malaria risk</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6. Access to health services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What challenges do people face when they need diagnosis or treatment for malaria?</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Usual care</w:t>
            </w:r>
            <w:r w:rsidRPr="003533F2">
              <w:rPr>
                <w:rFonts w:ascii="Times New Roman" w:hAnsi="Times New Roman" w:cs="Times New Roman"/>
                <w:sz w:val="24"/>
                <w:szCs w:val="24"/>
              </w:rPr>
              <w:noBreakHyphen/>
              <w:t>seeking pathways (public health facilities, private clinics, pharmacies, traditional or religious healers); distance and travel time to facilities; transport availability and cost; user fees and other costs; opening hours and waiting times; stockouts of tests or drugs; experiences in conflict</w:t>
            </w:r>
            <w:r w:rsidRPr="003533F2">
              <w:rPr>
                <w:rFonts w:ascii="Times New Roman" w:hAnsi="Times New Roman" w:cs="Times New Roman"/>
                <w:sz w:val="24"/>
                <w:szCs w:val="24"/>
              </w:rPr>
              <w:noBreakHyphen/>
              <w:t>affected or insecure areas (roadblocks, closed facilities, displaced health workers)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Identify barriers and facilitators to timely, appropriate diagnosis and treatment</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lastRenderedPageBreak/>
              <w:t>7. Community activities and associations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do community groups or volunteers contribute to preventing and controlling malaria?</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Roles of </w:t>
            </w:r>
            <w:r w:rsidRPr="003533F2">
              <w:rPr>
                <w:rFonts w:ascii="Times New Roman" w:hAnsi="Times New Roman" w:cs="Times New Roman"/>
                <w:i/>
                <w:iCs/>
                <w:sz w:val="24"/>
                <w:szCs w:val="24"/>
              </w:rPr>
              <w:t>edir</w:t>
            </w:r>
            <w:r w:rsidRPr="003533F2">
              <w:rPr>
                <w:rFonts w:ascii="Times New Roman" w:hAnsi="Times New Roman" w:cs="Times New Roman"/>
                <w:sz w:val="24"/>
                <w:szCs w:val="24"/>
              </w:rPr>
              <w:t>, </w:t>
            </w:r>
            <w:r w:rsidRPr="003533F2">
              <w:rPr>
                <w:rFonts w:ascii="Times New Roman" w:hAnsi="Times New Roman" w:cs="Times New Roman"/>
                <w:i/>
                <w:iCs/>
                <w:sz w:val="24"/>
                <w:szCs w:val="24"/>
              </w:rPr>
              <w:t>ekub</w:t>
            </w:r>
            <w:r w:rsidRPr="003533F2">
              <w:rPr>
                <w:rFonts w:ascii="Times New Roman" w:hAnsi="Times New Roman" w:cs="Times New Roman"/>
                <w:sz w:val="24"/>
                <w:szCs w:val="24"/>
              </w:rPr>
              <w:t>, women’s groups, youth groups, and other associations; examples of activities (environmental clean</w:t>
            </w:r>
            <w:r w:rsidRPr="003533F2">
              <w:rPr>
                <w:rFonts w:ascii="Times New Roman" w:hAnsi="Times New Roman" w:cs="Times New Roman"/>
                <w:sz w:val="24"/>
                <w:szCs w:val="24"/>
              </w:rPr>
              <w:noBreakHyphen/>
              <w:t>up, health education, supporting vulnerable households); perceived successes and challenges; support received from government, NGOs, or health facilities; suggestions for how these groups could be more involved</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Understand existing community</w:t>
            </w:r>
            <w:r w:rsidRPr="003533F2">
              <w:rPr>
                <w:rFonts w:ascii="Times New Roman" w:hAnsi="Times New Roman" w:cs="Times New Roman"/>
                <w:sz w:val="24"/>
                <w:szCs w:val="24"/>
              </w:rPr>
              <w:noBreakHyphen/>
              <w:t>driven initiatives and opportunities to strengthen them</w:t>
            </w:r>
          </w:p>
        </w:tc>
      </w:tr>
      <w:tr w:rsidR="00804257" w:rsidRPr="003533F2" w:rsidTr="00DC6613">
        <w:trPr>
          <w:trHeight w:val="144"/>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8. Behavioural change</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Have people’s behaviours towards malaria prevention and treatment changed in recent years? If so, how?</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Changes in perceived susceptibility and severity of malaria; changes in ITN ownership and use, IRS acceptance, or environmental management; delays in seeking care or increased promptness; motivations for adopting or rejecting preventive behaviours; influence of religious or traditional beliefs; examples of individuals or groups who changed behaviour and why</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Examine changes in attitudes and practices over time, and identify levers for behaviour change</w:t>
            </w:r>
          </w:p>
        </w:tc>
      </w:tr>
      <w:tr w:rsidR="00804257" w:rsidRPr="003533F2" w:rsidTr="00DC6613">
        <w:trPr>
          <w:trHeight w:val="1907"/>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DC6613">
            <w:pPr>
              <w:spacing w:line="36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9. Support from government and NGOs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How have government or NGO efforts addressed malaria in your community?</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Recent malaria-related activities (ITN distribution, IRS campaigns, health education, environmental management); perceived effectiveness and gaps; coordination between government, NGOs, and community structures; how support could be improved to better meet community needs</w:t>
            </w:r>
          </w:p>
        </w:tc>
        <w:tc>
          <w:tcPr>
            <w:tcW w:w="0" w:type="auto"/>
            <w:hideMark/>
          </w:tcPr>
          <w:p w:rsidR="00804257" w:rsidRPr="003533F2" w:rsidRDefault="00804257" w:rsidP="00DC661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Assess alignment of external support with community priorities and needs</w:t>
            </w:r>
          </w:p>
        </w:tc>
      </w:tr>
    </w:tbl>
    <w:p w:rsidR="00804257" w:rsidRPr="003533F2" w:rsidRDefault="00804257" w:rsidP="00804257">
      <w:pPr>
        <w:spacing w:after="360" w:line="480" w:lineRule="auto"/>
        <w:jc w:val="both"/>
        <w:rPr>
          <w:rFonts w:ascii="Times New Roman" w:hAnsi="Times New Roman" w:cs="Times New Roman"/>
          <w:sz w:val="24"/>
          <w:szCs w:val="24"/>
        </w:rPr>
      </w:pPr>
      <w:r w:rsidRPr="003533F2">
        <w:rPr>
          <w:rFonts w:ascii="Times New Roman" w:hAnsi="Times New Roman" w:cs="Times New Roman"/>
          <w:b/>
          <w:bCs/>
          <w:sz w:val="24"/>
          <w:szCs w:val="24"/>
        </w:rPr>
        <w:lastRenderedPageBreak/>
        <w:t>Abbreviations:</w:t>
      </w:r>
      <w:r w:rsidRPr="003533F2">
        <w:rPr>
          <w:rFonts w:ascii="Times New Roman" w:hAnsi="Times New Roman" w:cs="Times New Roman"/>
          <w:sz w:val="24"/>
          <w:szCs w:val="24"/>
        </w:rPr>
        <w:t> HEW, health extension worker; ITN, insecticide-treated net; IRS, indoor residual spraying; NGO, non-governmental organisation; </w:t>
      </w:r>
      <w:r w:rsidRPr="003533F2">
        <w:rPr>
          <w:rFonts w:ascii="Times New Roman" w:hAnsi="Times New Roman" w:cs="Times New Roman"/>
          <w:i/>
          <w:iCs/>
          <w:sz w:val="24"/>
          <w:szCs w:val="24"/>
        </w:rPr>
        <w:t>edir</w:t>
      </w:r>
      <w:r w:rsidRPr="003533F2">
        <w:rPr>
          <w:rFonts w:ascii="Times New Roman" w:hAnsi="Times New Roman" w:cs="Times New Roman"/>
          <w:sz w:val="24"/>
          <w:szCs w:val="24"/>
        </w:rPr>
        <w:t>, traditional mutual aid/funeral association; </w:t>
      </w:r>
      <w:r w:rsidRPr="003533F2">
        <w:rPr>
          <w:rFonts w:ascii="Times New Roman" w:hAnsi="Times New Roman" w:cs="Times New Roman"/>
          <w:i/>
          <w:iCs/>
          <w:sz w:val="24"/>
          <w:szCs w:val="24"/>
        </w:rPr>
        <w:t>ekub</w:t>
      </w:r>
      <w:r w:rsidRPr="003533F2">
        <w:rPr>
          <w:rFonts w:ascii="Times New Roman" w:hAnsi="Times New Roman" w:cs="Times New Roman"/>
          <w:sz w:val="24"/>
          <w:szCs w:val="24"/>
        </w:rPr>
        <w:t>, rotating savings and credit association</w:t>
      </w:r>
    </w:p>
    <w:p w:rsidR="00804257" w:rsidRPr="00A70584" w:rsidRDefault="00804257" w:rsidP="00804257">
      <w:pPr>
        <w:pStyle w:val="Caption"/>
        <w:rPr>
          <w:rFonts w:ascii="Times New Roman" w:hAnsi="Times New Roman" w:cs="Times New Roman"/>
          <w:b/>
          <w:bCs/>
          <w:sz w:val="24"/>
          <w:szCs w:val="24"/>
        </w:rPr>
      </w:pPr>
      <w:r w:rsidRPr="00A70584">
        <w:rPr>
          <w:rFonts w:ascii="Times New Roman" w:hAnsi="Times New Roman" w:cs="Times New Roman"/>
          <w:sz w:val="24"/>
          <w:szCs w:val="24"/>
        </w:rPr>
        <w:t xml:space="preserve">Additional file </w:t>
      </w:r>
      <w:r w:rsidRPr="00A70584">
        <w:rPr>
          <w:rFonts w:ascii="Times New Roman" w:hAnsi="Times New Roman" w:cs="Times New Roman"/>
          <w:sz w:val="24"/>
          <w:szCs w:val="24"/>
        </w:rPr>
        <w:fldChar w:fldCharType="begin"/>
      </w:r>
      <w:r w:rsidRPr="00A70584">
        <w:rPr>
          <w:rFonts w:ascii="Times New Roman" w:hAnsi="Times New Roman" w:cs="Times New Roman"/>
          <w:sz w:val="24"/>
          <w:szCs w:val="24"/>
        </w:rPr>
        <w:instrText xml:space="preserve"> SEQ Additional_files \* ARABIC </w:instrText>
      </w:r>
      <w:r w:rsidRPr="00A70584">
        <w:rPr>
          <w:rFonts w:ascii="Times New Roman" w:hAnsi="Times New Roman" w:cs="Times New Roman"/>
          <w:sz w:val="24"/>
          <w:szCs w:val="24"/>
        </w:rPr>
        <w:fldChar w:fldCharType="separate"/>
      </w:r>
      <w:r>
        <w:rPr>
          <w:rFonts w:ascii="Times New Roman" w:hAnsi="Times New Roman" w:cs="Times New Roman"/>
          <w:noProof/>
          <w:sz w:val="24"/>
          <w:szCs w:val="24"/>
        </w:rPr>
        <w:t>5</w:t>
      </w:r>
      <w:r w:rsidRPr="00A70584">
        <w:rPr>
          <w:rFonts w:ascii="Times New Roman" w:hAnsi="Times New Roman" w:cs="Times New Roman"/>
          <w:sz w:val="24"/>
          <w:szCs w:val="24"/>
        </w:rPr>
        <w:fldChar w:fldCharType="end"/>
      </w:r>
      <w:r w:rsidRPr="00A70584">
        <w:rPr>
          <w:rFonts w:ascii="Times New Roman" w:hAnsi="Times New Roman" w:cs="Times New Roman"/>
          <w:sz w:val="24"/>
          <w:szCs w:val="24"/>
        </w:rPr>
        <w:t>. COREQ 32-item checklist, and where each item is reported in the manuscript</w:t>
      </w:r>
    </w:p>
    <w:tbl>
      <w:tblPr>
        <w:tblStyle w:val="GridTable1Light-Accent5"/>
        <w:tblW w:w="11050" w:type="dxa"/>
        <w:tblLook w:val="04A0" w:firstRow="1" w:lastRow="0" w:firstColumn="1" w:lastColumn="0" w:noHBand="0" w:noVBand="1"/>
      </w:tblPr>
      <w:tblGrid>
        <w:gridCol w:w="570"/>
        <w:gridCol w:w="2215"/>
        <w:gridCol w:w="2862"/>
        <w:gridCol w:w="5403"/>
      </w:tblGrid>
      <w:tr w:rsidR="00804257" w:rsidRPr="003533F2" w:rsidTr="00F93A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No.</w:t>
            </w:r>
          </w:p>
        </w:tc>
        <w:tc>
          <w:tcPr>
            <w:tcW w:w="2215" w:type="dxa"/>
            <w:noWrap/>
            <w:hideMark/>
          </w:tcPr>
          <w:p w:rsidR="00804257" w:rsidRPr="003533F2" w:rsidRDefault="00804257" w:rsidP="00F93A17">
            <w:pPr>
              <w:spacing w:after="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Domain</w:t>
            </w:r>
          </w:p>
        </w:tc>
        <w:tc>
          <w:tcPr>
            <w:tcW w:w="2862" w:type="dxa"/>
            <w:noWrap/>
            <w:hideMark/>
          </w:tcPr>
          <w:p w:rsidR="00804257" w:rsidRPr="003533F2" w:rsidRDefault="00804257" w:rsidP="00F93A17">
            <w:pPr>
              <w:spacing w:after="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Item</w:t>
            </w:r>
          </w:p>
        </w:tc>
        <w:tc>
          <w:tcPr>
            <w:tcW w:w="5403" w:type="dxa"/>
            <w:noWrap/>
            <w:hideMark/>
          </w:tcPr>
          <w:p w:rsidR="00804257" w:rsidRPr="003533F2" w:rsidRDefault="00804257" w:rsidP="00F93A17">
            <w:pPr>
              <w:spacing w:after="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Where reported in the manuscript</w:t>
            </w:r>
          </w:p>
        </w:tc>
      </w:tr>
      <w:tr w:rsidR="00804257" w:rsidRPr="003533F2" w:rsidTr="00F93A17">
        <w:trPr>
          <w:trHeight w:val="717"/>
        </w:trPr>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Domain 1: Research team and reflexivity</w:t>
            </w: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Interviewer/facilitator</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Credentials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Title page; Methods – Reflexivity</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3</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Occupation</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Title page; Methods – Reflexivity</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4</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Gender</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5</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Experience and training</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Reflexivity</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6</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Relationship established</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7</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Participant knowledge of the interviewer</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 Additional files 1–3 (introduction sections)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8</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Interviewer characteristics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Reflexivity</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9</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Domain 2: Study design</w:t>
            </w: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Methodological orientation</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design and period</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10</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Sampling</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lastRenderedPageBreak/>
              <w:t>11</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 of approach</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12</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Sample size</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13</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Non</w:t>
            </w:r>
            <w:r w:rsidRPr="003533F2">
              <w:rPr>
                <w:rFonts w:ascii="Times New Roman" w:hAnsi="Times New Roman" w:cs="Times New Roman"/>
                <w:sz w:val="24"/>
                <w:szCs w:val="24"/>
              </w:rPr>
              <w:noBreakHyphen/>
              <w:t>participation</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14</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Setting of data collection</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15</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Presence of </w:t>
            </w:r>
            <w:r>
              <w:rPr>
                <w:rFonts w:ascii="Times New Roman" w:hAnsi="Times New Roman" w:cs="Times New Roman"/>
                <w:sz w:val="24"/>
                <w:szCs w:val="24"/>
              </w:rPr>
              <w:t>non-participants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16</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Description of sample</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Results – Sociodemographic characteristics of participants; Table 1</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17</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Domain 3: Analysis and findings</w:t>
            </w: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Interview guide</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 Additional files 1–3</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18</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Repeat interviews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19</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Audio/visual recording</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recording and management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20</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Field notes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21</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Duration</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collection tools and procedures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22</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Data saturation</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Study population, sampling and recruitment</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23</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Transcripts returned</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Not performed (not applicable)</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24</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Number of data coders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analysis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25</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Description of coding tree</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analysis (codebook development and concept mapping)</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lastRenderedPageBreak/>
              <w:t>26</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Derivation of themes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analysis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27</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Software</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Methods – Data analysis (ATLAS.ti version 9.0)</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28</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Participant checking</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Not performed (not applicable)</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29</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Quotations presented</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Results (all themes); Table 2; Additional files-5</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30</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Data and findings are consistent</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Addressed throughout Results and Discussion</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31</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Clarity of major themes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Results – Themes (main headings)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32</w:t>
            </w:r>
          </w:p>
        </w:tc>
        <w:tc>
          <w:tcPr>
            <w:tcW w:w="2215"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62"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Clarity of minor themes</w:t>
            </w:r>
          </w:p>
        </w:tc>
        <w:tc>
          <w:tcPr>
            <w:tcW w:w="5403"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Results – </w:t>
            </w:r>
            <w:r>
              <w:rPr>
                <w:rFonts w:ascii="Times New Roman" w:hAnsi="Times New Roman" w:cs="Times New Roman"/>
                <w:sz w:val="24"/>
                <w:szCs w:val="24"/>
              </w:rPr>
              <w:t>Subheadings</w:t>
            </w:r>
            <w:r w:rsidRPr="003533F2">
              <w:rPr>
                <w:rFonts w:ascii="Times New Roman" w:hAnsi="Times New Roman" w:cs="Times New Roman"/>
                <w:sz w:val="24"/>
                <w:szCs w:val="24"/>
              </w:rPr>
              <w:t xml:space="preserve"> and within-text elaboration</w:t>
            </w:r>
          </w:p>
        </w:tc>
      </w:tr>
    </w:tbl>
    <w:p w:rsidR="00804257" w:rsidRPr="003533F2" w:rsidRDefault="00804257" w:rsidP="00804257">
      <w:pPr>
        <w:spacing w:after="480" w:line="480" w:lineRule="auto"/>
        <w:jc w:val="both"/>
        <w:rPr>
          <w:rFonts w:ascii="Times New Roman" w:hAnsi="Times New Roman" w:cs="Times New Roman"/>
          <w:b/>
          <w:bCs/>
          <w:sz w:val="24"/>
          <w:szCs w:val="24"/>
        </w:rPr>
      </w:pPr>
    </w:p>
    <w:p w:rsidR="00804257" w:rsidRPr="001E4FD2" w:rsidRDefault="00804257" w:rsidP="00804257">
      <w:pPr>
        <w:pStyle w:val="Caption"/>
        <w:rPr>
          <w:rFonts w:ascii="Times New Roman" w:hAnsi="Times New Roman" w:cs="Times New Roman"/>
          <w:i w:val="0"/>
          <w:iCs w:val="0"/>
          <w:sz w:val="24"/>
          <w:szCs w:val="24"/>
        </w:rPr>
      </w:pPr>
      <w:r w:rsidRPr="001E4FD2">
        <w:rPr>
          <w:rFonts w:ascii="Times New Roman" w:hAnsi="Times New Roman" w:cs="Times New Roman"/>
          <w:sz w:val="24"/>
          <w:szCs w:val="24"/>
        </w:rPr>
        <w:t xml:space="preserve">Additional file </w:t>
      </w:r>
      <w:r w:rsidRPr="001E4FD2">
        <w:rPr>
          <w:rFonts w:ascii="Times New Roman" w:hAnsi="Times New Roman" w:cs="Times New Roman"/>
          <w:sz w:val="24"/>
          <w:szCs w:val="24"/>
        </w:rPr>
        <w:fldChar w:fldCharType="begin"/>
      </w:r>
      <w:r w:rsidRPr="001E4FD2">
        <w:rPr>
          <w:rFonts w:ascii="Times New Roman" w:hAnsi="Times New Roman" w:cs="Times New Roman"/>
          <w:sz w:val="24"/>
          <w:szCs w:val="24"/>
        </w:rPr>
        <w:instrText xml:space="preserve"> SEQ Additional_files \* ARABIC </w:instrText>
      </w:r>
      <w:r w:rsidRPr="001E4FD2">
        <w:rPr>
          <w:rFonts w:ascii="Times New Roman" w:hAnsi="Times New Roman" w:cs="Times New Roman"/>
          <w:sz w:val="24"/>
          <w:szCs w:val="24"/>
        </w:rPr>
        <w:fldChar w:fldCharType="separate"/>
      </w:r>
      <w:r w:rsidRPr="001E4FD2">
        <w:rPr>
          <w:rFonts w:ascii="Times New Roman" w:hAnsi="Times New Roman" w:cs="Times New Roman"/>
          <w:noProof/>
          <w:sz w:val="24"/>
          <w:szCs w:val="24"/>
        </w:rPr>
        <w:t>6</w:t>
      </w:r>
      <w:r w:rsidRPr="001E4FD2">
        <w:rPr>
          <w:rFonts w:ascii="Times New Roman" w:hAnsi="Times New Roman" w:cs="Times New Roman"/>
          <w:sz w:val="24"/>
          <w:szCs w:val="24"/>
        </w:rPr>
        <w:fldChar w:fldCharType="end"/>
      </w:r>
      <w:r w:rsidRPr="001E4FD2">
        <w:rPr>
          <w:rFonts w:ascii="Times New Roman" w:hAnsi="Times New Roman" w:cs="Times New Roman"/>
          <w:sz w:val="24"/>
          <w:szCs w:val="24"/>
        </w:rPr>
        <w:t>. Thematic map of factors contributing to malaria resurgence in the Amhara Region</w:t>
      </w:r>
    </w:p>
    <w:tbl>
      <w:tblPr>
        <w:tblStyle w:val="GridTable1Light-Accent5"/>
        <w:tblW w:w="11157" w:type="dxa"/>
        <w:tblLook w:val="04A0" w:firstRow="1" w:lastRow="0" w:firstColumn="1" w:lastColumn="0" w:noHBand="0" w:noVBand="1"/>
      </w:tblPr>
      <w:tblGrid>
        <w:gridCol w:w="1929"/>
        <w:gridCol w:w="1922"/>
        <w:gridCol w:w="2866"/>
        <w:gridCol w:w="4440"/>
      </w:tblGrid>
      <w:tr w:rsidR="00804257" w:rsidRPr="003533F2" w:rsidTr="00F93A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Theme</w:t>
            </w:r>
          </w:p>
        </w:tc>
        <w:tc>
          <w:tcPr>
            <w:tcW w:w="0" w:type="auto"/>
            <w:noWrap/>
            <w:hideMark/>
          </w:tcPr>
          <w:p w:rsidR="00804257" w:rsidRPr="003533F2" w:rsidRDefault="00804257" w:rsidP="00F93A17">
            <w:pPr>
              <w:spacing w:after="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Sub</w:t>
            </w:r>
            <w:r w:rsidRPr="003533F2">
              <w:rPr>
                <w:rFonts w:ascii="Times New Roman" w:hAnsi="Times New Roman" w:cs="Times New Roman"/>
                <w:sz w:val="24"/>
                <w:szCs w:val="24"/>
              </w:rPr>
              <w:noBreakHyphen/>
              <w:t>theme</w:t>
            </w:r>
          </w:p>
        </w:tc>
        <w:tc>
          <w:tcPr>
            <w:tcW w:w="0" w:type="auto"/>
            <w:noWrap/>
            <w:hideMark/>
          </w:tcPr>
          <w:p w:rsidR="00804257" w:rsidRPr="003533F2" w:rsidRDefault="00804257" w:rsidP="00F93A17">
            <w:pPr>
              <w:spacing w:after="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Example codes</w:t>
            </w:r>
          </w:p>
        </w:tc>
        <w:tc>
          <w:tcPr>
            <w:tcW w:w="4440" w:type="dxa"/>
            <w:noWrap/>
            <w:hideMark/>
          </w:tcPr>
          <w:p w:rsidR="00804257" w:rsidRPr="003533F2" w:rsidRDefault="00804257" w:rsidP="00F93A17">
            <w:pPr>
              <w:spacing w:after="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Exemplar quotation(s)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 xml:space="preserve">Environmental and climate </w:t>
            </w:r>
            <w:r>
              <w:rPr>
                <w:rFonts w:ascii="Times New Roman" w:hAnsi="Times New Roman" w:cs="Times New Roman"/>
                <w:sz w:val="24"/>
                <w:szCs w:val="24"/>
              </w:rPr>
              <w:t>drivers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Irregular rainfall and temperature change</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Climate change, prolonged rainfall</w:t>
            </w:r>
            <w:r>
              <w:rPr>
                <w:rFonts w:ascii="Times New Roman" w:hAnsi="Times New Roman" w:cs="Times New Roman"/>
                <w:sz w:val="24"/>
                <w:szCs w:val="24"/>
              </w:rPr>
              <w:t>,</w:t>
            </w:r>
            <w:r w:rsidRPr="003533F2">
              <w:rPr>
                <w:rFonts w:ascii="Times New Roman" w:hAnsi="Times New Roman" w:cs="Times New Roman"/>
                <w:sz w:val="24"/>
                <w:szCs w:val="24"/>
              </w:rPr>
              <w:t xml:space="preserve"> stagnant water</w:t>
            </w:r>
            <w:r>
              <w:rPr>
                <w:rFonts w:ascii="Times New Roman" w:hAnsi="Times New Roman" w:cs="Times New Roman"/>
                <w:sz w:val="24"/>
                <w:szCs w:val="24"/>
              </w:rPr>
              <w:t>, and</w:t>
            </w:r>
            <w:r w:rsidRPr="003533F2">
              <w:rPr>
                <w:rFonts w:ascii="Times New Roman" w:hAnsi="Times New Roman" w:cs="Times New Roman"/>
                <w:sz w:val="24"/>
                <w:szCs w:val="24"/>
              </w:rPr>
              <w:t xml:space="preserve"> enhanced mosquito breeding</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“We’ve experienced unusual rainfall over the past three years, leading to widespread stagnant water everywhere—ideal breeding grounds for mosquitoes.” (KII–zonal malaria expert, male, 43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Development projects and landscape modification</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Unregulated construction; irrigation schemes; deforestation; </w:t>
            </w:r>
            <w:r>
              <w:rPr>
                <w:rFonts w:ascii="Times New Roman" w:hAnsi="Times New Roman" w:cs="Times New Roman"/>
                <w:sz w:val="24"/>
                <w:szCs w:val="24"/>
              </w:rPr>
              <w:t>human-made</w:t>
            </w:r>
            <w:r w:rsidRPr="003533F2">
              <w:rPr>
                <w:rFonts w:ascii="Times New Roman" w:hAnsi="Times New Roman" w:cs="Times New Roman"/>
                <w:sz w:val="24"/>
                <w:szCs w:val="24"/>
              </w:rPr>
              <w:t xml:space="preserve"> breeding sites; migrant workers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“Irrigation schemes contribute to mosquito proliferation and attract </w:t>
            </w:r>
            <w:r>
              <w:rPr>
                <w:rFonts w:ascii="Times New Roman" w:hAnsi="Times New Roman" w:cs="Times New Roman"/>
                <w:sz w:val="24"/>
                <w:szCs w:val="24"/>
              </w:rPr>
              <w:t>non-immune</w:t>
            </w:r>
            <w:r w:rsidRPr="003533F2">
              <w:rPr>
                <w:rFonts w:ascii="Times New Roman" w:hAnsi="Times New Roman" w:cs="Times New Roman"/>
                <w:sz w:val="24"/>
                <w:szCs w:val="24"/>
              </w:rPr>
              <w:t xml:space="preserve"> migrant workers, thereby increasing the spread of malaria.” (KII–regional malaria </w:t>
            </w:r>
            <w:r>
              <w:rPr>
                <w:rFonts w:ascii="Times New Roman" w:hAnsi="Times New Roman" w:cs="Times New Roman"/>
                <w:sz w:val="24"/>
                <w:szCs w:val="24"/>
              </w:rPr>
              <w:t>programme</w:t>
            </w:r>
            <w:r w:rsidRPr="003533F2">
              <w:rPr>
                <w:rFonts w:ascii="Times New Roman" w:hAnsi="Times New Roman" w:cs="Times New Roman"/>
                <w:sz w:val="24"/>
                <w:szCs w:val="24"/>
              </w:rPr>
              <w:t xml:space="preserve"> coordinator, male, 40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lastRenderedPageBreak/>
              <w:t>Health system gaps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Drug and supply stockouts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Supply chain failure; stockouts of Coartem, primaquine, RDTs; ineffective case management; reliance on the private sector</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“Coartem has been out of stock for four to five days every month… chloroquine and primaquine were unavailable for six months.” (KII–health officer, female, 34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Weakened vector control</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Inconsistent IRS; delayed ITN distribution; lack of larvicides; outdated strategies; worn</w:t>
            </w:r>
            <w:r w:rsidRPr="003533F2">
              <w:rPr>
                <w:rFonts w:ascii="Times New Roman" w:hAnsi="Times New Roman" w:cs="Times New Roman"/>
                <w:sz w:val="24"/>
                <w:szCs w:val="24"/>
              </w:rPr>
              <w:noBreakHyphen/>
              <w:t>out nets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“Many families still use worn</w:t>
            </w:r>
            <w:r w:rsidRPr="003533F2">
              <w:rPr>
                <w:rFonts w:ascii="Times New Roman" w:hAnsi="Times New Roman" w:cs="Times New Roman"/>
                <w:sz w:val="24"/>
                <w:szCs w:val="24"/>
              </w:rPr>
              <w:noBreakHyphen/>
              <w:t xml:space="preserve">out mosquito nets, and the spraying </w:t>
            </w:r>
            <w:r>
              <w:rPr>
                <w:rFonts w:ascii="Times New Roman" w:hAnsi="Times New Roman" w:cs="Times New Roman"/>
                <w:sz w:val="24"/>
                <w:szCs w:val="24"/>
              </w:rPr>
              <w:t>programme</w:t>
            </w:r>
            <w:r w:rsidRPr="003533F2">
              <w:rPr>
                <w:rFonts w:ascii="Times New Roman" w:hAnsi="Times New Roman" w:cs="Times New Roman"/>
                <w:sz w:val="24"/>
                <w:szCs w:val="24"/>
              </w:rPr>
              <w:t xml:space="preserve"> hasn’t reached all villages for the last two to three years.” (IDI–community volunteer, male, 46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Fragile surveillance and service delivery</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Passive surveillance; under</w:t>
            </w:r>
            <w:r w:rsidRPr="003533F2">
              <w:rPr>
                <w:rFonts w:ascii="Times New Roman" w:hAnsi="Times New Roman" w:cs="Times New Roman"/>
                <w:sz w:val="24"/>
                <w:szCs w:val="24"/>
              </w:rPr>
              <w:noBreakHyphen/>
              <w:t>reporting; diagnostic gaps; reduced role of HEWs; unregulated private clinics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“The health extension </w:t>
            </w:r>
            <w:r>
              <w:rPr>
                <w:rFonts w:ascii="Times New Roman" w:hAnsi="Times New Roman" w:cs="Times New Roman"/>
                <w:sz w:val="24"/>
                <w:szCs w:val="24"/>
              </w:rPr>
              <w:t>programme</w:t>
            </w:r>
            <w:r w:rsidRPr="003533F2">
              <w:rPr>
                <w:rFonts w:ascii="Times New Roman" w:hAnsi="Times New Roman" w:cs="Times New Roman"/>
                <w:sz w:val="24"/>
                <w:szCs w:val="24"/>
              </w:rPr>
              <w:t>’s contribution to malaria prevention has dropped to 20–30%, far below the expected 70%.” (FGD–expert, mixed gender)</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Community engagement and perceptions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Low risk perception and delayed care</w:t>
            </w:r>
            <w:r w:rsidRPr="003533F2">
              <w:rPr>
                <w:rFonts w:ascii="Times New Roman" w:hAnsi="Times New Roman" w:cs="Times New Roman"/>
                <w:sz w:val="24"/>
                <w:szCs w:val="24"/>
              </w:rPr>
              <w:noBreakHyphen/>
              <w:t>seeking</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533F2">
              <w:rPr>
                <w:rFonts w:ascii="Times New Roman" w:hAnsi="Times New Roman" w:cs="Times New Roman"/>
                <w:sz w:val="24"/>
                <w:szCs w:val="24"/>
              </w:rPr>
              <w:t>Normalisation</w:t>
            </w:r>
            <w:proofErr w:type="spellEnd"/>
            <w:r w:rsidRPr="003533F2">
              <w:rPr>
                <w:rFonts w:ascii="Times New Roman" w:hAnsi="Times New Roman" w:cs="Times New Roman"/>
                <w:sz w:val="24"/>
                <w:szCs w:val="24"/>
              </w:rPr>
              <w:t xml:space="preserve"> of malaria; low perceived susceptibility; delays in treatment; reliance on traditional healers; misattribution of symptoms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“Communities often wait until they are severe because travelling is difficult, and even health posts are closed.” (IDI–community leader, male, 40 years) “Some believe fever is due to spiritual causes or other illnesses, not malaria…” (KII–health officer, female, 48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Poor adherence and misconceptions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ITN misuse/repurposing; misconceptions about causes; discomfort with nets; doubts about effectiveness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“Bed nets are used for storage, as a garden fence, or to make gemed (rope)… not for prevention.” (KII–woreda malaria officer, male, 40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Weak cues to action and low self</w:t>
            </w:r>
            <w:r w:rsidRPr="003533F2">
              <w:rPr>
                <w:rFonts w:ascii="Times New Roman" w:hAnsi="Times New Roman" w:cs="Times New Roman"/>
                <w:sz w:val="24"/>
                <w:szCs w:val="24"/>
              </w:rPr>
              <w:noBreakHyphen/>
              <w:t>efficacy</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Inconsistent health education; lack of reminders; feelings of helplessness; distrust in the health system</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“No one reminds us to drain stagnant water.” (IDI–community leader, male, 44 years) “Mosquitoes everywhere overwhelm me; I feel helpless, unable to fight them off.” (IDI–community leader, male, 41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 xml:space="preserve">External </w:t>
            </w:r>
            <w:r>
              <w:rPr>
                <w:rFonts w:ascii="Times New Roman" w:hAnsi="Times New Roman" w:cs="Times New Roman"/>
                <w:sz w:val="24"/>
                <w:szCs w:val="24"/>
              </w:rPr>
              <w:t>drivers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Conflict and political instability</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Disruption of services; displacement of health workers; supply chain blockades; budget diversion; reduced partner engagement</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“Ongoing conflict has displaced communities and diverted health budgets from malaria control to emergency responses.” (KII–zonal malaria officer, male, 46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Impact of COVID</w:t>
            </w:r>
            <w:r w:rsidRPr="003533F2">
              <w:rPr>
                <w:rFonts w:ascii="Times New Roman" w:hAnsi="Times New Roman" w:cs="Times New Roman"/>
                <w:sz w:val="24"/>
                <w:szCs w:val="24"/>
              </w:rPr>
              <w:noBreakHyphen/>
              <w:t>19</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Deprioritisation of malaria</w:t>
            </w:r>
            <w:r>
              <w:rPr>
                <w:rFonts w:ascii="Times New Roman" w:hAnsi="Times New Roman" w:cs="Times New Roman"/>
                <w:sz w:val="24"/>
                <w:szCs w:val="24"/>
              </w:rPr>
              <w:t>,</w:t>
            </w:r>
            <w:r w:rsidRPr="003533F2">
              <w:rPr>
                <w:rFonts w:ascii="Times New Roman" w:hAnsi="Times New Roman" w:cs="Times New Roman"/>
                <w:sz w:val="24"/>
                <w:szCs w:val="24"/>
              </w:rPr>
              <w:t xml:space="preserve"> reduced surveillance; disruption of routine services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“During the pandemic, malaria was deprioritised, leading to a reduction in surveillance and control activities.” (KII–woreda malaria officer, male, 38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r w:rsidRPr="003533F2">
              <w:rPr>
                <w:rFonts w:ascii="Times New Roman" w:hAnsi="Times New Roman" w:cs="Times New Roman"/>
                <w:sz w:val="24"/>
                <w:szCs w:val="24"/>
              </w:rPr>
              <w:t>Emerging biological threats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Perceived drug and insecticide resistance</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Treatment failure; recurring infections; ineffective IRS</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 xml:space="preserve">“Patients return with recurring infections despite completing treatment.” (KII–woreda malaria officer, male, 32 years) “Mosquito </w:t>
            </w:r>
            <w:r w:rsidRPr="003533F2">
              <w:rPr>
                <w:rFonts w:ascii="Times New Roman" w:hAnsi="Times New Roman" w:cs="Times New Roman"/>
                <w:sz w:val="24"/>
                <w:szCs w:val="24"/>
              </w:rPr>
              <w:lastRenderedPageBreak/>
              <w:t>density didn’t drop after IRS, implying resistance.” (KII–regional malaria expert, male, 42 years)</w:t>
            </w:r>
          </w:p>
        </w:tc>
      </w:tr>
      <w:tr w:rsidR="00804257" w:rsidRPr="003533F2" w:rsidTr="00F93A17">
        <w:tc>
          <w:tcPr>
            <w:cnfStyle w:val="001000000000" w:firstRow="0" w:lastRow="0" w:firstColumn="1" w:lastColumn="0" w:oddVBand="0" w:evenVBand="0" w:oddHBand="0" w:evenHBand="0" w:firstRowFirstColumn="0" w:firstRowLastColumn="0" w:lastRowFirstColumn="0" w:lastRowLastColumn="0"/>
            <w:tcW w:w="0" w:type="auto"/>
            <w:hideMark/>
          </w:tcPr>
          <w:p w:rsidR="00804257" w:rsidRPr="003533F2" w:rsidRDefault="00804257" w:rsidP="00F93A17">
            <w:pPr>
              <w:spacing w:after="0" w:line="480" w:lineRule="auto"/>
              <w:jc w:val="both"/>
              <w:rPr>
                <w:rFonts w:ascii="Times New Roman" w:hAnsi="Times New Roman" w:cs="Times New Roman"/>
                <w:sz w:val="24"/>
                <w:szCs w:val="24"/>
              </w:rPr>
            </w:pP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Concerns about invasive vectors</w:t>
            </w:r>
          </w:p>
        </w:tc>
        <w:tc>
          <w:tcPr>
            <w:tcW w:w="0" w:type="auto"/>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i/>
                <w:iCs/>
                <w:sz w:val="24"/>
                <w:szCs w:val="24"/>
              </w:rPr>
              <w:t>Anopheles stephensi</w:t>
            </w:r>
            <w:r w:rsidRPr="003533F2">
              <w:rPr>
                <w:rFonts w:ascii="Times New Roman" w:hAnsi="Times New Roman" w:cs="Times New Roman"/>
                <w:sz w:val="24"/>
                <w:szCs w:val="24"/>
              </w:rPr>
              <w:t>; urban malaria transmission</w:t>
            </w:r>
          </w:p>
        </w:tc>
        <w:tc>
          <w:tcPr>
            <w:tcW w:w="4440" w:type="dxa"/>
            <w:hideMark/>
          </w:tcPr>
          <w:p w:rsidR="00804257" w:rsidRPr="003533F2" w:rsidRDefault="00804257" w:rsidP="00F93A17">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“The invasive mosquito species </w:t>
            </w:r>
            <w:r w:rsidRPr="003533F2">
              <w:rPr>
                <w:rFonts w:ascii="Times New Roman" w:hAnsi="Times New Roman" w:cs="Times New Roman"/>
                <w:i/>
                <w:iCs/>
                <w:sz w:val="24"/>
                <w:szCs w:val="24"/>
              </w:rPr>
              <w:t>Anopheles stephensi</w:t>
            </w:r>
            <w:r w:rsidRPr="003533F2">
              <w:rPr>
                <w:rFonts w:ascii="Times New Roman" w:hAnsi="Times New Roman" w:cs="Times New Roman"/>
                <w:sz w:val="24"/>
                <w:szCs w:val="24"/>
              </w:rPr>
              <w:t>… is driving urban malaria transmission.” (FGD–experts, mixed gender)</w:t>
            </w:r>
          </w:p>
        </w:tc>
      </w:tr>
    </w:tbl>
    <w:p w:rsidR="00804257" w:rsidRDefault="00804257" w:rsidP="00804257">
      <w:pPr>
        <w:spacing w:after="0" w:line="480" w:lineRule="auto"/>
        <w:jc w:val="both"/>
        <w:rPr>
          <w:rFonts w:ascii="Times New Roman" w:hAnsi="Times New Roman" w:cs="Times New Roman"/>
          <w:sz w:val="24"/>
          <w:szCs w:val="24"/>
        </w:rPr>
      </w:pPr>
      <w:r w:rsidRPr="003533F2">
        <w:rPr>
          <w:rFonts w:ascii="Times New Roman" w:hAnsi="Times New Roman" w:cs="Times New Roman"/>
          <w:b/>
          <w:bCs/>
          <w:sz w:val="24"/>
          <w:szCs w:val="24"/>
        </w:rPr>
        <w:t>Abbreviations:</w:t>
      </w:r>
      <w:r w:rsidRPr="003533F2">
        <w:rPr>
          <w:rFonts w:ascii="Times New Roman" w:hAnsi="Times New Roman" w:cs="Times New Roman"/>
          <w:sz w:val="24"/>
          <w:szCs w:val="24"/>
        </w:rPr>
        <w:t xml:space="preserve"> HEW, health extension worker; IRS, indoor residual spraying; ITN, </w:t>
      </w:r>
      <w:r>
        <w:rPr>
          <w:rFonts w:ascii="Times New Roman" w:hAnsi="Times New Roman" w:cs="Times New Roman"/>
          <w:sz w:val="24"/>
          <w:szCs w:val="24"/>
        </w:rPr>
        <w:t>insecticide-treated</w:t>
      </w:r>
      <w:r w:rsidRPr="003533F2">
        <w:rPr>
          <w:rFonts w:ascii="Times New Roman" w:hAnsi="Times New Roman" w:cs="Times New Roman"/>
          <w:sz w:val="24"/>
          <w:szCs w:val="24"/>
        </w:rPr>
        <w:t xml:space="preserve"> net; KII, key informant interview; IDI, </w:t>
      </w:r>
      <w:r>
        <w:rPr>
          <w:rFonts w:ascii="Times New Roman" w:hAnsi="Times New Roman" w:cs="Times New Roman"/>
          <w:sz w:val="24"/>
          <w:szCs w:val="24"/>
        </w:rPr>
        <w:t>in-depth</w:t>
      </w:r>
      <w:r w:rsidRPr="003533F2">
        <w:rPr>
          <w:rFonts w:ascii="Times New Roman" w:hAnsi="Times New Roman" w:cs="Times New Roman"/>
          <w:sz w:val="24"/>
          <w:szCs w:val="24"/>
        </w:rPr>
        <w:t xml:space="preserve"> interview; RDT, rapid diagnostic test; FGD, focus group discussion; COVID</w:t>
      </w:r>
      <w:r w:rsidRPr="003533F2">
        <w:rPr>
          <w:rFonts w:ascii="Times New Roman" w:hAnsi="Times New Roman" w:cs="Times New Roman"/>
          <w:sz w:val="24"/>
          <w:szCs w:val="24"/>
        </w:rPr>
        <w:noBreakHyphen/>
        <w:t>19, coronavirus disease 2019</w:t>
      </w:r>
      <w:r>
        <w:rPr>
          <w:rFonts w:ascii="Times New Roman" w:hAnsi="Times New Roman" w:cs="Times New Roman"/>
          <w:sz w:val="24"/>
          <w:szCs w:val="24"/>
        </w:rPr>
        <w:t>.</w:t>
      </w:r>
    </w:p>
    <w:p w:rsidR="00804257" w:rsidRPr="00804257" w:rsidRDefault="00804257" w:rsidP="00804257">
      <w:pPr>
        <w:spacing w:after="0" w:line="360" w:lineRule="auto"/>
        <w:jc w:val="both"/>
        <w:rPr>
          <w:rFonts w:ascii="Times New Roman" w:hAnsi="Times New Roman" w:cs="Times New Roman"/>
          <w:sz w:val="24"/>
          <w:szCs w:val="24"/>
        </w:rPr>
      </w:pPr>
    </w:p>
    <w:p w:rsidR="00804257" w:rsidRPr="00804257" w:rsidRDefault="00804257" w:rsidP="00804257">
      <w:pPr>
        <w:pStyle w:val="Caption"/>
        <w:spacing w:line="360" w:lineRule="auto"/>
        <w:rPr>
          <w:rFonts w:ascii="Times New Roman" w:hAnsi="Times New Roman" w:cs="Times New Roman"/>
          <w:i w:val="0"/>
          <w:iCs w:val="0"/>
          <w:sz w:val="24"/>
          <w:szCs w:val="24"/>
        </w:rPr>
      </w:pPr>
      <w:r w:rsidRPr="00804257">
        <w:rPr>
          <w:rFonts w:ascii="Times New Roman" w:hAnsi="Times New Roman" w:cs="Times New Roman"/>
          <w:i w:val="0"/>
          <w:iCs w:val="0"/>
          <w:sz w:val="24"/>
          <w:szCs w:val="24"/>
        </w:rPr>
        <w:t xml:space="preserve">Additional </w:t>
      </w:r>
      <w:r w:rsidRPr="00804257">
        <w:rPr>
          <w:rFonts w:ascii="Times New Roman" w:hAnsi="Times New Roman" w:cs="Times New Roman"/>
          <w:i w:val="0"/>
          <w:iCs w:val="0"/>
          <w:sz w:val="24"/>
          <w:szCs w:val="24"/>
        </w:rPr>
        <w:t>f</w:t>
      </w:r>
      <w:r w:rsidRPr="00804257">
        <w:rPr>
          <w:rFonts w:ascii="Times New Roman" w:hAnsi="Times New Roman" w:cs="Times New Roman"/>
          <w:i w:val="0"/>
          <w:iCs w:val="0"/>
          <w:sz w:val="24"/>
          <w:szCs w:val="24"/>
        </w:rPr>
        <w:t>ile 7. Application of the Health Belief Model to community perceptions and behaviours regarding malaria resurgence</w:t>
      </w:r>
    </w:p>
    <w:tbl>
      <w:tblPr>
        <w:tblStyle w:val="GridTable1Light-Accent5"/>
        <w:tblW w:w="11018" w:type="dxa"/>
        <w:tblLook w:val="04A0" w:firstRow="1" w:lastRow="0" w:firstColumn="1" w:lastColumn="0" w:noHBand="0" w:noVBand="1"/>
      </w:tblPr>
      <w:tblGrid>
        <w:gridCol w:w="1810"/>
        <w:gridCol w:w="2424"/>
        <w:gridCol w:w="6881"/>
      </w:tblGrid>
      <w:tr w:rsidR="00804257" w:rsidRPr="003533F2" w:rsidTr="00F93A17">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804257" w:rsidRPr="003533F2" w:rsidRDefault="00804257" w:rsidP="00F93A17">
            <w:pPr>
              <w:spacing w:line="480" w:lineRule="auto"/>
              <w:jc w:val="both"/>
              <w:rPr>
                <w:rFonts w:ascii="Times New Roman" w:hAnsi="Times New Roman" w:cs="Times New Roman"/>
                <w:sz w:val="24"/>
                <w:szCs w:val="24"/>
              </w:rPr>
            </w:pPr>
            <w:r w:rsidRPr="003533F2">
              <w:rPr>
                <w:rFonts w:ascii="Times New Roman" w:hAnsi="Times New Roman" w:cs="Times New Roman"/>
                <w:sz w:val="24"/>
                <w:szCs w:val="24"/>
              </w:rPr>
              <w:t>HBM construct</w:t>
            </w:r>
          </w:p>
        </w:tc>
        <w:tc>
          <w:tcPr>
            <w:tcW w:w="2424" w:type="dxa"/>
            <w:noWrap/>
            <w:vAlign w:val="bottom"/>
            <w:hideMark/>
          </w:tcPr>
          <w:p w:rsidR="00804257" w:rsidRPr="003533F2" w:rsidRDefault="00804257" w:rsidP="00F93A17">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Definition*</w:t>
            </w:r>
          </w:p>
        </w:tc>
        <w:tc>
          <w:tcPr>
            <w:tcW w:w="6881" w:type="dxa"/>
            <w:noWrap/>
            <w:vAlign w:val="bottom"/>
            <w:hideMark/>
          </w:tcPr>
          <w:p w:rsidR="00804257" w:rsidRPr="003533F2" w:rsidRDefault="00804257" w:rsidP="00F93A17">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Illustrative quotations (data source)</w:t>
            </w:r>
          </w:p>
        </w:tc>
      </w:tr>
      <w:tr w:rsidR="00804257" w:rsidRPr="003533F2" w:rsidTr="00F93A17">
        <w:trPr>
          <w:trHeight w:val="997"/>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rsidR="00804257" w:rsidRPr="003533F2" w:rsidRDefault="00804257" w:rsidP="00F93A17">
            <w:pPr>
              <w:spacing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Perceived susceptibility</w:t>
            </w:r>
          </w:p>
        </w:tc>
        <w:tc>
          <w:tcPr>
            <w:tcW w:w="2424"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Belief about the likelihood of getting malaria</w:t>
            </w:r>
          </w:p>
        </w:tc>
        <w:tc>
          <w:tcPr>
            <w:tcW w:w="6881"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3533F2">
              <w:rPr>
                <w:rFonts w:ascii="Times New Roman" w:hAnsi="Times New Roman" w:cs="Times New Roman"/>
                <w:i/>
                <w:iCs/>
                <w:sz w:val="24"/>
                <w:szCs w:val="24"/>
              </w:rPr>
              <w:t xml:space="preserve">“I know malaria is around, but I don’t think I can get it. I keep my house clean, so I feel safe.” </w:t>
            </w:r>
            <w:r w:rsidRPr="003533F2">
              <w:rPr>
                <w:rFonts w:ascii="Times New Roman" w:hAnsi="Times New Roman" w:cs="Times New Roman"/>
                <w:sz w:val="24"/>
                <w:szCs w:val="24"/>
              </w:rPr>
              <w:t>(IDI, community leader, female, 42 years)</w:t>
            </w:r>
            <w:r w:rsidRPr="003533F2">
              <w:rPr>
                <w:rFonts w:ascii="Times New Roman" w:hAnsi="Times New Roman" w:cs="Times New Roman"/>
                <w:i/>
                <w:iCs/>
                <w:sz w:val="24"/>
                <w:szCs w:val="24"/>
              </w:rPr>
              <w:t xml:space="preserve">, “Malaria is seasonal; we don’t think it will affect us severely.” </w:t>
            </w:r>
            <w:r w:rsidRPr="003533F2">
              <w:rPr>
                <w:rFonts w:ascii="Times New Roman" w:hAnsi="Times New Roman" w:cs="Times New Roman"/>
                <w:sz w:val="24"/>
                <w:szCs w:val="24"/>
              </w:rPr>
              <w:t>(IDI, village health leader, male, 44 years)</w:t>
            </w:r>
          </w:p>
        </w:tc>
      </w:tr>
      <w:tr w:rsidR="00804257" w:rsidRPr="003533F2" w:rsidTr="00F93A17">
        <w:trPr>
          <w:trHeight w:val="997"/>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rsidR="00804257" w:rsidRPr="003533F2" w:rsidRDefault="00804257" w:rsidP="00F93A17">
            <w:pPr>
              <w:spacing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Perceived severity</w:t>
            </w:r>
          </w:p>
        </w:tc>
        <w:tc>
          <w:tcPr>
            <w:tcW w:w="2424"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Belief about the seriousness of malaria and its consequences</w:t>
            </w:r>
          </w:p>
        </w:tc>
        <w:tc>
          <w:tcPr>
            <w:tcW w:w="6881"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r w:rsidRPr="003533F2">
              <w:rPr>
                <w:rFonts w:ascii="Times New Roman" w:hAnsi="Times New Roman" w:cs="Times New Roman"/>
                <w:i/>
                <w:iCs/>
                <w:sz w:val="24"/>
                <w:szCs w:val="24"/>
              </w:rPr>
              <w:t>People talk about malaria like it’s just a fever, but I’ve seen people die from it.”</w:t>
            </w:r>
            <w:r w:rsidRPr="003533F2">
              <w:rPr>
                <w:rFonts w:ascii="Times New Roman" w:hAnsi="Times New Roman" w:cs="Times New Roman"/>
                <w:sz w:val="24"/>
                <w:szCs w:val="24"/>
              </w:rPr>
              <w:t xml:space="preserve"> (IDI, community volunteer leader, male, 39 years), </w:t>
            </w:r>
            <w:r w:rsidRPr="003533F2">
              <w:rPr>
                <w:rFonts w:ascii="Times New Roman" w:hAnsi="Times New Roman" w:cs="Times New Roman"/>
                <w:i/>
                <w:iCs/>
                <w:sz w:val="24"/>
                <w:szCs w:val="24"/>
              </w:rPr>
              <w:t>Malaria was often perceived by participants as a non-fatal, chronic, normal part of life.</w:t>
            </w:r>
          </w:p>
        </w:tc>
      </w:tr>
      <w:tr w:rsidR="00804257" w:rsidRPr="003533F2" w:rsidTr="00F93A17">
        <w:trPr>
          <w:trHeight w:val="1271"/>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rsidR="00804257" w:rsidRPr="003533F2" w:rsidRDefault="00804257" w:rsidP="00F93A17">
            <w:pPr>
              <w:spacing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lastRenderedPageBreak/>
              <w:t>Perceived benefits</w:t>
            </w:r>
          </w:p>
        </w:tc>
        <w:tc>
          <w:tcPr>
            <w:tcW w:w="2424"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Belief in the effectiveness of recommended actions (e.g., ITNs, IRS) to reduce risk or severity</w:t>
            </w:r>
          </w:p>
        </w:tc>
        <w:tc>
          <w:tcPr>
            <w:tcW w:w="6881"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r w:rsidRPr="003533F2">
              <w:rPr>
                <w:rFonts w:ascii="Times New Roman" w:hAnsi="Times New Roman" w:cs="Times New Roman"/>
                <w:i/>
                <w:iCs/>
                <w:sz w:val="24"/>
                <w:szCs w:val="24"/>
              </w:rPr>
              <w:t>Indoor residual spray chemicals are ineffective; mosquito density did not drop after IRS.”</w:t>
            </w:r>
            <w:r w:rsidRPr="003533F2">
              <w:rPr>
                <w:rFonts w:ascii="Times New Roman" w:hAnsi="Times New Roman" w:cs="Times New Roman"/>
                <w:sz w:val="24"/>
                <w:szCs w:val="24"/>
              </w:rPr>
              <w:t xml:space="preserve"> (FGD, experts, mixed gender), "</w:t>
            </w:r>
            <w:r w:rsidRPr="003533F2">
              <w:rPr>
                <w:rFonts w:ascii="Times New Roman" w:hAnsi="Times New Roman" w:cs="Times New Roman"/>
                <w:i/>
                <w:iCs/>
                <w:sz w:val="24"/>
                <w:szCs w:val="24"/>
              </w:rPr>
              <w:t>After they sprayed, we saw no change. The mosquitoes were just as wicked. We think the chemical no longer works</w:t>
            </w:r>
            <w:r w:rsidRPr="003533F2">
              <w:rPr>
                <w:rFonts w:ascii="Times New Roman" w:hAnsi="Times New Roman" w:cs="Times New Roman"/>
                <w:sz w:val="24"/>
                <w:szCs w:val="24"/>
              </w:rPr>
              <w:t>." (IDI, community volunteer, male, 37 years)</w:t>
            </w:r>
          </w:p>
        </w:tc>
      </w:tr>
      <w:tr w:rsidR="00804257" w:rsidRPr="003533F2" w:rsidTr="00F93A17">
        <w:trPr>
          <w:trHeight w:val="1562"/>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rsidR="00804257" w:rsidRPr="003533F2" w:rsidRDefault="00804257" w:rsidP="00F93A17">
            <w:pPr>
              <w:spacing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Perceived barriers</w:t>
            </w:r>
          </w:p>
        </w:tc>
        <w:tc>
          <w:tcPr>
            <w:tcW w:w="2424"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Belief about the tangible and psychological costs of taking preventive action</w:t>
            </w:r>
          </w:p>
        </w:tc>
        <w:tc>
          <w:tcPr>
            <w:tcW w:w="6881"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r w:rsidRPr="003533F2">
              <w:rPr>
                <w:rFonts w:ascii="Times New Roman" w:hAnsi="Times New Roman" w:cs="Times New Roman"/>
                <w:i/>
                <w:iCs/>
                <w:sz w:val="24"/>
                <w:szCs w:val="24"/>
              </w:rPr>
              <w:t>Public health facilities run out of drugs, pushing patients to costly private clinics.” (FGD, clinical, mixed gender), “Communities often wait until they are severe because travelling is difficult, and even health posts are closed</w:t>
            </w:r>
            <w:r w:rsidRPr="003533F2">
              <w:rPr>
                <w:rFonts w:ascii="Times New Roman" w:hAnsi="Times New Roman" w:cs="Times New Roman"/>
                <w:sz w:val="24"/>
                <w:szCs w:val="24"/>
              </w:rPr>
              <w:t>.” (IDI, community leader, male, 40 years) “</w:t>
            </w:r>
            <w:r w:rsidRPr="003533F2">
              <w:rPr>
                <w:rFonts w:ascii="Times New Roman" w:hAnsi="Times New Roman" w:cs="Times New Roman"/>
                <w:i/>
                <w:iCs/>
                <w:sz w:val="24"/>
                <w:szCs w:val="24"/>
              </w:rPr>
              <w:t>Some households still resist using bed nets, citing discomfort and cultural beliefs</w:t>
            </w:r>
            <w:r w:rsidRPr="003533F2">
              <w:rPr>
                <w:rFonts w:ascii="Times New Roman" w:hAnsi="Times New Roman" w:cs="Times New Roman"/>
                <w:sz w:val="24"/>
                <w:szCs w:val="24"/>
              </w:rPr>
              <w:t>.” (IDI, village health elder, male, 42 years)</w:t>
            </w:r>
          </w:p>
        </w:tc>
      </w:tr>
      <w:tr w:rsidR="00804257" w:rsidRPr="003533F2" w:rsidTr="00F93A17">
        <w:trPr>
          <w:trHeight w:val="1271"/>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rsidR="00804257" w:rsidRPr="003533F2" w:rsidRDefault="00804257" w:rsidP="00F93A17">
            <w:pPr>
              <w:spacing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Cues to action</w:t>
            </w:r>
          </w:p>
        </w:tc>
        <w:tc>
          <w:tcPr>
            <w:tcW w:w="2424"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Factors that trigger or prompt individuals to take preventive or treatment actions</w:t>
            </w:r>
          </w:p>
        </w:tc>
        <w:tc>
          <w:tcPr>
            <w:tcW w:w="6881"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r w:rsidRPr="003533F2">
              <w:rPr>
                <w:rFonts w:ascii="Times New Roman" w:hAnsi="Times New Roman" w:cs="Times New Roman"/>
                <w:i/>
                <w:iCs/>
                <w:sz w:val="24"/>
                <w:szCs w:val="24"/>
              </w:rPr>
              <w:t>No one reminds us to drain stagnant wate</w:t>
            </w:r>
            <w:r w:rsidRPr="003533F2">
              <w:rPr>
                <w:rFonts w:ascii="Times New Roman" w:hAnsi="Times New Roman" w:cs="Times New Roman"/>
                <w:sz w:val="24"/>
                <w:szCs w:val="24"/>
              </w:rPr>
              <w:t>r.” (IDI, community leader, male, 44 years). “</w:t>
            </w:r>
            <w:r w:rsidRPr="003533F2">
              <w:rPr>
                <w:rFonts w:ascii="Times New Roman" w:hAnsi="Times New Roman" w:cs="Times New Roman"/>
                <w:i/>
                <w:iCs/>
                <w:sz w:val="24"/>
                <w:szCs w:val="24"/>
              </w:rPr>
              <w:t>There are no mass media campaigns to reinforce prevention messages</w:t>
            </w:r>
            <w:r w:rsidRPr="003533F2">
              <w:rPr>
                <w:rFonts w:ascii="Times New Roman" w:hAnsi="Times New Roman" w:cs="Times New Roman"/>
                <w:sz w:val="24"/>
                <w:szCs w:val="24"/>
              </w:rPr>
              <w:t>.” (FGD, clinical, mixed gender)</w:t>
            </w:r>
          </w:p>
        </w:tc>
      </w:tr>
      <w:tr w:rsidR="00804257" w:rsidRPr="003533F2" w:rsidTr="00F93A17">
        <w:trPr>
          <w:trHeight w:val="1006"/>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rsidR="00804257" w:rsidRPr="003533F2" w:rsidRDefault="00804257" w:rsidP="00F93A17">
            <w:pPr>
              <w:spacing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Self-efficacy</w:t>
            </w:r>
          </w:p>
        </w:tc>
        <w:tc>
          <w:tcPr>
            <w:tcW w:w="2424"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Confidence in one’s ability to prevent malaria or seek care</w:t>
            </w:r>
          </w:p>
        </w:tc>
        <w:tc>
          <w:tcPr>
            <w:tcW w:w="6881" w:type="dxa"/>
            <w:vAlign w:val="bottom"/>
            <w:hideMark/>
          </w:tcPr>
          <w:p w:rsidR="00804257" w:rsidRPr="003533F2" w:rsidRDefault="00804257" w:rsidP="00F93A1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3F2">
              <w:rPr>
                <w:rFonts w:ascii="Times New Roman" w:hAnsi="Times New Roman" w:cs="Times New Roman"/>
                <w:sz w:val="24"/>
                <w:szCs w:val="24"/>
              </w:rPr>
              <w:t>“</w:t>
            </w:r>
            <w:r w:rsidRPr="003533F2">
              <w:rPr>
                <w:rFonts w:ascii="Times New Roman" w:hAnsi="Times New Roman" w:cs="Times New Roman"/>
                <w:i/>
                <w:iCs/>
                <w:sz w:val="24"/>
                <w:szCs w:val="24"/>
              </w:rPr>
              <w:t>Mosquitoes everywhere overwhelm me; I feel helpless, unable to fight them off</w:t>
            </w:r>
            <w:r w:rsidRPr="003533F2">
              <w:rPr>
                <w:rFonts w:ascii="Times New Roman" w:hAnsi="Times New Roman" w:cs="Times New Roman"/>
                <w:sz w:val="24"/>
                <w:szCs w:val="24"/>
              </w:rPr>
              <w:t>.” (IDI, community leader, male, 41 years). “</w:t>
            </w:r>
            <w:r w:rsidRPr="003533F2">
              <w:rPr>
                <w:rFonts w:ascii="Times New Roman" w:hAnsi="Times New Roman" w:cs="Times New Roman"/>
                <w:i/>
                <w:iCs/>
                <w:sz w:val="24"/>
                <w:szCs w:val="24"/>
              </w:rPr>
              <w:t>Communities lack ownership of environmental management.</w:t>
            </w:r>
            <w:r w:rsidRPr="003533F2">
              <w:rPr>
                <w:rFonts w:ascii="Times New Roman" w:hAnsi="Times New Roman" w:cs="Times New Roman"/>
                <w:sz w:val="24"/>
                <w:szCs w:val="24"/>
              </w:rPr>
              <w:t>” (KII, regional malaria expert, male, 48 years)</w:t>
            </w:r>
          </w:p>
        </w:tc>
      </w:tr>
      <w:tr w:rsidR="00804257" w:rsidRPr="003533F2" w:rsidTr="00F93A17">
        <w:trPr>
          <w:trHeight w:val="1006"/>
        </w:trPr>
        <w:tc>
          <w:tcPr>
            <w:cnfStyle w:val="001000000000" w:firstRow="0" w:lastRow="0" w:firstColumn="1" w:lastColumn="0" w:oddVBand="0" w:evenVBand="0" w:oddHBand="0" w:evenHBand="0" w:firstRowFirstColumn="0" w:firstRowLastColumn="0" w:lastRowFirstColumn="0" w:lastRowLastColumn="0"/>
            <w:tcW w:w="0" w:type="auto"/>
            <w:gridSpan w:val="3"/>
          </w:tcPr>
          <w:p w:rsidR="00804257" w:rsidRPr="003533F2" w:rsidRDefault="00804257" w:rsidP="00F93A17">
            <w:pPr>
              <w:spacing w:after="0" w:line="480" w:lineRule="auto"/>
              <w:jc w:val="both"/>
              <w:rPr>
                <w:rFonts w:ascii="Times New Roman" w:hAnsi="Times New Roman" w:cs="Times New Roman"/>
                <w:b w:val="0"/>
                <w:bCs w:val="0"/>
                <w:sz w:val="24"/>
                <w:szCs w:val="24"/>
              </w:rPr>
            </w:pPr>
            <w:r w:rsidRPr="003533F2">
              <w:rPr>
                <w:rFonts w:ascii="Times New Roman" w:hAnsi="Times New Roman" w:cs="Times New Roman"/>
                <w:b w:val="0"/>
                <w:bCs w:val="0"/>
                <w:sz w:val="24"/>
                <w:szCs w:val="24"/>
              </w:rPr>
              <w:t xml:space="preserve">*Definitions adapted from Champion and Skinner </w:t>
            </w:r>
            <w:r w:rsidRPr="003533F2">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&lt;EndNote&gt;&lt;Cite&gt;&lt;Author&gt;Champion&lt;/Author&gt;&lt;Year&gt;2008&lt;/Year&gt;&lt;RecNum&gt;19&lt;/RecNum&gt;&lt;DisplayText&gt;[19]&lt;/DisplayText&gt;&lt;record&gt;&lt;rec-number&gt;19&lt;/rec-number&gt;&lt;foreign-keys&gt;&lt;key app="EN" db-id="fztffa0r7a29v6ezrp9v5wt8wrsp2xv0fvd5" timestamp="1770815946"&gt;19&lt;/key&gt;&lt;/foreign-keys&gt;&lt;ref-type name="Journal Article"&gt;17&lt;/ref-type&gt;&lt;contributors&gt;&lt;authors&gt;&lt;author&gt;Champion, Victoria L&lt;/author&gt;&lt;author&gt;Skinner, Celette Sugg&lt;/author&gt;&lt;/authors&gt;&lt;/contributors&gt;&lt;titles&gt;&lt;title&gt;The health belief model&lt;/title&gt;&lt;secondary-title&gt;Health behavior and health education: Theory, research, and practice&lt;/secondary-title&gt;&lt;/titles&gt;&lt;periodical&gt;&lt;full-title&gt;Health behavior and health education: Theory, research, and practice&lt;/full-title&gt;&lt;/periodical&gt;&lt;pages&gt;45-65&lt;/pages&gt;&lt;volume&gt;4&lt;/volume&gt;&lt;dates&gt;&lt;year&gt;2008&lt;/year&gt;&lt;/dates&gt;&lt;urls&gt;&lt;/urls&gt;&lt;/record&gt;&lt;/Cite&gt;&lt;/EndNote&gt;</w:instrText>
            </w:r>
            <w:r w:rsidRPr="003533F2">
              <w:rPr>
                <w:rFonts w:ascii="Times New Roman" w:hAnsi="Times New Roman" w:cs="Times New Roman"/>
                <w:sz w:val="24"/>
                <w:szCs w:val="24"/>
              </w:rPr>
              <w:fldChar w:fldCharType="separate"/>
            </w:r>
            <w:r w:rsidRPr="003533F2">
              <w:rPr>
                <w:rFonts w:ascii="Times New Roman" w:hAnsi="Times New Roman" w:cs="Times New Roman"/>
                <w:noProof/>
                <w:sz w:val="24"/>
                <w:szCs w:val="24"/>
              </w:rPr>
              <w:t>[19]</w:t>
            </w:r>
            <w:r w:rsidRPr="003533F2">
              <w:rPr>
                <w:rFonts w:ascii="Times New Roman" w:hAnsi="Times New Roman" w:cs="Times New Roman"/>
                <w:sz w:val="24"/>
                <w:szCs w:val="24"/>
              </w:rPr>
              <w:fldChar w:fldCharType="end"/>
            </w:r>
            <w:r w:rsidRPr="003533F2">
              <w:rPr>
                <w:rFonts w:ascii="Times New Roman" w:hAnsi="Times New Roman" w:cs="Times New Roman"/>
                <w:b w:val="0"/>
                <w:bCs w:val="0"/>
                <w:sz w:val="24"/>
                <w:szCs w:val="24"/>
              </w:rPr>
              <w:t>.</w:t>
            </w:r>
          </w:p>
        </w:tc>
      </w:tr>
    </w:tbl>
    <w:p w:rsidR="00D46690" w:rsidRDefault="00D46690"/>
    <w:sectPr w:rsidR="00D46690" w:rsidSect="00804257">
      <w:pgSz w:w="12240" w:h="15840"/>
      <w:pgMar w:top="1440" w:right="144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257"/>
    <w:rsid w:val="00087807"/>
    <w:rsid w:val="003F4853"/>
    <w:rsid w:val="004628E9"/>
    <w:rsid w:val="004B3EFE"/>
    <w:rsid w:val="007C5343"/>
    <w:rsid w:val="00804257"/>
    <w:rsid w:val="00863FD8"/>
    <w:rsid w:val="00A57792"/>
    <w:rsid w:val="00B804CF"/>
    <w:rsid w:val="00CF6477"/>
    <w:rsid w:val="00D46690"/>
    <w:rsid w:val="00DC6613"/>
    <w:rsid w:val="00E50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7C9F0"/>
  <w15:chartTrackingRefBased/>
  <w15:docId w15:val="{9F1FBFB3-2D81-4E39-BA52-BB0BBB04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257"/>
    <w:pPr>
      <w:spacing w:after="160" w:line="259" w:lineRule="auto"/>
    </w:pPr>
    <w:rPr>
      <w:kern w:val="2"/>
      <w14:ligatures w14:val="standardContextual"/>
    </w:rPr>
  </w:style>
  <w:style w:type="paragraph" w:styleId="Heading1">
    <w:name w:val="heading 1"/>
    <w:basedOn w:val="Normal"/>
    <w:next w:val="Normal"/>
    <w:link w:val="Heading1Char"/>
    <w:uiPriority w:val="9"/>
    <w:qFormat/>
    <w:rsid w:val="0080425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0425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0425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0425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0425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042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2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2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2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25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0425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0425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0425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0425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042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2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2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257"/>
    <w:rPr>
      <w:rFonts w:eastAsiaTheme="majorEastAsia" w:cstheme="majorBidi"/>
      <w:color w:val="272727" w:themeColor="text1" w:themeTint="D8"/>
    </w:rPr>
  </w:style>
  <w:style w:type="paragraph" w:styleId="Title">
    <w:name w:val="Title"/>
    <w:basedOn w:val="Normal"/>
    <w:next w:val="Normal"/>
    <w:link w:val="TitleChar"/>
    <w:uiPriority w:val="10"/>
    <w:qFormat/>
    <w:rsid w:val="008042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2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2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2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257"/>
    <w:pPr>
      <w:spacing w:before="160"/>
      <w:jc w:val="center"/>
    </w:pPr>
    <w:rPr>
      <w:i/>
      <w:iCs/>
      <w:color w:val="404040" w:themeColor="text1" w:themeTint="BF"/>
    </w:rPr>
  </w:style>
  <w:style w:type="character" w:customStyle="1" w:styleId="QuoteChar">
    <w:name w:val="Quote Char"/>
    <w:basedOn w:val="DefaultParagraphFont"/>
    <w:link w:val="Quote"/>
    <w:uiPriority w:val="29"/>
    <w:rsid w:val="00804257"/>
    <w:rPr>
      <w:i/>
      <w:iCs/>
      <w:color w:val="404040" w:themeColor="text1" w:themeTint="BF"/>
    </w:rPr>
  </w:style>
  <w:style w:type="paragraph" w:styleId="ListParagraph">
    <w:name w:val="List Paragraph"/>
    <w:basedOn w:val="Normal"/>
    <w:uiPriority w:val="34"/>
    <w:qFormat/>
    <w:rsid w:val="00804257"/>
    <w:pPr>
      <w:ind w:left="720"/>
      <w:contextualSpacing/>
    </w:pPr>
  </w:style>
  <w:style w:type="character" w:styleId="IntenseEmphasis">
    <w:name w:val="Intense Emphasis"/>
    <w:basedOn w:val="DefaultParagraphFont"/>
    <w:uiPriority w:val="21"/>
    <w:qFormat/>
    <w:rsid w:val="00804257"/>
    <w:rPr>
      <w:i/>
      <w:iCs/>
      <w:color w:val="365F91" w:themeColor="accent1" w:themeShade="BF"/>
    </w:rPr>
  </w:style>
  <w:style w:type="paragraph" w:styleId="IntenseQuote">
    <w:name w:val="Intense Quote"/>
    <w:basedOn w:val="Normal"/>
    <w:next w:val="Normal"/>
    <w:link w:val="IntenseQuoteChar"/>
    <w:uiPriority w:val="30"/>
    <w:qFormat/>
    <w:rsid w:val="0080425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04257"/>
    <w:rPr>
      <w:i/>
      <w:iCs/>
      <w:color w:val="365F91" w:themeColor="accent1" w:themeShade="BF"/>
    </w:rPr>
  </w:style>
  <w:style w:type="character" w:styleId="IntenseReference">
    <w:name w:val="Intense Reference"/>
    <w:basedOn w:val="DefaultParagraphFont"/>
    <w:uiPriority w:val="32"/>
    <w:qFormat/>
    <w:rsid w:val="00804257"/>
    <w:rPr>
      <w:b/>
      <w:bCs/>
      <w:smallCaps/>
      <w:color w:val="365F91" w:themeColor="accent1" w:themeShade="BF"/>
      <w:spacing w:val="5"/>
    </w:rPr>
  </w:style>
  <w:style w:type="paragraph" w:styleId="Caption">
    <w:name w:val="caption"/>
    <w:basedOn w:val="Normal"/>
    <w:next w:val="Normal"/>
    <w:uiPriority w:val="35"/>
    <w:unhideWhenUsed/>
    <w:qFormat/>
    <w:rsid w:val="00804257"/>
    <w:pPr>
      <w:spacing w:after="200" w:line="240" w:lineRule="auto"/>
    </w:pPr>
    <w:rPr>
      <w:i/>
      <w:iCs/>
      <w:color w:val="1F497D" w:themeColor="text2"/>
      <w:sz w:val="18"/>
      <w:szCs w:val="18"/>
    </w:rPr>
  </w:style>
  <w:style w:type="table" w:styleId="GridTable1Light-Accent1">
    <w:name w:val="Grid Table 1 Light Accent 1"/>
    <w:basedOn w:val="TableNormal"/>
    <w:uiPriority w:val="46"/>
    <w:rsid w:val="0080425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0425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0425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804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3630</Words>
  <Characters>20697</Characters>
  <Application>Microsoft Office Word</Application>
  <DocSecurity>0</DocSecurity>
  <Lines>172</Lines>
  <Paragraphs>48</Paragraphs>
  <ScaleCrop>false</ScaleCrop>
  <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Mastu Lake</dc:creator>
  <cp:keywords/>
  <dc:description/>
  <cp:lastModifiedBy>Mastu Lake</cp:lastModifiedBy>
  <cp:revision>2</cp:revision>
  <dcterms:created xsi:type="dcterms:W3CDTF">2026-02-12T08:03:00Z</dcterms:created>
  <dcterms:modified xsi:type="dcterms:W3CDTF">2026-02-12T08:10:00Z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ea865b52-0a62-46fd-80b7-ae308c08946b</vt:lpwstr>
  </property>
</Properties>
</file>