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AF3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textAlignment w:val="auto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bookmarkStart w:id="3" w:name="_GoBack"/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Supplementary Table 2</w:t>
      </w:r>
      <w:bookmarkEnd w:id="3"/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Clinical characteristics of patients with discordant RIF susceptibility results</w:t>
      </w:r>
    </w:p>
    <w:tbl>
      <w:tblPr>
        <w:tblStyle w:val="4"/>
        <w:tblpPr w:leftFromText="180" w:rightFromText="180" w:vertAnchor="text" w:horzAnchor="page" w:tblpX="1791" w:tblpY="525"/>
        <w:tblOverlap w:val="never"/>
        <w:tblW w:w="938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592"/>
        <w:gridCol w:w="1433"/>
        <w:gridCol w:w="780"/>
        <w:gridCol w:w="1202"/>
        <w:gridCol w:w="816"/>
        <w:gridCol w:w="1418"/>
        <w:gridCol w:w="1073"/>
        <w:gridCol w:w="1112"/>
      </w:tblGrid>
      <w:tr w14:paraId="1F2EBC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</w:tcPr>
          <w:p w14:paraId="17303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Patient ID</w:t>
            </w:r>
          </w:p>
        </w:tc>
        <w:tc>
          <w:tcPr>
            <w:tcW w:w="592" w:type="dxa"/>
            <w:tcBorders>
              <w:top w:val="single" w:color="auto" w:sz="4" w:space="0"/>
              <w:bottom w:val="single" w:color="auto" w:sz="4" w:space="0"/>
            </w:tcBorders>
          </w:tcPr>
          <w:p w14:paraId="2EAE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</w:tcPr>
          <w:p w14:paraId="08B10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ample</w:t>
            </w:r>
          </w:p>
          <w:p w14:paraId="0AF1A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</w:tcPr>
          <w:p w14:paraId="73E15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ind w:firstLine="90" w:firstLineChars="50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  <w:p w14:paraId="28008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(years)</w:t>
            </w:r>
          </w:p>
        </w:tc>
        <w:tc>
          <w:tcPr>
            <w:tcW w:w="1202" w:type="dxa"/>
            <w:tcBorders>
              <w:top w:val="single" w:color="auto" w:sz="4" w:space="0"/>
              <w:bottom w:val="single" w:color="auto" w:sz="4" w:space="0"/>
            </w:tcBorders>
          </w:tcPr>
          <w:p w14:paraId="38729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ind w:firstLine="90" w:firstLineChars="50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Patient</w:t>
            </w:r>
          </w:p>
          <w:p w14:paraId="1FAB4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ind w:firstLine="90" w:firstLineChars="50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ategory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</w:tcBorders>
          </w:tcPr>
          <w:p w14:paraId="09655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Xpert</w:t>
            </w:r>
          </w:p>
          <w:p w14:paraId="0F0C0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esult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5B5C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Phenotypic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 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usceptibility</w:t>
            </w:r>
          </w:p>
        </w:tc>
        <w:tc>
          <w:tcPr>
            <w:tcW w:w="1073" w:type="dxa"/>
            <w:tcBorders>
              <w:top w:val="single" w:color="auto" w:sz="4" w:space="0"/>
              <w:bottom w:val="single" w:color="auto" w:sz="4" w:space="0"/>
            </w:tcBorders>
          </w:tcPr>
          <w:p w14:paraId="75C59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Mutations in </w:t>
            </w: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rpoB</w:t>
            </w:r>
          </w:p>
        </w:tc>
        <w:tc>
          <w:tcPr>
            <w:tcW w:w="1112" w:type="dxa"/>
            <w:tcBorders>
              <w:top w:val="single" w:color="auto" w:sz="4" w:space="0"/>
              <w:bottom w:val="single" w:color="auto" w:sz="4" w:space="0"/>
            </w:tcBorders>
          </w:tcPr>
          <w:p w14:paraId="3859D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Treatment</w:t>
            </w:r>
          </w:p>
          <w:p w14:paraId="6937D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egimen</w:t>
            </w:r>
          </w:p>
        </w:tc>
      </w:tr>
      <w:tr w14:paraId="3F27DB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55" w:type="dxa"/>
            <w:tcBorders>
              <w:top w:val="single" w:color="auto" w:sz="4" w:space="0"/>
            </w:tcBorders>
          </w:tcPr>
          <w:p w14:paraId="5EFAE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0908</w:t>
            </w:r>
          </w:p>
        </w:tc>
        <w:tc>
          <w:tcPr>
            <w:tcW w:w="592" w:type="dxa"/>
            <w:tcBorders>
              <w:top w:val="single" w:color="auto" w:sz="4" w:space="0"/>
            </w:tcBorders>
          </w:tcPr>
          <w:p w14:paraId="5B3E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  <w:tcBorders>
              <w:top w:val="single" w:color="auto" w:sz="4" w:space="0"/>
            </w:tcBorders>
          </w:tcPr>
          <w:p w14:paraId="0DC9B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  <w:tcBorders>
              <w:top w:val="single" w:color="auto" w:sz="4" w:space="0"/>
            </w:tcBorders>
          </w:tcPr>
          <w:p w14:paraId="0E89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202" w:type="dxa"/>
            <w:tcBorders>
              <w:top w:val="single" w:color="auto" w:sz="4" w:space="0"/>
            </w:tcBorders>
          </w:tcPr>
          <w:p w14:paraId="3ADE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  <w:tcBorders>
              <w:top w:val="single" w:color="auto" w:sz="4" w:space="0"/>
            </w:tcBorders>
          </w:tcPr>
          <w:p w14:paraId="15179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4562A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  <w:tcBorders>
              <w:top w:val="single" w:color="auto" w:sz="4" w:space="0"/>
            </w:tcBorders>
          </w:tcPr>
          <w:p w14:paraId="75FCD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  <w:tcBorders>
              <w:top w:val="single" w:color="auto" w:sz="4" w:space="0"/>
            </w:tcBorders>
          </w:tcPr>
          <w:p w14:paraId="011C8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Hlk162625897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  <w:bookmarkEnd w:id="0"/>
          </w:p>
        </w:tc>
      </w:tr>
      <w:tr w14:paraId="2236B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771E3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2499</w:t>
            </w:r>
          </w:p>
        </w:tc>
        <w:tc>
          <w:tcPr>
            <w:tcW w:w="592" w:type="dxa"/>
          </w:tcPr>
          <w:p w14:paraId="5E888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1433" w:type="dxa"/>
          </w:tcPr>
          <w:p w14:paraId="365D7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780" w:type="dxa"/>
          </w:tcPr>
          <w:p w14:paraId="3B1B9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02" w:type="dxa"/>
          </w:tcPr>
          <w:p w14:paraId="2D983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428E6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6B80D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48B0C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3FF12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629412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55" w:type="dxa"/>
          </w:tcPr>
          <w:p w14:paraId="28FC1471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2049</w:t>
            </w:r>
          </w:p>
        </w:tc>
        <w:tc>
          <w:tcPr>
            <w:tcW w:w="592" w:type="dxa"/>
          </w:tcPr>
          <w:p w14:paraId="69A8FC2E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12DF5558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avage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Fluid</w:t>
            </w:r>
          </w:p>
        </w:tc>
        <w:tc>
          <w:tcPr>
            <w:tcW w:w="780" w:type="dxa"/>
          </w:tcPr>
          <w:p w14:paraId="1CD9C24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202" w:type="dxa"/>
          </w:tcPr>
          <w:p w14:paraId="68FEBED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0FEBF58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6A380BF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032F281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068A</w:t>
            </w:r>
          </w:p>
        </w:tc>
        <w:tc>
          <w:tcPr>
            <w:tcW w:w="1112" w:type="dxa"/>
          </w:tcPr>
          <w:p w14:paraId="4320F64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1499EC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5" w:type="dxa"/>
          </w:tcPr>
          <w:p w14:paraId="65A5F8FD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2835</w:t>
            </w:r>
          </w:p>
        </w:tc>
        <w:tc>
          <w:tcPr>
            <w:tcW w:w="592" w:type="dxa"/>
          </w:tcPr>
          <w:p w14:paraId="2B4DF048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6807C2FC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0CD02CAB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02" w:type="dxa"/>
          </w:tcPr>
          <w:p w14:paraId="294E5DE9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3E75798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3BC5021F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0FEF285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64EA891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4FB1EC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55" w:type="dxa"/>
          </w:tcPr>
          <w:p w14:paraId="701D7BB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1036</w:t>
            </w:r>
          </w:p>
        </w:tc>
        <w:tc>
          <w:tcPr>
            <w:tcW w:w="592" w:type="dxa"/>
          </w:tcPr>
          <w:p w14:paraId="361EF045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5BF45F1B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48F1790F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202" w:type="dxa"/>
          </w:tcPr>
          <w:p w14:paraId="72BDFDA7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7DB8DB43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37C09340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71DDC61B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1068A</w:t>
            </w:r>
          </w:p>
        </w:tc>
        <w:tc>
          <w:tcPr>
            <w:tcW w:w="1112" w:type="dxa"/>
          </w:tcPr>
          <w:p w14:paraId="6405DB1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14D2C9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77C3FB2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2304</w:t>
            </w:r>
          </w:p>
        </w:tc>
        <w:tc>
          <w:tcPr>
            <w:tcW w:w="592" w:type="dxa"/>
          </w:tcPr>
          <w:p w14:paraId="3485E5B3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0FC9CD3C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4BD33C08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02" w:type="dxa"/>
          </w:tcPr>
          <w:p w14:paraId="01B2D27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444073EC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77ABFF0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1C63754E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2E97E90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474CBF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55" w:type="dxa"/>
          </w:tcPr>
          <w:p w14:paraId="759BEE0F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1772</w:t>
            </w:r>
          </w:p>
        </w:tc>
        <w:tc>
          <w:tcPr>
            <w:tcW w:w="592" w:type="dxa"/>
          </w:tcPr>
          <w:p w14:paraId="7A08BF04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3C94E92D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37C22C67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202" w:type="dxa"/>
          </w:tcPr>
          <w:p w14:paraId="2F2E4914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1DB6600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788FC01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3DCA203B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0E434F7A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0B0FC4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66501D75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2136</w:t>
            </w:r>
          </w:p>
        </w:tc>
        <w:tc>
          <w:tcPr>
            <w:tcW w:w="592" w:type="dxa"/>
          </w:tcPr>
          <w:p w14:paraId="2A86FD1A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17A8A1FE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3B5B550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02" w:type="dxa"/>
          </w:tcPr>
          <w:p w14:paraId="39DAD460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1B123BFF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2594664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4925687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068A</w:t>
            </w:r>
          </w:p>
        </w:tc>
        <w:tc>
          <w:tcPr>
            <w:tcW w:w="1112" w:type="dxa"/>
          </w:tcPr>
          <w:p w14:paraId="3B24BA67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1D9A43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55" w:type="dxa"/>
          </w:tcPr>
          <w:p w14:paraId="76FFCB5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0534</w:t>
            </w:r>
          </w:p>
        </w:tc>
        <w:tc>
          <w:tcPr>
            <w:tcW w:w="592" w:type="dxa"/>
          </w:tcPr>
          <w:p w14:paraId="4E27C063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1433" w:type="dxa"/>
          </w:tcPr>
          <w:p w14:paraId="660C6769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04E811FF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202" w:type="dxa"/>
          </w:tcPr>
          <w:p w14:paraId="560717DC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692B43E9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3BD93E8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1841793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22D34211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7C4117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55" w:type="dxa"/>
          </w:tcPr>
          <w:p w14:paraId="422C5B9F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2418</w:t>
            </w:r>
          </w:p>
        </w:tc>
        <w:tc>
          <w:tcPr>
            <w:tcW w:w="592" w:type="dxa"/>
          </w:tcPr>
          <w:p w14:paraId="3AC3C704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03B6BFA5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14E2D298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202" w:type="dxa"/>
          </w:tcPr>
          <w:p w14:paraId="5CB5C6CB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44982EB7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1D44FB93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7A73E8C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4BB5105A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6F1702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6825C1D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0483</w:t>
            </w:r>
          </w:p>
        </w:tc>
        <w:tc>
          <w:tcPr>
            <w:tcW w:w="592" w:type="dxa"/>
          </w:tcPr>
          <w:p w14:paraId="0B8991E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37AEDAA7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4A07180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202" w:type="dxa"/>
          </w:tcPr>
          <w:p w14:paraId="0D328D5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6764AADA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1BFB572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144AFA24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1B6AE66F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3F5B84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5" w:type="dxa"/>
          </w:tcPr>
          <w:p w14:paraId="60C2CC61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0223</w:t>
            </w:r>
          </w:p>
        </w:tc>
        <w:tc>
          <w:tcPr>
            <w:tcW w:w="592" w:type="dxa"/>
          </w:tcPr>
          <w:p w14:paraId="2C27855F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03346914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0CAFD66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202" w:type="dxa"/>
          </w:tcPr>
          <w:p w14:paraId="50C0A80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09FADC0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418" w:type="dxa"/>
          </w:tcPr>
          <w:p w14:paraId="77D75AF1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073" w:type="dxa"/>
          </w:tcPr>
          <w:p w14:paraId="1BC8D96C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1" w:name="_Hlk190185229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236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bookmarkEnd w:id="1"/>
          </w:p>
        </w:tc>
        <w:tc>
          <w:tcPr>
            <w:tcW w:w="1112" w:type="dxa"/>
          </w:tcPr>
          <w:p w14:paraId="0349C01B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6F2CAA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34EF7C88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2106</w:t>
            </w:r>
          </w:p>
        </w:tc>
        <w:tc>
          <w:tcPr>
            <w:tcW w:w="592" w:type="dxa"/>
          </w:tcPr>
          <w:p w14:paraId="62892FDE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43FE35E9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0A66F27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1202" w:type="dxa"/>
          </w:tcPr>
          <w:p w14:paraId="2A70189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New</w:t>
            </w:r>
          </w:p>
        </w:tc>
        <w:tc>
          <w:tcPr>
            <w:tcW w:w="816" w:type="dxa"/>
          </w:tcPr>
          <w:p w14:paraId="296B570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15F5A38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0B8EFD3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1112" w:type="dxa"/>
          </w:tcPr>
          <w:p w14:paraId="0794B69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249B7D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5" w:type="dxa"/>
          </w:tcPr>
          <w:p w14:paraId="1F87521D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0531</w:t>
            </w:r>
          </w:p>
        </w:tc>
        <w:tc>
          <w:tcPr>
            <w:tcW w:w="592" w:type="dxa"/>
          </w:tcPr>
          <w:p w14:paraId="2565D6E9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4EF2813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4853C2EB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02" w:type="dxa"/>
          </w:tcPr>
          <w:p w14:paraId="50698417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Retreat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ment</w:t>
            </w:r>
          </w:p>
        </w:tc>
        <w:tc>
          <w:tcPr>
            <w:tcW w:w="816" w:type="dxa"/>
          </w:tcPr>
          <w:p w14:paraId="7AFD549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63A26CA8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692F608A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435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V</w:t>
            </w:r>
          </w:p>
        </w:tc>
        <w:tc>
          <w:tcPr>
            <w:tcW w:w="1112" w:type="dxa"/>
          </w:tcPr>
          <w:p w14:paraId="59978378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-line</w:t>
            </w:r>
          </w:p>
        </w:tc>
      </w:tr>
      <w:tr w14:paraId="217E86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5" w:type="dxa"/>
          </w:tcPr>
          <w:p w14:paraId="7C30D23F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2857</w:t>
            </w:r>
          </w:p>
        </w:tc>
        <w:tc>
          <w:tcPr>
            <w:tcW w:w="592" w:type="dxa"/>
          </w:tcPr>
          <w:p w14:paraId="77FEC5E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1433" w:type="dxa"/>
          </w:tcPr>
          <w:p w14:paraId="03FA207C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2DBCDD23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02" w:type="dxa"/>
          </w:tcPr>
          <w:p w14:paraId="417C420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56FD2CB4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49A8D76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6D5C2E0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Q432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</w:p>
        </w:tc>
        <w:tc>
          <w:tcPr>
            <w:tcW w:w="1112" w:type="dxa"/>
          </w:tcPr>
          <w:p w14:paraId="045DE749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-line</w:t>
            </w:r>
          </w:p>
        </w:tc>
      </w:tr>
      <w:tr w14:paraId="0B9E45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55" w:type="dxa"/>
          </w:tcPr>
          <w:p w14:paraId="0DE7ADD5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0255</w:t>
            </w:r>
          </w:p>
        </w:tc>
        <w:tc>
          <w:tcPr>
            <w:tcW w:w="592" w:type="dxa"/>
          </w:tcPr>
          <w:p w14:paraId="0C04733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21C4A64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102AB19B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202" w:type="dxa"/>
          </w:tcPr>
          <w:p w14:paraId="50EC3E4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Retreat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ment</w:t>
            </w:r>
          </w:p>
        </w:tc>
        <w:tc>
          <w:tcPr>
            <w:tcW w:w="816" w:type="dxa"/>
          </w:tcPr>
          <w:p w14:paraId="121F1C9E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4E998A8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7365230E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1112" w:type="dxa"/>
          </w:tcPr>
          <w:p w14:paraId="09FEB624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  <w:tr w14:paraId="5B5CC4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55" w:type="dxa"/>
          </w:tcPr>
          <w:p w14:paraId="51EA1CE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0756</w:t>
            </w:r>
          </w:p>
        </w:tc>
        <w:tc>
          <w:tcPr>
            <w:tcW w:w="592" w:type="dxa"/>
          </w:tcPr>
          <w:p w14:paraId="1D629A1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6ABD25BC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Bronchoalveolar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avage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Fluid</w:t>
            </w:r>
          </w:p>
        </w:tc>
        <w:tc>
          <w:tcPr>
            <w:tcW w:w="780" w:type="dxa"/>
          </w:tcPr>
          <w:p w14:paraId="755D99E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202" w:type="dxa"/>
          </w:tcPr>
          <w:p w14:paraId="22E60F62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Retreat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ment</w:t>
            </w:r>
          </w:p>
        </w:tc>
        <w:tc>
          <w:tcPr>
            <w:tcW w:w="816" w:type="dxa"/>
          </w:tcPr>
          <w:p w14:paraId="6EE8DBC5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7644051B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2A84D66B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Q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1112" w:type="dxa"/>
          </w:tcPr>
          <w:p w14:paraId="45229938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-line</w:t>
            </w:r>
          </w:p>
        </w:tc>
      </w:tr>
      <w:tr w14:paraId="13944F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55" w:type="dxa"/>
          </w:tcPr>
          <w:p w14:paraId="10F3BCB6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1656</w:t>
            </w:r>
          </w:p>
        </w:tc>
        <w:tc>
          <w:tcPr>
            <w:tcW w:w="592" w:type="dxa"/>
          </w:tcPr>
          <w:p w14:paraId="719B3AE0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33" w:type="dxa"/>
          </w:tcPr>
          <w:p w14:paraId="6B2E9C62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Sputum</w:t>
            </w:r>
          </w:p>
        </w:tc>
        <w:tc>
          <w:tcPr>
            <w:tcW w:w="780" w:type="dxa"/>
          </w:tcPr>
          <w:p w14:paraId="763242ED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202" w:type="dxa"/>
          </w:tcPr>
          <w:p w14:paraId="013E6A86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ew</w:t>
            </w:r>
          </w:p>
        </w:tc>
        <w:tc>
          <w:tcPr>
            <w:tcW w:w="816" w:type="dxa"/>
          </w:tcPr>
          <w:p w14:paraId="528943DC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S</w:t>
            </w:r>
          </w:p>
        </w:tc>
        <w:tc>
          <w:tcPr>
            <w:tcW w:w="1418" w:type="dxa"/>
          </w:tcPr>
          <w:p w14:paraId="76FD3D11">
            <w:pPr>
              <w:widowControl/>
              <w:spacing w:after="0" w:line="259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RIF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R</w:t>
            </w:r>
          </w:p>
        </w:tc>
        <w:tc>
          <w:tcPr>
            <w:tcW w:w="1073" w:type="dxa"/>
          </w:tcPr>
          <w:p w14:paraId="6C1C9AED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2" w:name="_Hlk182934266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——</w:t>
            </w:r>
            <w:bookmarkEnd w:id="2"/>
          </w:p>
        </w:tc>
        <w:tc>
          <w:tcPr>
            <w:tcW w:w="1112" w:type="dxa"/>
          </w:tcPr>
          <w:p w14:paraId="207069B7">
            <w:pPr>
              <w:widowControl/>
              <w:spacing w:after="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Second-line</w:t>
            </w:r>
          </w:p>
        </w:tc>
      </w:tr>
    </w:tbl>
    <w:p w14:paraId="6C3865A9">
      <w:pP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Note: M, male; F, female; RIFR, rifampin-resistant; RIFS, rifampin-susceptible; ——,no mutation; First-line regimen consists of isoniazid, rifampicin, pyrazinamide, and ethambutol; Second-line regimen represents any regimen replacing rifampicin with other second-line drugs.</w:t>
      </w:r>
    </w:p>
    <w:p w14:paraId="28C133D7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10DB9"/>
    <w:rsid w:val="6A3A7157"/>
    <w:rsid w:val="7E11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2026-01-22T12:56:00Z</dcterms:created>
  <dc:creator>湛遨</dc:creator>
  <cp:lastModifiedBy>湛遨</cp:lastModifiedBy>
  <dcterms:modified xsi:type="dcterms:W3CDTF">2026-01-22T12:57:43Z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A8CBF60DAB6E4FBDA0365F2236D63BFC_13</vt:lpwstr>
  </property>
  <property fmtid="{D5CDD505-2E9C-101B-9397-08002B2CF9AE}" pid="4" name="KSOTemplateDocerSaveRecord">
    <vt:lpwstr>eyJoZGlkIjoiNjBkMTVjNDVkODE1NjYyZGVkYzYzZDg5ZTczMWU3ZWQiLCJ1c2VySWQiOiI0NTM5Nzc2ODUifQ==</vt:lpwstr>
  </property>
</Properties>
</file>