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D6B2" w14:textId="77777777" w:rsidR="00EB197B" w:rsidRDefault="00EB197B" w:rsidP="00EB19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4ADE3C" wp14:editId="0C3C58DA">
            <wp:extent cx="4067175" cy="5591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857C2" w14:textId="77777777" w:rsidR="00EB197B" w:rsidRDefault="00EB197B" w:rsidP="00EB19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9B994D" w14:textId="77777777" w:rsidR="00EB197B" w:rsidRDefault="00EB197B" w:rsidP="00EB197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254E110" w14:textId="2E4B2553" w:rsidR="004E19AF" w:rsidRDefault="00EB197B" w:rsidP="009318A1">
      <w:r>
        <w:t xml:space="preserve">Supplementary </w:t>
      </w:r>
      <w:r w:rsidR="00A53410">
        <w:t>11</w:t>
      </w:r>
      <w:r>
        <w:t xml:space="preserve">. </w:t>
      </w:r>
      <w:r w:rsidR="009318A1" w:rsidRPr="007870A7">
        <w:rPr>
          <w:rFonts w:cs="Calibri"/>
          <w:color w:val="000000"/>
        </w:rPr>
        <w:t>A CHAID decision classification tree analysis to predict</w:t>
      </w:r>
      <w:r w:rsidR="009318A1">
        <w:rPr>
          <w:rFonts w:cs="Calibri"/>
          <w:color w:val="000000"/>
        </w:rPr>
        <w:t xml:space="preserve"> obesity in outcome at hospital discharge </w:t>
      </w:r>
    </w:p>
    <w:sectPr w:rsidR="004E19AF" w:rsidSect="004211DF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F45"/>
    <w:rsid w:val="00235F5D"/>
    <w:rsid w:val="004E19AF"/>
    <w:rsid w:val="00661F45"/>
    <w:rsid w:val="009318A1"/>
    <w:rsid w:val="00941C16"/>
    <w:rsid w:val="00A53410"/>
    <w:rsid w:val="00B004D3"/>
    <w:rsid w:val="00E82C27"/>
    <w:rsid w:val="00EB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11ED0"/>
  <w15:chartTrackingRefBased/>
  <w15:docId w15:val="{FC88ECB7-149B-43B2-81FB-A2469271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mobosoft</dc:creator>
  <cp:keywords/>
  <dc:description/>
  <cp:lastModifiedBy>amir vahedian-azimi</cp:lastModifiedBy>
  <cp:revision>8</cp:revision>
  <dcterms:created xsi:type="dcterms:W3CDTF">2025-08-19T19:26:00Z</dcterms:created>
  <dcterms:modified xsi:type="dcterms:W3CDTF">2025-09-11T12:06:00Z</dcterms:modified>
</cp:coreProperties>
</file>