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0C05" w14:textId="77777777" w:rsidR="00D11DCE" w:rsidRDefault="00D11DCE" w:rsidP="00875F81">
      <w:pPr>
        <w:jc w:val="center"/>
        <w:rPr>
          <w:rFonts w:ascii="Calibri" w:hAnsi="Calibri" w:cs="Calibri"/>
          <w:b/>
          <w:bCs/>
          <w:color w:val="000000" w:themeColor="text1"/>
        </w:rPr>
      </w:pPr>
    </w:p>
    <w:p w14:paraId="4041B56A" w14:textId="77777777" w:rsidR="004606EA" w:rsidRPr="00E3166E" w:rsidRDefault="004606EA" w:rsidP="004606EA">
      <w:pPr>
        <w:jc w:val="center"/>
        <w:rPr>
          <w:rFonts w:ascii="Calibri" w:hAnsi="Calibri" w:cs="Calibri"/>
          <w:b/>
          <w:bCs/>
          <w:color w:val="000000" w:themeColor="text1"/>
        </w:rPr>
      </w:pPr>
      <w:r w:rsidRPr="003C4659">
        <w:rPr>
          <w:rFonts w:ascii="Calibri" w:hAnsi="Calibri" w:cs="Calibri"/>
          <w:b/>
          <w:bCs/>
          <w:color w:val="7030A0"/>
          <w:lang w:bidi="fa-IR"/>
        </w:rPr>
        <w:t>Epidemiology of Nosocomial Infections in ECMO Patients in Qatar: The CLEAN-Q Seven-Year Retrospective Cohort Study</w:t>
      </w:r>
    </w:p>
    <w:p w14:paraId="03BFF46E" w14:textId="77777777" w:rsidR="00875F81" w:rsidRPr="00A97E0B" w:rsidRDefault="00875F81" w:rsidP="00875F81">
      <w:pPr>
        <w:jc w:val="center"/>
        <w:rPr>
          <w:rFonts w:ascii="Calibri" w:hAnsi="Calibri" w:cs="Calibri"/>
          <w:color w:val="000000" w:themeColor="text1"/>
          <w:sz w:val="16"/>
          <w:szCs w:val="16"/>
        </w:rPr>
      </w:pPr>
      <w:r w:rsidRPr="00A97E0B">
        <w:rPr>
          <w:rFonts w:ascii="Calibri" w:hAnsi="Calibri" w:cs="Calibri"/>
          <w:color w:val="000000" w:themeColor="text1"/>
          <w:sz w:val="16"/>
          <w:szCs w:val="16"/>
        </w:rPr>
        <w:t>CLEAN-Q stands for Clinical Landscape and Epidemiology of Acquired Nosocomial infections in ECMO patients in Qatar</w:t>
      </w:r>
    </w:p>
    <w:p w14:paraId="490769E4" w14:textId="77777777" w:rsidR="00875F81" w:rsidRPr="00A97E0B" w:rsidRDefault="00875F81" w:rsidP="00875F81">
      <w:pPr>
        <w:spacing w:after="120"/>
        <w:jc w:val="both"/>
        <w:rPr>
          <w:rFonts w:ascii="Calibri" w:hAnsi="Calibri" w:cs="Calibri"/>
          <w:color w:val="000000" w:themeColor="text1"/>
          <w:sz w:val="18"/>
          <w:szCs w:val="18"/>
        </w:rPr>
      </w:pPr>
    </w:p>
    <w:p w14:paraId="1D7808B6" w14:textId="3669C48F" w:rsidR="00DA40EB" w:rsidRPr="00A97E0B" w:rsidRDefault="00DA40EB" w:rsidP="00A17A72">
      <w:pPr>
        <w:spacing w:after="120"/>
        <w:jc w:val="both"/>
        <w:rPr>
          <w:rFonts w:ascii="Calibri" w:hAnsi="Calibri" w:cs="Calibri"/>
          <w:color w:val="000000" w:themeColor="text1"/>
          <w:sz w:val="18"/>
          <w:szCs w:val="18"/>
        </w:rPr>
      </w:pPr>
      <w:r w:rsidRPr="00A97E0B">
        <w:rPr>
          <w:rFonts w:ascii="Calibri" w:hAnsi="Calibri" w:cs="Calibri"/>
          <w:b/>
          <w:bCs/>
          <w:color w:val="000000" w:themeColor="text1"/>
          <w:sz w:val="18"/>
          <w:szCs w:val="18"/>
        </w:rPr>
        <w:t xml:space="preserve">Ali </w:t>
      </w:r>
      <w:proofErr w:type="spellStart"/>
      <w:r w:rsidRPr="00A97E0B">
        <w:rPr>
          <w:rFonts w:ascii="Calibri" w:hAnsi="Calibri" w:cs="Calibri"/>
          <w:b/>
          <w:bCs/>
          <w:color w:val="000000" w:themeColor="text1"/>
          <w:sz w:val="18"/>
          <w:szCs w:val="18"/>
        </w:rPr>
        <w:t>Ait</w:t>
      </w:r>
      <w:proofErr w:type="spellEnd"/>
      <w:r w:rsidRPr="00A97E0B">
        <w:rPr>
          <w:rFonts w:ascii="Calibri" w:hAnsi="Calibri" w:cs="Calibri"/>
          <w:b/>
          <w:bCs/>
          <w:color w:val="000000" w:themeColor="text1"/>
          <w:sz w:val="18"/>
          <w:szCs w:val="18"/>
        </w:rPr>
        <w:t xml:space="preserve"> Hssain</w:t>
      </w:r>
      <w:r w:rsidR="00875F81" w:rsidRPr="00A97E0B">
        <w:rPr>
          <w:rFonts w:ascii="Calibri" w:hAnsi="Calibri" w:cs="Calibri"/>
          <w:color w:val="000000" w:themeColor="text1"/>
          <w:sz w:val="18"/>
          <w:szCs w:val="18"/>
        </w:rPr>
        <w:t xml:space="preserve"> </w:t>
      </w:r>
      <w:r w:rsidRPr="00A97E0B">
        <w:rPr>
          <w:rFonts w:ascii="Calibri" w:hAnsi="Calibri" w:cs="Calibri"/>
          <w:color w:val="000000" w:themeColor="text1"/>
          <w:sz w:val="18"/>
          <w:szCs w:val="18"/>
          <w:vertAlign w:val="superscript"/>
        </w:rPr>
        <w:t>1</w:t>
      </w:r>
      <w:r w:rsidRPr="00A97E0B">
        <w:rPr>
          <w:rFonts w:ascii="Calibri" w:hAnsi="Calibri" w:cs="Calibri"/>
          <w:color w:val="000000" w:themeColor="text1"/>
          <w:sz w:val="18"/>
          <w:szCs w:val="18"/>
        </w:rPr>
        <w:t>,</w:t>
      </w:r>
      <w:r w:rsidR="00CE72A7" w:rsidRPr="00A97E0B">
        <w:rPr>
          <w:rFonts w:ascii="Calibri" w:hAnsi="Calibri" w:cs="Calibri"/>
          <w:color w:val="000000" w:themeColor="text1"/>
          <w:sz w:val="18"/>
          <w:szCs w:val="18"/>
        </w:rPr>
        <w:t xml:space="preserve"> </w:t>
      </w:r>
      <w:r w:rsidR="00CE72A7" w:rsidRPr="00A97E0B">
        <w:rPr>
          <w:rFonts w:ascii="Calibri" w:hAnsi="Calibri" w:cs="Calibri"/>
          <w:b/>
          <w:bCs/>
          <w:color w:val="000000" w:themeColor="text1"/>
          <w:sz w:val="18"/>
          <w:szCs w:val="18"/>
        </w:rPr>
        <w:t xml:space="preserve">Fatemeh </w:t>
      </w:r>
      <w:proofErr w:type="spellStart"/>
      <w:r w:rsidR="00CE72A7" w:rsidRPr="00A97E0B">
        <w:rPr>
          <w:rFonts w:ascii="Calibri" w:hAnsi="Calibri" w:cs="Calibri"/>
          <w:b/>
          <w:bCs/>
          <w:color w:val="000000" w:themeColor="text1"/>
          <w:sz w:val="18"/>
          <w:szCs w:val="18"/>
        </w:rPr>
        <w:t>Bahramnezhad</w:t>
      </w:r>
      <w:proofErr w:type="spellEnd"/>
      <w:r w:rsidR="00102780"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2</w:t>
      </w:r>
      <w:r w:rsidR="00CE72A7" w:rsidRPr="00A97E0B">
        <w:rPr>
          <w:rFonts w:ascii="Calibri" w:hAnsi="Calibri" w:cs="Calibri"/>
          <w:color w:val="000000" w:themeColor="text1"/>
          <w:sz w:val="18"/>
          <w:szCs w:val="18"/>
        </w:rPr>
        <w:t xml:space="preserve">, </w:t>
      </w:r>
      <w:r w:rsidR="00CE72A7" w:rsidRPr="00A97E0B">
        <w:rPr>
          <w:rFonts w:ascii="Calibri" w:hAnsi="Calibri" w:cs="Calibri"/>
          <w:b/>
          <w:bCs/>
          <w:color w:val="000000" w:themeColor="text1"/>
          <w:sz w:val="18"/>
          <w:szCs w:val="18"/>
        </w:rPr>
        <w:t>Amir vahedian-azimi</w:t>
      </w:r>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3</w:t>
      </w:r>
      <w:r w:rsidR="00CE72A7" w:rsidRPr="00A97E0B">
        <w:rPr>
          <w:rFonts w:ascii="Calibri" w:hAnsi="Calibri" w:cs="Calibri"/>
          <w:color w:val="000000" w:themeColor="text1"/>
          <w:sz w:val="18"/>
          <w:szCs w:val="18"/>
        </w:rPr>
        <w:t>*,</w:t>
      </w:r>
      <w:r w:rsidR="00CE72A7" w:rsidRPr="00A97E0B">
        <w:rPr>
          <w:rFonts w:ascii="Calibri" w:hAnsi="Calibri" w:cs="Calibri"/>
          <w:color w:val="000000" w:themeColor="text1"/>
          <w:sz w:val="18"/>
          <w:szCs w:val="18"/>
          <w:lang w:bidi="fa-IR"/>
        </w:rPr>
        <w:t xml:space="preserve"> </w:t>
      </w:r>
      <w:r w:rsidR="00CE72A7" w:rsidRPr="00A97E0B">
        <w:rPr>
          <w:rFonts w:ascii="Calibri" w:hAnsi="Calibri" w:cs="Calibri"/>
          <w:b/>
          <w:bCs/>
          <w:color w:val="000000" w:themeColor="text1"/>
          <w:sz w:val="18"/>
          <w:szCs w:val="18"/>
          <w:lang w:bidi="fa-IR"/>
        </w:rPr>
        <w:t>Mahmood Salesi</w:t>
      </w:r>
      <w:r w:rsidR="00102780" w:rsidRPr="00A97E0B">
        <w:rPr>
          <w:rFonts w:ascii="Calibri" w:hAnsi="Calibri" w:cs="Calibri"/>
          <w:color w:val="000000" w:themeColor="text1"/>
          <w:sz w:val="18"/>
          <w:szCs w:val="18"/>
          <w:lang w:bidi="fa-IR"/>
        </w:rPr>
        <w:t xml:space="preserve"> </w:t>
      </w:r>
      <w:r w:rsidR="00102780" w:rsidRPr="00A97E0B">
        <w:rPr>
          <w:rFonts w:ascii="Calibri" w:hAnsi="Calibri" w:cs="Calibri"/>
          <w:color w:val="000000" w:themeColor="text1"/>
          <w:sz w:val="18"/>
          <w:szCs w:val="18"/>
          <w:vertAlign w:val="superscript"/>
        </w:rPr>
        <w:t>4</w:t>
      </w:r>
      <w:r w:rsidR="00CE72A7" w:rsidRPr="00A97E0B">
        <w:rPr>
          <w:rFonts w:ascii="Calibri" w:hAnsi="Calibri" w:cs="Calibri"/>
          <w:color w:val="000000" w:themeColor="text1"/>
          <w:sz w:val="18"/>
          <w:szCs w:val="18"/>
          <w:lang w:bidi="fa-IR"/>
        </w:rPr>
        <w:t>,</w:t>
      </w:r>
      <w:r w:rsidRPr="00A97E0B">
        <w:rPr>
          <w:rFonts w:ascii="Calibri" w:hAnsi="Calibri" w:cs="Calibri"/>
          <w:color w:val="000000" w:themeColor="text1"/>
          <w:sz w:val="18"/>
          <w:szCs w:val="18"/>
        </w:rPr>
        <w:t xml:space="preserve"> </w:t>
      </w:r>
      <w:r w:rsidRPr="00A97E0B">
        <w:rPr>
          <w:rFonts w:ascii="Calibri" w:hAnsi="Calibri" w:cs="Calibri"/>
          <w:b/>
          <w:iCs/>
          <w:color w:val="000000" w:themeColor="text1"/>
          <w:sz w:val="18"/>
          <w:szCs w:val="18"/>
        </w:rPr>
        <w:t>Hicham Raïq</w:t>
      </w:r>
      <w:r w:rsidR="00102780" w:rsidRPr="00A97E0B">
        <w:rPr>
          <w:rFonts w:ascii="Calibri" w:hAnsi="Calibri" w:cs="Calibri"/>
          <w:bCs/>
          <w:iCs/>
          <w:color w:val="000000" w:themeColor="text1"/>
          <w:sz w:val="18"/>
          <w:szCs w:val="18"/>
        </w:rPr>
        <w:t xml:space="preserve"> </w:t>
      </w:r>
      <w:r w:rsidR="00875F81" w:rsidRPr="00A97E0B">
        <w:rPr>
          <w:rFonts w:ascii="Calibri" w:hAnsi="Calibri" w:cs="Calibri"/>
          <w:bCs/>
          <w:iCs/>
          <w:color w:val="000000" w:themeColor="text1"/>
          <w:sz w:val="18"/>
          <w:szCs w:val="18"/>
          <w:vertAlign w:val="superscript"/>
        </w:rPr>
        <w:t>5</w:t>
      </w:r>
      <w:r w:rsidR="00875F81" w:rsidRPr="00A97E0B">
        <w:rPr>
          <w:rFonts w:ascii="Calibri" w:hAnsi="Calibri" w:cs="Calibri"/>
          <w:color w:val="000000" w:themeColor="text1"/>
          <w:sz w:val="18"/>
          <w:szCs w:val="18"/>
        </w:rPr>
        <w:t xml:space="preserve">, </w:t>
      </w:r>
      <w:r w:rsidR="00875F81" w:rsidRPr="00A97E0B">
        <w:rPr>
          <w:rFonts w:ascii="Calibri" w:hAnsi="Calibri" w:cs="Calibri"/>
          <w:b/>
          <w:bCs/>
          <w:color w:val="000000" w:themeColor="text1"/>
          <w:sz w:val="18"/>
          <w:szCs w:val="18"/>
        </w:rPr>
        <w:t>Abrar</w:t>
      </w:r>
      <w:r w:rsidRPr="00A97E0B">
        <w:rPr>
          <w:rFonts w:ascii="Calibri" w:hAnsi="Calibri" w:cs="Calibri"/>
          <w:b/>
          <w:bCs/>
          <w:color w:val="000000" w:themeColor="text1"/>
          <w:sz w:val="18"/>
          <w:szCs w:val="18"/>
        </w:rPr>
        <w:t xml:space="preserve"> Abdelrahman</w:t>
      </w:r>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proofErr w:type="spellStart"/>
      <w:r w:rsidRPr="00A97E0B">
        <w:rPr>
          <w:rFonts w:ascii="Calibri" w:hAnsi="Calibri" w:cs="Calibri"/>
          <w:b/>
          <w:bCs/>
          <w:color w:val="000000" w:themeColor="text1"/>
          <w:sz w:val="18"/>
          <w:szCs w:val="18"/>
        </w:rPr>
        <w:t>Asma'a</w:t>
      </w:r>
      <w:proofErr w:type="spellEnd"/>
      <w:r w:rsidRPr="00A97E0B">
        <w:rPr>
          <w:rFonts w:ascii="Calibri" w:hAnsi="Calibri" w:cs="Calibri"/>
          <w:b/>
          <w:bCs/>
          <w:color w:val="000000" w:themeColor="text1"/>
          <w:sz w:val="18"/>
          <w:szCs w:val="18"/>
        </w:rPr>
        <w:t xml:space="preserve"> </w:t>
      </w:r>
      <w:proofErr w:type="spellStart"/>
      <w:r w:rsidRPr="00A97E0B">
        <w:rPr>
          <w:rFonts w:ascii="Calibri" w:hAnsi="Calibri" w:cs="Calibri"/>
          <w:b/>
          <w:bCs/>
          <w:color w:val="000000" w:themeColor="text1"/>
          <w:sz w:val="18"/>
          <w:szCs w:val="18"/>
        </w:rPr>
        <w:t>AlMulla</w:t>
      </w:r>
      <w:proofErr w:type="spellEnd"/>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Walid Kouidri</w:t>
      </w:r>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Alaa Al-Qadhi</w:t>
      </w:r>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Nassima Zerouali</w:t>
      </w:r>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 xml:space="preserve">Latifa </w:t>
      </w:r>
      <w:proofErr w:type="spellStart"/>
      <w:r w:rsidRPr="00A97E0B">
        <w:rPr>
          <w:rFonts w:ascii="Calibri" w:hAnsi="Calibri" w:cs="Calibri"/>
          <w:b/>
          <w:bCs/>
          <w:color w:val="000000" w:themeColor="text1"/>
          <w:sz w:val="18"/>
          <w:szCs w:val="18"/>
        </w:rPr>
        <w:t>Alkhayyat</w:t>
      </w:r>
      <w:proofErr w:type="spellEnd"/>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proofErr w:type="spellStart"/>
      <w:r w:rsidRPr="00A97E0B">
        <w:rPr>
          <w:rFonts w:ascii="Calibri" w:hAnsi="Calibri" w:cs="Calibri"/>
          <w:b/>
          <w:bCs/>
          <w:color w:val="000000" w:themeColor="text1"/>
          <w:sz w:val="18"/>
          <w:szCs w:val="18"/>
        </w:rPr>
        <w:t>Abderrezzaq</w:t>
      </w:r>
      <w:proofErr w:type="spellEnd"/>
      <w:r w:rsidRPr="00A97E0B">
        <w:rPr>
          <w:rFonts w:ascii="Calibri" w:hAnsi="Calibri" w:cs="Calibri"/>
          <w:b/>
          <w:bCs/>
          <w:color w:val="000000" w:themeColor="text1"/>
          <w:sz w:val="18"/>
          <w:szCs w:val="18"/>
        </w:rPr>
        <w:t xml:space="preserve"> Soltani</w:t>
      </w:r>
      <w:r w:rsidR="00D35C08"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vertAlign w:val="superscript"/>
        </w:rPr>
        <w:t>,</w:t>
      </w:r>
      <w:r w:rsidR="00102780" w:rsidRPr="00A97E0B">
        <w:rPr>
          <w:rFonts w:ascii="Calibri" w:hAnsi="Calibri" w:cs="Calibri"/>
          <w:color w:val="000000" w:themeColor="text1"/>
          <w:sz w:val="18"/>
          <w:szCs w:val="18"/>
          <w:vertAlign w:val="superscript"/>
        </w:rPr>
        <w:t>7</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Ibrahim Abdelsalam</w:t>
      </w:r>
      <w:r w:rsidR="00875F81" w:rsidRPr="00A97E0B">
        <w:rPr>
          <w:rFonts w:ascii="Calibri" w:hAnsi="Calibri" w:cs="Calibri"/>
          <w:b/>
          <w:bCs/>
          <w:color w:val="000000" w:themeColor="text1"/>
          <w:sz w:val="18"/>
          <w:szCs w:val="18"/>
        </w:rPr>
        <w:t xml:space="preserve"> </w:t>
      </w:r>
      <w:r w:rsidRPr="00A97E0B">
        <w:rPr>
          <w:rFonts w:ascii="Calibri" w:hAnsi="Calibri" w:cs="Calibri"/>
          <w:color w:val="000000" w:themeColor="text1"/>
          <w:sz w:val="18"/>
          <w:szCs w:val="18"/>
          <w:vertAlign w:val="superscript"/>
        </w:rPr>
        <w:t>1</w:t>
      </w:r>
      <w:r w:rsidRPr="00A97E0B">
        <w:rPr>
          <w:rFonts w:ascii="Calibri" w:hAnsi="Calibri" w:cs="Calibri"/>
          <w:color w:val="000000" w:themeColor="text1"/>
          <w:sz w:val="18"/>
          <w:szCs w:val="18"/>
        </w:rPr>
        <w:t>,</w:t>
      </w:r>
      <w:r w:rsidR="00D35C08" w:rsidRPr="00A97E0B">
        <w:rPr>
          <w:rFonts w:ascii="Calibri" w:hAnsi="Calibri" w:cs="Calibri"/>
          <w:color w:val="000000" w:themeColor="text1"/>
          <w:sz w:val="18"/>
          <w:szCs w:val="18"/>
        </w:rPr>
        <w:t xml:space="preserve"> </w:t>
      </w:r>
      <w:r w:rsidR="00A17A72" w:rsidRPr="00A97E0B">
        <w:rPr>
          <w:rFonts w:ascii="Calibri" w:hAnsi="Calibri" w:cs="Calibri"/>
          <w:b/>
          <w:bCs/>
          <w:color w:val="000000" w:themeColor="text1"/>
          <w:sz w:val="18"/>
          <w:szCs w:val="18"/>
        </w:rPr>
        <w:t xml:space="preserve">Muna Alshammari </w:t>
      </w:r>
      <w:r w:rsidR="00A17A72" w:rsidRPr="00A97E0B">
        <w:rPr>
          <w:rFonts w:ascii="Calibri" w:hAnsi="Calibri" w:cs="Calibri"/>
          <w:color w:val="000000" w:themeColor="text1"/>
          <w:sz w:val="18"/>
          <w:szCs w:val="18"/>
          <w:vertAlign w:val="superscript"/>
        </w:rPr>
        <w:t>8</w:t>
      </w:r>
      <w:r w:rsidR="00A17A72" w:rsidRPr="00A97E0B">
        <w:rPr>
          <w:rFonts w:ascii="Calibri" w:hAnsi="Calibri" w:cs="Calibri"/>
          <w:b/>
          <w:bCs/>
          <w:color w:val="000000" w:themeColor="text1"/>
          <w:sz w:val="18"/>
          <w:szCs w:val="18"/>
        </w:rPr>
        <w:t xml:space="preserve">, </w:t>
      </w:r>
      <w:r w:rsidR="008E3160" w:rsidRPr="00A97E0B">
        <w:rPr>
          <w:rFonts w:ascii="Calibri" w:hAnsi="Calibri" w:cs="Calibri"/>
          <w:b/>
          <w:bCs/>
          <w:color w:val="000000" w:themeColor="text1"/>
          <w:sz w:val="18"/>
          <w:szCs w:val="18"/>
        </w:rPr>
        <w:t>Morteza Izadi</w:t>
      </w:r>
      <w:r w:rsidR="00102780" w:rsidRPr="00A97E0B">
        <w:rPr>
          <w:rFonts w:ascii="Calibri" w:hAnsi="Calibri" w:cs="Calibri"/>
          <w:color w:val="000000" w:themeColor="text1"/>
          <w:sz w:val="18"/>
          <w:szCs w:val="18"/>
        </w:rPr>
        <w:t xml:space="preserve"> </w:t>
      </w:r>
      <w:r w:rsidR="00A17A72" w:rsidRPr="00A97E0B">
        <w:rPr>
          <w:rFonts w:ascii="Calibri" w:hAnsi="Calibri" w:cs="Calibri"/>
          <w:color w:val="000000" w:themeColor="text1"/>
          <w:sz w:val="18"/>
          <w:szCs w:val="18"/>
          <w:vertAlign w:val="superscript"/>
        </w:rPr>
        <w:t>9</w:t>
      </w:r>
      <w:r w:rsidR="008E3160" w:rsidRPr="00A97E0B">
        <w:rPr>
          <w:rFonts w:ascii="Calibri" w:hAnsi="Calibri" w:cs="Calibri"/>
          <w:color w:val="000000" w:themeColor="text1"/>
          <w:sz w:val="18"/>
          <w:szCs w:val="18"/>
        </w:rPr>
        <w:t>,</w:t>
      </w:r>
      <w:r w:rsidR="00D35C08" w:rsidRPr="00A97E0B">
        <w:rPr>
          <w:rFonts w:ascii="Calibri" w:hAnsi="Calibri" w:cs="Calibri"/>
          <w:color w:val="000000" w:themeColor="text1"/>
          <w:sz w:val="18"/>
          <w:szCs w:val="18"/>
        </w:rPr>
        <w:t xml:space="preserve"> </w:t>
      </w:r>
      <w:r w:rsidR="008E3160" w:rsidRPr="00A97E0B">
        <w:rPr>
          <w:rFonts w:ascii="Calibri" w:hAnsi="Calibri" w:cs="Calibri"/>
          <w:b/>
          <w:bCs/>
          <w:color w:val="000000" w:themeColor="text1"/>
          <w:sz w:val="18"/>
          <w:szCs w:val="18"/>
        </w:rPr>
        <w:t>Abbas Ali Imani Fooladi</w:t>
      </w:r>
      <w:r w:rsidR="00102780" w:rsidRPr="00A97E0B">
        <w:rPr>
          <w:rFonts w:ascii="Calibri" w:hAnsi="Calibri" w:cs="Calibri"/>
          <w:color w:val="000000" w:themeColor="text1"/>
          <w:sz w:val="18"/>
          <w:szCs w:val="18"/>
        </w:rPr>
        <w:t xml:space="preserve"> </w:t>
      </w:r>
      <w:r w:rsidR="00A17A72" w:rsidRPr="00A97E0B">
        <w:rPr>
          <w:rFonts w:ascii="Calibri" w:hAnsi="Calibri" w:cs="Calibri"/>
          <w:color w:val="000000" w:themeColor="text1"/>
          <w:sz w:val="18"/>
          <w:szCs w:val="18"/>
          <w:vertAlign w:val="superscript"/>
        </w:rPr>
        <w:t>10</w:t>
      </w:r>
      <w:r w:rsidR="008E3160" w:rsidRPr="00A97E0B">
        <w:rPr>
          <w:rFonts w:ascii="Calibri" w:hAnsi="Calibri" w:cs="Calibri"/>
          <w:color w:val="000000" w:themeColor="text1"/>
          <w:sz w:val="18"/>
          <w:szCs w:val="18"/>
        </w:rPr>
        <w:t>,</w:t>
      </w:r>
      <w:r w:rsidR="00D35C08"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Abdelali Agouni</w:t>
      </w:r>
      <w:r w:rsidR="00875F81" w:rsidRPr="00A97E0B">
        <w:rPr>
          <w:rFonts w:ascii="Calibri" w:hAnsi="Calibri" w:cs="Calibri"/>
          <w:color w:val="000000" w:themeColor="text1"/>
          <w:sz w:val="18"/>
          <w:szCs w:val="18"/>
        </w:rPr>
        <w:t xml:space="preserve"> </w:t>
      </w:r>
      <w:r w:rsidR="00102780" w:rsidRPr="00A97E0B">
        <w:rPr>
          <w:rFonts w:ascii="Calibri" w:hAnsi="Calibri" w:cs="Calibri"/>
          <w:color w:val="000000" w:themeColor="text1"/>
          <w:sz w:val="18"/>
          <w:szCs w:val="18"/>
          <w:vertAlign w:val="superscript"/>
        </w:rPr>
        <w:t>6</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Elie Azoulay</w:t>
      </w:r>
      <w:r w:rsidR="00875F81" w:rsidRPr="00A97E0B">
        <w:rPr>
          <w:rFonts w:ascii="Calibri" w:hAnsi="Calibri" w:cs="Calibri"/>
          <w:color w:val="000000" w:themeColor="text1"/>
          <w:sz w:val="18"/>
          <w:szCs w:val="18"/>
        </w:rPr>
        <w:t xml:space="preserve"> </w:t>
      </w:r>
      <w:r w:rsidR="00A17A72" w:rsidRPr="00A97E0B">
        <w:rPr>
          <w:rFonts w:ascii="Calibri" w:hAnsi="Calibri" w:cs="Calibri"/>
          <w:color w:val="000000" w:themeColor="text1"/>
          <w:sz w:val="18"/>
          <w:szCs w:val="18"/>
          <w:vertAlign w:val="superscript"/>
        </w:rPr>
        <w:t>11</w:t>
      </w:r>
      <w:r w:rsidRPr="00A97E0B">
        <w:rPr>
          <w:rFonts w:ascii="Calibri" w:hAnsi="Calibri" w:cs="Calibri"/>
          <w:color w:val="000000" w:themeColor="text1"/>
          <w:sz w:val="18"/>
          <w:szCs w:val="18"/>
        </w:rPr>
        <w:t xml:space="preserve">, </w:t>
      </w:r>
      <w:r w:rsidRPr="00A97E0B">
        <w:rPr>
          <w:rFonts w:ascii="Calibri" w:hAnsi="Calibri" w:cs="Calibri"/>
          <w:b/>
          <w:bCs/>
          <w:color w:val="000000" w:themeColor="text1"/>
          <w:sz w:val="18"/>
          <w:szCs w:val="18"/>
        </w:rPr>
        <w:t>Michael Darmon</w:t>
      </w:r>
      <w:r w:rsidR="00875F81" w:rsidRPr="00A97E0B">
        <w:rPr>
          <w:rFonts w:ascii="Calibri" w:hAnsi="Calibri" w:cs="Calibri"/>
          <w:color w:val="000000" w:themeColor="text1"/>
          <w:sz w:val="18"/>
          <w:szCs w:val="18"/>
        </w:rPr>
        <w:t xml:space="preserve"> </w:t>
      </w:r>
      <w:r w:rsidR="00A17A72" w:rsidRPr="00A97E0B">
        <w:rPr>
          <w:rFonts w:ascii="Calibri" w:hAnsi="Calibri" w:cs="Calibri"/>
          <w:color w:val="000000" w:themeColor="text1"/>
          <w:sz w:val="18"/>
          <w:szCs w:val="18"/>
          <w:vertAlign w:val="superscript"/>
        </w:rPr>
        <w:t>11</w:t>
      </w:r>
    </w:p>
    <w:p w14:paraId="20F2F29B" w14:textId="77777777" w:rsidR="00DA40EB" w:rsidRPr="00A97E0B" w:rsidRDefault="00DA40EB" w:rsidP="00875F81">
      <w:pPr>
        <w:spacing w:after="120"/>
        <w:jc w:val="both"/>
        <w:rPr>
          <w:rFonts w:ascii="Calibri" w:eastAsia="SimSun" w:hAnsi="Calibri" w:cs="Calibri"/>
          <w:bCs/>
          <w:iCs/>
          <w:color w:val="000000" w:themeColor="text1"/>
          <w:sz w:val="18"/>
          <w:szCs w:val="18"/>
        </w:rPr>
      </w:pPr>
    </w:p>
    <w:p w14:paraId="2351D889" w14:textId="26EF3913" w:rsidR="00DA40EB" w:rsidRPr="00A97E0B" w:rsidRDefault="00102780" w:rsidP="00875F81">
      <w:pPr>
        <w:spacing w:after="120" w:line="240" w:lineRule="auto"/>
        <w:jc w:val="both"/>
        <w:rPr>
          <w:rFonts w:ascii="Calibri" w:eastAsia="SimSun" w:hAnsi="Calibri" w:cs="Calibri"/>
          <w:bCs/>
          <w:iCs/>
          <w:color w:val="000000" w:themeColor="text1"/>
          <w:sz w:val="18"/>
          <w:szCs w:val="18"/>
        </w:rPr>
      </w:pPr>
      <w:r w:rsidRPr="00A97E0B">
        <w:rPr>
          <w:rFonts w:ascii="Calibri" w:eastAsia="SimSun" w:hAnsi="Calibri" w:cs="Calibri"/>
          <w:bCs/>
          <w:iCs/>
          <w:color w:val="000000" w:themeColor="text1"/>
          <w:sz w:val="18"/>
          <w:szCs w:val="18"/>
          <w:vertAlign w:val="superscript"/>
        </w:rPr>
        <w:t>1</w:t>
      </w:r>
      <w:r w:rsidRPr="00A97E0B">
        <w:rPr>
          <w:rFonts w:ascii="Calibri" w:eastAsia="SimSun" w:hAnsi="Calibri" w:cs="Calibri"/>
          <w:bCs/>
          <w:iCs/>
          <w:color w:val="000000" w:themeColor="text1"/>
          <w:sz w:val="18"/>
          <w:szCs w:val="18"/>
        </w:rPr>
        <w:t xml:space="preserve"> </w:t>
      </w:r>
      <w:r w:rsidR="00DA40EB" w:rsidRPr="00A97E0B">
        <w:rPr>
          <w:rFonts w:ascii="Calibri" w:eastAsia="SimSun" w:hAnsi="Calibri" w:cs="Calibri"/>
          <w:bCs/>
          <w:iCs/>
          <w:color w:val="000000" w:themeColor="text1"/>
          <w:sz w:val="18"/>
          <w:szCs w:val="18"/>
        </w:rPr>
        <w:t>Medical Intensive Care Unit (MICU)/ECMO Team, Hamad General Hospital, Hamad Medical Corporation, P.O. Box 3050, Doha, Qatar</w:t>
      </w:r>
      <w:r w:rsidR="00B677DB" w:rsidRPr="00A97E0B">
        <w:rPr>
          <w:rFonts w:ascii="Calibri" w:eastAsia="SimSun" w:hAnsi="Calibri" w:cs="Calibri"/>
          <w:bCs/>
          <w:iCs/>
          <w:color w:val="000000" w:themeColor="text1"/>
          <w:sz w:val="18"/>
          <w:szCs w:val="18"/>
        </w:rPr>
        <w:t xml:space="preserve">, </w:t>
      </w:r>
    </w:p>
    <w:p w14:paraId="14CA77A8" w14:textId="566A058D" w:rsidR="00102780" w:rsidRPr="00A97E0B" w:rsidRDefault="00102780" w:rsidP="00875F81">
      <w:pPr>
        <w:spacing w:after="0" w:line="240" w:lineRule="auto"/>
        <w:jc w:val="both"/>
        <w:rPr>
          <w:rFonts w:ascii="Calibri" w:eastAsia="Times New Roman" w:hAnsi="Calibri" w:cs="Calibri"/>
          <w:color w:val="000000" w:themeColor="text1"/>
          <w:sz w:val="18"/>
          <w:szCs w:val="18"/>
        </w:rPr>
      </w:pPr>
      <w:r w:rsidRPr="00A97E0B">
        <w:rPr>
          <w:rFonts w:ascii="Calibri" w:eastAsia="SimSun" w:hAnsi="Calibri" w:cs="Calibri"/>
          <w:bCs/>
          <w:iCs/>
          <w:color w:val="000000" w:themeColor="text1"/>
          <w:sz w:val="18"/>
          <w:szCs w:val="18"/>
          <w:vertAlign w:val="superscript"/>
        </w:rPr>
        <w:t xml:space="preserve">2 </w:t>
      </w:r>
      <w:r w:rsidRPr="00A97E0B">
        <w:rPr>
          <w:rFonts w:ascii="Calibri" w:eastAsia="Times New Roman" w:hAnsi="Calibri" w:cs="Calibri"/>
          <w:color w:val="000000" w:themeColor="text1"/>
          <w:sz w:val="18"/>
          <w:szCs w:val="18"/>
        </w:rPr>
        <w:t xml:space="preserve">Nursing and Midwifery Care Research Center, School of Nursing &amp; Midwifery, Tehran University of Medical Sciences Tehran, </w:t>
      </w:r>
      <w:r w:rsidR="00974387" w:rsidRPr="00A97E0B">
        <w:rPr>
          <w:rFonts w:ascii="Calibri" w:eastAsia="Times New Roman" w:hAnsi="Calibri" w:cs="Calibri"/>
          <w:color w:val="000000" w:themeColor="text1"/>
          <w:sz w:val="18"/>
          <w:szCs w:val="18"/>
        </w:rPr>
        <w:t>Tehran</w:t>
      </w:r>
      <w:r w:rsidR="00974387">
        <w:rPr>
          <w:rFonts w:ascii="Calibri" w:eastAsia="Times New Roman" w:hAnsi="Calibri" w:cs="Calibri"/>
          <w:color w:val="000000" w:themeColor="text1"/>
          <w:sz w:val="18"/>
          <w:szCs w:val="18"/>
        </w:rPr>
        <w:t xml:space="preserve">, </w:t>
      </w:r>
      <w:r w:rsidRPr="00A97E0B">
        <w:rPr>
          <w:rFonts w:ascii="Calibri" w:eastAsia="Times New Roman" w:hAnsi="Calibri" w:cs="Calibri"/>
          <w:color w:val="000000" w:themeColor="text1"/>
          <w:sz w:val="18"/>
          <w:szCs w:val="18"/>
        </w:rPr>
        <w:t>Iran.</w:t>
      </w:r>
    </w:p>
    <w:p w14:paraId="4FBAFE2A" w14:textId="77777777" w:rsidR="00933D96" w:rsidRPr="00A97E0B" w:rsidRDefault="00933D96" w:rsidP="00875F81">
      <w:pPr>
        <w:spacing w:after="0" w:line="240" w:lineRule="auto"/>
        <w:jc w:val="both"/>
        <w:rPr>
          <w:rFonts w:ascii="Calibri" w:hAnsi="Calibri" w:cs="Calibri"/>
          <w:color w:val="000000" w:themeColor="text1"/>
          <w:kern w:val="2"/>
          <w:sz w:val="18"/>
          <w:szCs w:val="18"/>
        </w:rPr>
      </w:pPr>
    </w:p>
    <w:p w14:paraId="27953AF6" w14:textId="0948D866" w:rsidR="00933D96" w:rsidRPr="00A97E0B" w:rsidRDefault="00933D96" w:rsidP="00875F81">
      <w:pPr>
        <w:spacing w:after="120" w:line="240" w:lineRule="auto"/>
        <w:jc w:val="both"/>
        <w:rPr>
          <w:rFonts w:ascii="Calibri" w:hAnsi="Calibri" w:cs="Calibri"/>
          <w:color w:val="000000" w:themeColor="text1"/>
          <w:sz w:val="18"/>
          <w:szCs w:val="18"/>
          <w:vertAlign w:val="superscript"/>
        </w:rPr>
      </w:pPr>
      <w:r w:rsidRPr="00A97E0B">
        <w:rPr>
          <w:rFonts w:ascii="Calibri" w:eastAsia="SimSun" w:hAnsi="Calibri" w:cs="Calibri"/>
          <w:bCs/>
          <w:iCs/>
          <w:color w:val="000000" w:themeColor="text1"/>
          <w:sz w:val="18"/>
          <w:szCs w:val="18"/>
          <w:vertAlign w:val="superscript"/>
        </w:rPr>
        <w:t xml:space="preserve">3 </w:t>
      </w:r>
      <w:r w:rsidRPr="00A97E0B">
        <w:rPr>
          <w:rFonts w:ascii="Calibri" w:hAnsi="Calibri" w:cs="Calibri"/>
          <w:color w:val="000000" w:themeColor="text1"/>
          <w:sz w:val="18"/>
          <w:szCs w:val="18"/>
        </w:rPr>
        <w:t xml:space="preserve">Nursing care research center, Clinical sciences institute, </w:t>
      </w:r>
      <w:proofErr w:type="spellStart"/>
      <w:r w:rsidRPr="00A97E0B">
        <w:rPr>
          <w:rFonts w:ascii="Calibri" w:hAnsi="Calibri" w:cs="Calibri"/>
          <w:color w:val="000000" w:themeColor="text1"/>
          <w:sz w:val="18"/>
          <w:szCs w:val="18"/>
        </w:rPr>
        <w:t>Baqiyatallah</w:t>
      </w:r>
      <w:proofErr w:type="spellEnd"/>
      <w:r w:rsidRPr="00A97E0B">
        <w:rPr>
          <w:rFonts w:ascii="Calibri" w:hAnsi="Calibri" w:cs="Calibri"/>
          <w:color w:val="000000" w:themeColor="text1"/>
          <w:sz w:val="18"/>
          <w:szCs w:val="18"/>
        </w:rPr>
        <w:t xml:space="preserve"> University of Medical Sciences, Tehran, Iran</w:t>
      </w:r>
      <w:r w:rsidRPr="00A97E0B">
        <w:rPr>
          <w:rFonts w:ascii="Calibri" w:eastAsia="Times New Roman" w:hAnsi="Calibri" w:cs="Calibri"/>
          <w:color w:val="000000" w:themeColor="text1"/>
          <w:sz w:val="18"/>
          <w:szCs w:val="18"/>
        </w:rPr>
        <w:t xml:space="preserve">. </w:t>
      </w:r>
      <w:r w:rsidRPr="00A97E0B">
        <w:rPr>
          <w:rFonts w:ascii="Calibri" w:hAnsi="Calibri" w:cs="Calibri"/>
          <w:color w:val="000000" w:themeColor="text1"/>
          <w:kern w:val="2"/>
          <w:sz w:val="18"/>
          <w:szCs w:val="18"/>
        </w:rPr>
        <w:t xml:space="preserve">        </w:t>
      </w:r>
    </w:p>
    <w:p w14:paraId="2BD7C863" w14:textId="77777777" w:rsidR="00933D96" w:rsidRPr="00A97E0B" w:rsidRDefault="00933D96" w:rsidP="00875F81">
      <w:pPr>
        <w:jc w:val="both"/>
        <w:rPr>
          <w:rFonts w:ascii="Calibri" w:hAnsi="Calibri" w:cs="Calibri"/>
          <w:color w:val="000000" w:themeColor="text1"/>
          <w:sz w:val="18"/>
          <w:szCs w:val="18"/>
        </w:rPr>
      </w:pPr>
      <w:r w:rsidRPr="00A97E0B">
        <w:rPr>
          <w:rFonts w:ascii="Calibri" w:hAnsi="Calibri" w:cs="Calibri"/>
          <w:color w:val="000000" w:themeColor="text1"/>
          <w:sz w:val="18"/>
          <w:szCs w:val="18"/>
          <w:vertAlign w:val="superscript"/>
        </w:rPr>
        <w:t>4</w:t>
      </w:r>
      <w:r w:rsidRPr="00A97E0B">
        <w:rPr>
          <w:rFonts w:ascii="Calibri" w:hAnsi="Calibri" w:cs="Calibri"/>
          <w:color w:val="000000" w:themeColor="text1"/>
          <w:sz w:val="18"/>
          <w:szCs w:val="18"/>
        </w:rPr>
        <w:t xml:space="preserve"> Chemical Injuries Research Center, Systems Biology and Poisonings Institute, </w:t>
      </w:r>
      <w:proofErr w:type="spellStart"/>
      <w:r w:rsidRPr="00A97E0B">
        <w:rPr>
          <w:rFonts w:ascii="Calibri" w:hAnsi="Calibri" w:cs="Calibri"/>
          <w:color w:val="000000" w:themeColor="text1"/>
          <w:sz w:val="18"/>
          <w:szCs w:val="18"/>
        </w:rPr>
        <w:t>Baqiyatallah</w:t>
      </w:r>
      <w:proofErr w:type="spellEnd"/>
      <w:r w:rsidRPr="00A97E0B">
        <w:rPr>
          <w:rFonts w:ascii="Calibri" w:hAnsi="Calibri" w:cs="Calibri"/>
          <w:color w:val="000000" w:themeColor="text1"/>
          <w:sz w:val="18"/>
          <w:szCs w:val="18"/>
        </w:rPr>
        <w:t xml:space="preserve"> University of Medical Sciences, Tehran, Iran. </w:t>
      </w:r>
    </w:p>
    <w:p w14:paraId="15ECCA67" w14:textId="2BEC696D" w:rsidR="00DA40EB" w:rsidRPr="00A97E0B" w:rsidRDefault="00102780" w:rsidP="00875F81">
      <w:pPr>
        <w:spacing w:after="120" w:line="240" w:lineRule="auto"/>
        <w:jc w:val="both"/>
        <w:rPr>
          <w:rFonts w:ascii="Calibri" w:hAnsi="Calibri" w:cs="Calibri"/>
          <w:bCs/>
          <w:iCs/>
          <w:color w:val="000000" w:themeColor="text1"/>
          <w:sz w:val="18"/>
          <w:szCs w:val="18"/>
        </w:rPr>
      </w:pPr>
      <w:r w:rsidRPr="00A97E0B">
        <w:rPr>
          <w:rFonts w:ascii="Calibri" w:hAnsi="Calibri" w:cs="Calibri"/>
          <w:color w:val="000000" w:themeColor="text1"/>
          <w:sz w:val="18"/>
          <w:szCs w:val="18"/>
          <w:vertAlign w:val="superscript"/>
        </w:rPr>
        <w:t>5</w:t>
      </w:r>
      <w:r w:rsidRPr="00A97E0B">
        <w:rPr>
          <w:rFonts w:ascii="Calibri" w:hAnsi="Calibri" w:cs="Calibri"/>
          <w:color w:val="000000" w:themeColor="text1"/>
          <w:sz w:val="18"/>
          <w:szCs w:val="18"/>
        </w:rPr>
        <w:t xml:space="preserve"> </w:t>
      </w:r>
      <w:r w:rsidR="00DA40EB" w:rsidRPr="00A97E0B">
        <w:rPr>
          <w:rFonts w:ascii="Calibri" w:hAnsi="Calibri" w:cs="Calibri"/>
          <w:color w:val="000000" w:themeColor="text1"/>
          <w:sz w:val="18"/>
          <w:szCs w:val="18"/>
        </w:rPr>
        <w:t>Department of Social Sciences</w:t>
      </w:r>
      <w:r w:rsidR="00DA40EB" w:rsidRPr="00A97E0B">
        <w:rPr>
          <w:rFonts w:ascii="Calibri" w:hAnsi="Calibri" w:cs="Calibri"/>
          <w:bCs/>
          <w:iCs/>
          <w:color w:val="000000" w:themeColor="text1"/>
          <w:sz w:val="18"/>
          <w:szCs w:val="18"/>
        </w:rPr>
        <w:t>, College of Arts and Science, Qatar University, P.O. Box 2713, Doha, Qatar</w:t>
      </w:r>
    </w:p>
    <w:p w14:paraId="381D8199" w14:textId="29C73E34" w:rsidR="00DA40EB" w:rsidRPr="00A97E0B" w:rsidRDefault="00102780" w:rsidP="00875F81">
      <w:pPr>
        <w:spacing w:after="120" w:line="240" w:lineRule="auto"/>
        <w:jc w:val="both"/>
        <w:rPr>
          <w:rFonts w:ascii="Calibri" w:eastAsia="SimSun" w:hAnsi="Calibri" w:cs="Calibri"/>
          <w:bCs/>
          <w:iCs/>
          <w:color w:val="000000" w:themeColor="text1"/>
          <w:sz w:val="18"/>
          <w:szCs w:val="18"/>
        </w:rPr>
      </w:pPr>
      <w:r w:rsidRPr="00A97E0B">
        <w:rPr>
          <w:rFonts w:ascii="Calibri" w:eastAsia="SimSun" w:hAnsi="Calibri" w:cs="Calibri"/>
          <w:bCs/>
          <w:iCs/>
          <w:color w:val="000000" w:themeColor="text1"/>
          <w:sz w:val="18"/>
          <w:szCs w:val="18"/>
          <w:vertAlign w:val="superscript"/>
        </w:rPr>
        <w:t>6</w:t>
      </w:r>
      <w:r w:rsidRPr="00A97E0B">
        <w:rPr>
          <w:rFonts w:ascii="Calibri" w:eastAsia="SimSun" w:hAnsi="Calibri" w:cs="Calibri"/>
          <w:bCs/>
          <w:iCs/>
          <w:color w:val="000000" w:themeColor="text1"/>
          <w:sz w:val="18"/>
          <w:szCs w:val="18"/>
        </w:rPr>
        <w:t xml:space="preserve"> </w:t>
      </w:r>
      <w:r w:rsidR="00DA40EB" w:rsidRPr="00A97E0B">
        <w:rPr>
          <w:rFonts w:ascii="Calibri" w:eastAsia="SimSun" w:hAnsi="Calibri" w:cs="Calibri"/>
          <w:bCs/>
          <w:iCs/>
          <w:color w:val="000000" w:themeColor="text1"/>
          <w:sz w:val="18"/>
          <w:szCs w:val="18"/>
        </w:rPr>
        <w:t>College of Pharmacy, QU Health, Qatar University, P.O. Box 2713, Doha, Qatar</w:t>
      </w:r>
    </w:p>
    <w:p w14:paraId="5F019C8D" w14:textId="2819B1EC" w:rsidR="00DA40EB" w:rsidRPr="00A97E0B" w:rsidRDefault="00102780" w:rsidP="00875F81">
      <w:pPr>
        <w:spacing w:after="120" w:line="240" w:lineRule="auto"/>
        <w:jc w:val="both"/>
        <w:rPr>
          <w:rFonts w:ascii="Calibri" w:eastAsia="SimSun" w:hAnsi="Calibri" w:cs="Calibri"/>
          <w:bCs/>
          <w:iCs/>
          <w:color w:val="000000" w:themeColor="text1"/>
          <w:sz w:val="18"/>
          <w:szCs w:val="18"/>
        </w:rPr>
      </w:pPr>
      <w:r w:rsidRPr="00A97E0B">
        <w:rPr>
          <w:rFonts w:ascii="Calibri" w:hAnsi="Calibri" w:cs="Calibri"/>
          <w:bCs/>
          <w:iCs/>
          <w:color w:val="000000" w:themeColor="text1"/>
          <w:sz w:val="18"/>
          <w:szCs w:val="18"/>
          <w:vertAlign w:val="superscript"/>
        </w:rPr>
        <w:t>7</w:t>
      </w:r>
      <w:r w:rsidRPr="00A97E0B">
        <w:rPr>
          <w:rFonts w:ascii="Calibri" w:hAnsi="Calibri" w:cs="Calibri"/>
          <w:bCs/>
          <w:iCs/>
          <w:color w:val="000000" w:themeColor="text1"/>
          <w:sz w:val="18"/>
          <w:szCs w:val="18"/>
        </w:rPr>
        <w:t xml:space="preserve"> </w:t>
      </w:r>
      <w:r w:rsidR="00DA40EB" w:rsidRPr="00A97E0B">
        <w:rPr>
          <w:rFonts w:ascii="Calibri" w:hAnsi="Calibri" w:cs="Calibri"/>
          <w:bCs/>
          <w:iCs/>
          <w:color w:val="000000" w:themeColor="text1"/>
          <w:sz w:val="18"/>
          <w:szCs w:val="18"/>
        </w:rPr>
        <w:t xml:space="preserve">Office of Vice President for Medical and Health Sciences, </w:t>
      </w:r>
      <w:r w:rsidR="00DA40EB" w:rsidRPr="00A97E0B">
        <w:rPr>
          <w:rFonts w:ascii="Calibri" w:eastAsia="SimSun" w:hAnsi="Calibri" w:cs="Calibri"/>
          <w:bCs/>
          <w:iCs/>
          <w:color w:val="000000" w:themeColor="text1"/>
          <w:sz w:val="18"/>
          <w:szCs w:val="18"/>
        </w:rPr>
        <w:t>QU Health, Qatar University, P.O. Box 2713, Doha, Qatar</w:t>
      </w:r>
    </w:p>
    <w:p w14:paraId="666CA1BC" w14:textId="0A16570F" w:rsidR="00A17A72" w:rsidRPr="00A97E0B" w:rsidRDefault="00A17A72" w:rsidP="00974387">
      <w:pPr>
        <w:spacing w:after="120"/>
        <w:jc w:val="both"/>
        <w:rPr>
          <w:rFonts w:ascii="Calibri" w:hAnsi="Calibri" w:cs="Calibri"/>
          <w:color w:val="000000" w:themeColor="text1"/>
          <w:sz w:val="18"/>
          <w:szCs w:val="18"/>
        </w:rPr>
      </w:pPr>
      <w:r w:rsidRPr="00A97E0B">
        <w:rPr>
          <w:rFonts w:ascii="Calibri" w:hAnsi="Calibri" w:cs="Calibri"/>
          <w:bCs/>
          <w:iCs/>
          <w:color w:val="000000" w:themeColor="text1"/>
          <w:sz w:val="18"/>
          <w:szCs w:val="18"/>
          <w:vertAlign w:val="superscript"/>
        </w:rPr>
        <w:t xml:space="preserve">8 </w:t>
      </w:r>
      <w:r w:rsidRPr="00A97E0B">
        <w:rPr>
          <w:rFonts w:ascii="Calibri" w:hAnsi="Calibri" w:cs="Calibri"/>
          <w:color w:val="000000" w:themeColor="text1"/>
          <w:sz w:val="18"/>
          <w:szCs w:val="18"/>
        </w:rPr>
        <w:t>College of Nursing, Public Authority for Applied Education and Training, Asima, Shuwaikh Educational Complex Kuwait</w:t>
      </w:r>
      <w:r w:rsidR="00974387">
        <w:rPr>
          <w:rFonts w:ascii="Calibri" w:hAnsi="Calibri" w:cs="Calibri"/>
          <w:color w:val="000000" w:themeColor="text1"/>
          <w:sz w:val="18"/>
          <w:szCs w:val="18"/>
        </w:rPr>
        <w:t xml:space="preserve">, </w:t>
      </w:r>
      <w:r w:rsidR="000C54D0">
        <w:rPr>
          <w:rFonts w:ascii="Calibri" w:hAnsi="Calibri" w:cs="Calibri"/>
          <w:color w:val="000000" w:themeColor="text1"/>
          <w:sz w:val="18"/>
          <w:szCs w:val="18"/>
        </w:rPr>
        <w:t>Kuwait City</w:t>
      </w:r>
      <w:r w:rsidR="00974387">
        <w:rPr>
          <w:rFonts w:ascii="Calibri" w:hAnsi="Calibri" w:cs="Calibri"/>
          <w:color w:val="000000" w:themeColor="text1"/>
          <w:sz w:val="18"/>
          <w:szCs w:val="18"/>
        </w:rPr>
        <w:t xml:space="preserve">, Kuwait. </w:t>
      </w:r>
    </w:p>
    <w:p w14:paraId="3D2003D1" w14:textId="1BDE6EE3" w:rsidR="00933D96" w:rsidRPr="00A97E0B" w:rsidRDefault="00A17A72" w:rsidP="00875F81">
      <w:pPr>
        <w:spacing w:after="0" w:line="240" w:lineRule="auto"/>
        <w:jc w:val="both"/>
        <w:rPr>
          <w:rFonts w:ascii="Calibri" w:eastAsia="Calibri" w:hAnsi="Calibri" w:cs="Calibri"/>
          <w:color w:val="000000" w:themeColor="text1"/>
          <w:sz w:val="18"/>
          <w:szCs w:val="18"/>
        </w:rPr>
      </w:pPr>
      <w:r w:rsidRPr="00A97E0B">
        <w:rPr>
          <w:rFonts w:ascii="Calibri" w:eastAsia="Calibri" w:hAnsi="Calibri" w:cs="Calibri"/>
          <w:color w:val="000000" w:themeColor="text1"/>
          <w:sz w:val="18"/>
          <w:szCs w:val="18"/>
          <w:vertAlign w:val="superscript"/>
        </w:rPr>
        <w:t>9</w:t>
      </w:r>
      <w:r w:rsidR="00933D96" w:rsidRPr="00A97E0B">
        <w:rPr>
          <w:rFonts w:ascii="Calibri" w:eastAsia="Calibri" w:hAnsi="Calibri" w:cs="Calibri"/>
          <w:color w:val="000000" w:themeColor="text1"/>
          <w:sz w:val="18"/>
          <w:szCs w:val="18"/>
        </w:rPr>
        <w:t xml:space="preserve"> Health Research Center, Life Style Institute, </w:t>
      </w:r>
      <w:proofErr w:type="spellStart"/>
      <w:r w:rsidR="00933D96" w:rsidRPr="00A97E0B">
        <w:rPr>
          <w:rFonts w:ascii="Calibri" w:eastAsia="Calibri" w:hAnsi="Calibri" w:cs="Calibri"/>
          <w:color w:val="000000" w:themeColor="text1"/>
          <w:sz w:val="18"/>
          <w:szCs w:val="18"/>
        </w:rPr>
        <w:t>Baqiyatallah</w:t>
      </w:r>
      <w:proofErr w:type="spellEnd"/>
      <w:r w:rsidR="00933D96" w:rsidRPr="00A97E0B">
        <w:rPr>
          <w:rFonts w:ascii="Calibri" w:eastAsia="Calibri" w:hAnsi="Calibri" w:cs="Calibri"/>
          <w:color w:val="000000" w:themeColor="text1"/>
          <w:sz w:val="18"/>
          <w:szCs w:val="18"/>
        </w:rPr>
        <w:t xml:space="preserve"> University of Medical Sciences, Tehran, Iran. </w:t>
      </w:r>
    </w:p>
    <w:p w14:paraId="41F016B0" w14:textId="77777777" w:rsidR="00933D96" w:rsidRPr="00A97E0B" w:rsidRDefault="00933D96" w:rsidP="00875F81">
      <w:pPr>
        <w:spacing w:after="0" w:line="240" w:lineRule="auto"/>
        <w:jc w:val="both"/>
        <w:rPr>
          <w:rFonts w:ascii="Calibri" w:eastAsia="Calibri" w:hAnsi="Calibri" w:cs="Calibri"/>
          <w:color w:val="000000" w:themeColor="text1"/>
          <w:sz w:val="18"/>
          <w:szCs w:val="18"/>
        </w:rPr>
      </w:pPr>
    </w:p>
    <w:p w14:paraId="2D048901" w14:textId="4375C892" w:rsidR="00933D96" w:rsidRPr="00A97E0B" w:rsidRDefault="00A17A72" w:rsidP="00875F81">
      <w:pPr>
        <w:spacing w:after="0" w:line="240" w:lineRule="auto"/>
        <w:jc w:val="both"/>
        <w:rPr>
          <w:rFonts w:ascii="Calibri" w:hAnsi="Calibri" w:cs="Calibri"/>
          <w:color w:val="000000" w:themeColor="text1"/>
          <w:sz w:val="18"/>
          <w:szCs w:val="18"/>
        </w:rPr>
      </w:pPr>
      <w:r w:rsidRPr="00A97E0B">
        <w:rPr>
          <w:rFonts w:ascii="Calibri" w:hAnsi="Calibri" w:cs="Calibri"/>
          <w:color w:val="000000" w:themeColor="text1"/>
          <w:sz w:val="18"/>
          <w:szCs w:val="18"/>
          <w:vertAlign w:val="superscript"/>
        </w:rPr>
        <w:t>10</w:t>
      </w:r>
      <w:r w:rsidR="00933D96" w:rsidRPr="00A97E0B">
        <w:rPr>
          <w:rFonts w:ascii="Calibri" w:hAnsi="Calibri" w:cs="Calibri"/>
          <w:b/>
          <w:bCs/>
          <w:color w:val="000000" w:themeColor="text1"/>
          <w:sz w:val="18"/>
          <w:szCs w:val="18"/>
        </w:rPr>
        <w:t xml:space="preserve"> </w:t>
      </w:r>
      <w:r w:rsidR="00933D96" w:rsidRPr="00A97E0B">
        <w:rPr>
          <w:rFonts w:ascii="Calibri" w:hAnsi="Calibri" w:cs="Calibri"/>
          <w:color w:val="000000" w:themeColor="text1"/>
          <w:sz w:val="18"/>
          <w:szCs w:val="18"/>
        </w:rPr>
        <w:t xml:space="preserve">Applied microbiology research center, </w:t>
      </w:r>
      <w:proofErr w:type="spellStart"/>
      <w:r w:rsidR="00933D96" w:rsidRPr="00A97E0B">
        <w:rPr>
          <w:rFonts w:ascii="Calibri" w:hAnsi="Calibri" w:cs="Calibri"/>
          <w:color w:val="000000" w:themeColor="text1"/>
          <w:sz w:val="18"/>
          <w:szCs w:val="18"/>
        </w:rPr>
        <w:t>BiomedicineTechnologies</w:t>
      </w:r>
      <w:proofErr w:type="spellEnd"/>
      <w:r w:rsidR="00933D96" w:rsidRPr="00A97E0B">
        <w:rPr>
          <w:rFonts w:ascii="Calibri" w:hAnsi="Calibri" w:cs="Calibri"/>
          <w:color w:val="000000" w:themeColor="text1"/>
          <w:sz w:val="18"/>
          <w:szCs w:val="18"/>
        </w:rPr>
        <w:t xml:space="preserve"> institute, </w:t>
      </w:r>
      <w:proofErr w:type="spellStart"/>
      <w:r w:rsidR="00933D96" w:rsidRPr="00A97E0B">
        <w:rPr>
          <w:rFonts w:ascii="Calibri" w:hAnsi="Calibri" w:cs="Calibri"/>
          <w:color w:val="000000" w:themeColor="text1"/>
          <w:sz w:val="18"/>
          <w:szCs w:val="18"/>
        </w:rPr>
        <w:t>Baqiyatallah</w:t>
      </w:r>
      <w:proofErr w:type="spellEnd"/>
      <w:r w:rsidR="00933D96" w:rsidRPr="00A97E0B">
        <w:rPr>
          <w:rFonts w:ascii="Calibri" w:hAnsi="Calibri" w:cs="Calibri"/>
          <w:color w:val="000000" w:themeColor="text1"/>
          <w:sz w:val="18"/>
          <w:szCs w:val="18"/>
        </w:rPr>
        <w:t xml:space="preserve"> University of Medical Sciences, Tehran, Iran.</w:t>
      </w:r>
    </w:p>
    <w:p w14:paraId="1FF7DD88" w14:textId="77777777" w:rsidR="000023B8" w:rsidRPr="00A97E0B" w:rsidRDefault="000023B8" w:rsidP="00875F81">
      <w:pPr>
        <w:spacing w:after="120" w:line="240" w:lineRule="auto"/>
        <w:jc w:val="both"/>
        <w:rPr>
          <w:rFonts w:ascii="Calibri" w:eastAsia="SimSun" w:hAnsi="Calibri" w:cs="Calibri"/>
          <w:bCs/>
          <w:iCs/>
          <w:color w:val="000000" w:themeColor="text1"/>
          <w:sz w:val="18"/>
          <w:szCs w:val="18"/>
          <w:vertAlign w:val="superscript"/>
          <w:lang w:val="fr-FR"/>
        </w:rPr>
      </w:pPr>
    </w:p>
    <w:p w14:paraId="5BDFC27C" w14:textId="4E5115D5" w:rsidR="00DA40EB" w:rsidRPr="00A97E0B" w:rsidRDefault="00A17A72" w:rsidP="00875F81">
      <w:pPr>
        <w:spacing w:after="120" w:line="240" w:lineRule="auto"/>
        <w:jc w:val="both"/>
        <w:rPr>
          <w:rFonts w:ascii="Calibri" w:eastAsia="SimSun" w:hAnsi="Calibri" w:cs="Calibri"/>
          <w:bCs/>
          <w:iCs/>
          <w:color w:val="000000" w:themeColor="text1"/>
          <w:sz w:val="18"/>
          <w:szCs w:val="18"/>
          <w:lang w:val="fr-FR"/>
        </w:rPr>
      </w:pPr>
      <w:r w:rsidRPr="00A97E0B">
        <w:rPr>
          <w:rFonts w:ascii="Calibri" w:eastAsia="SimSun" w:hAnsi="Calibri" w:cs="Calibri"/>
          <w:bCs/>
          <w:iCs/>
          <w:color w:val="000000" w:themeColor="text1"/>
          <w:sz w:val="18"/>
          <w:szCs w:val="18"/>
          <w:vertAlign w:val="superscript"/>
          <w:lang w:val="fr-FR"/>
        </w:rPr>
        <w:t>11</w:t>
      </w:r>
      <w:r w:rsidR="00102780" w:rsidRPr="00A97E0B">
        <w:rPr>
          <w:rFonts w:ascii="Calibri" w:eastAsia="SimSun" w:hAnsi="Calibri" w:cs="Calibri"/>
          <w:bCs/>
          <w:iCs/>
          <w:color w:val="000000" w:themeColor="text1"/>
          <w:sz w:val="18"/>
          <w:szCs w:val="18"/>
          <w:lang w:val="fr-FR"/>
        </w:rPr>
        <w:t xml:space="preserve"> </w:t>
      </w:r>
      <w:r w:rsidR="00DA40EB" w:rsidRPr="00A97E0B">
        <w:rPr>
          <w:rFonts w:ascii="Calibri" w:eastAsia="SimSun" w:hAnsi="Calibri" w:cs="Calibri"/>
          <w:bCs/>
          <w:iCs/>
          <w:color w:val="000000" w:themeColor="text1"/>
          <w:sz w:val="18"/>
          <w:szCs w:val="18"/>
          <w:lang w:val="fr-FR"/>
        </w:rPr>
        <w:t xml:space="preserve">Médecine Intensive et Réanimation, Hôpital Saint-Louis, Assistance Publique-Hôpitaux de Paris, </w:t>
      </w:r>
      <w:proofErr w:type="spellStart"/>
      <w:r w:rsidR="00DA40EB" w:rsidRPr="00A97E0B">
        <w:rPr>
          <w:rFonts w:ascii="Calibri" w:eastAsia="SimSun" w:hAnsi="Calibri" w:cs="Calibri"/>
          <w:bCs/>
          <w:iCs/>
          <w:color w:val="000000" w:themeColor="text1"/>
          <w:sz w:val="18"/>
          <w:szCs w:val="18"/>
          <w:lang w:val="fr-FR"/>
        </w:rPr>
        <w:t>University</w:t>
      </w:r>
      <w:proofErr w:type="spellEnd"/>
      <w:r w:rsidR="00DA40EB" w:rsidRPr="00A97E0B">
        <w:rPr>
          <w:rFonts w:ascii="Calibri" w:eastAsia="SimSun" w:hAnsi="Calibri" w:cs="Calibri"/>
          <w:bCs/>
          <w:iCs/>
          <w:color w:val="000000" w:themeColor="text1"/>
          <w:sz w:val="18"/>
          <w:szCs w:val="18"/>
          <w:lang w:val="fr-FR"/>
        </w:rPr>
        <w:t xml:space="preserve"> of Paris, Paris, France.</w:t>
      </w:r>
    </w:p>
    <w:p w14:paraId="3234F327" w14:textId="77777777" w:rsidR="00DA40EB" w:rsidRPr="00A97E0B" w:rsidRDefault="00DA40EB" w:rsidP="00875F81">
      <w:pPr>
        <w:spacing w:after="120"/>
        <w:jc w:val="both"/>
        <w:rPr>
          <w:rFonts w:ascii="Calibri" w:hAnsi="Calibri" w:cs="Calibri"/>
          <w:b/>
          <w:bCs/>
          <w:color w:val="000000" w:themeColor="text1"/>
          <w:sz w:val="18"/>
          <w:szCs w:val="18"/>
          <w:lang w:val="fr-FR"/>
        </w:rPr>
      </w:pPr>
    </w:p>
    <w:p w14:paraId="3460EC6C" w14:textId="77777777" w:rsidR="00DA40EB" w:rsidRPr="00A97E0B" w:rsidRDefault="00DA40EB" w:rsidP="00D87CF4">
      <w:pPr>
        <w:spacing w:after="0"/>
        <w:jc w:val="both"/>
        <w:rPr>
          <w:rFonts w:ascii="Calibri" w:hAnsi="Calibri" w:cs="Calibri"/>
          <w:b/>
          <w:bCs/>
          <w:color w:val="000000" w:themeColor="text1"/>
          <w:sz w:val="20"/>
          <w:szCs w:val="20"/>
        </w:rPr>
      </w:pPr>
      <w:r w:rsidRPr="00A97E0B">
        <w:rPr>
          <w:rFonts w:ascii="Calibri" w:hAnsi="Calibri" w:cs="Calibri"/>
          <w:b/>
          <w:bCs/>
          <w:color w:val="000000" w:themeColor="text1"/>
          <w:sz w:val="20"/>
          <w:szCs w:val="20"/>
        </w:rPr>
        <w:t>*Corresponding authors</w:t>
      </w:r>
    </w:p>
    <w:p w14:paraId="2E3F8C41" w14:textId="77777777" w:rsidR="00D87CF4" w:rsidRPr="00A97E0B" w:rsidRDefault="00D87CF4" w:rsidP="00D87CF4">
      <w:pPr>
        <w:spacing w:after="0"/>
        <w:jc w:val="both"/>
        <w:rPr>
          <w:rFonts w:cs="Calibri"/>
          <w:color w:val="000000" w:themeColor="text1"/>
          <w:sz w:val="20"/>
          <w:szCs w:val="20"/>
          <w:u w:val="single"/>
        </w:rPr>
      </w:pPr>
      <w:r w:rsidRPr="00A97E0B">
        <w:rPr>
          <w:rFonts w:cs="Calibri"/>
          <w:b/>
          <w:bCs/>
          <w:color w:val="000000" w:themeColor="text1"/>
          <w:sz w:val="20"/>
          <w:szCs w:val="20"/>
        </w:rPr>
        <w:t>Amir Vahedian-Azimi*</w:t>
      </w:r>
      <w:r w:rsidRPr="00A97E0B">
        <w:rPr>
          <w:rFonts w:cs="Calibri"/>
          <w:color w:val="000000" w:themeColor="text1"/>
          <w:sz w:val="20"/>
          <w:szCs w:val="20"/>
        </w:rPr>
        <w:t xml:space="preserve">, Nursing Care Research Center, Clinical Sciences Institute, Nursing Faculty, </w:t>
      </w:r>
      <w:proofErr w:type="spellStart"/>
      <w:r w:rsidRPr="00A97E0B">
        <w:rPr>
          <w:rFonts w:cs="Calibri"/>
          <w:color w:val="000000" w:themeColor="text1"/>
          <w:sz w:val="20"/>
          <w:szCs w:val="20"/>
        </w:rPr>
        <w:t>Baqiyatallah</w:t>
      </w:r>
      <w:proofErr w:type="spellEnd"/>
      <w:r w:rsidRPr="00A97E0B">
        <w:rPr>
          <w:rFonts w:cs="Calibri"/>
          <w:color w:val="000000" w:themeColor="text1"/>
          <w:sz w:val="20"/>
          <w:szCs w:val="20"/>
        </w:rPr>
        <w:t xml:space="preserve"> University of Medical Sciences, Tehran, Iran, </w:t>
      </w:r>
      <w:r w:rsidRPr="00A97E0B">
        <w:rPr>
          <w:rFonts w:cs="Calibri"/>
          <w:b/>
          <w:bCs/>
          <w:color w:val="000000" w:themeColor="text1"/>
          <w:sz w:val="20"/>
          <w:szCs w:val="20"/>
        </w:rPr>
        <w:t>ORCID Number</w:t>
      </w:r>
      <w:r w:rsidRPr="00A97E0B">
        <w:rPr>
          <w:rFonts w:cs="Calibri"/>
          <w:color w:val="000000" w:themeColor="text1"/>
          <w:sz w:val="20"/>
          <w:szCs w:val="20"/>
        </w:rPr>
        <w:t xml:space="preserve">: 0000-0002-1678-7608, </w:t>
      </w:r>
      <w:r w:rsidRPr="00A97E0B">
        <w:rPr>
          <w:rFonts w:eastAsia="Times New Roman" w:cs="Calibri"/>
          <w:b/>
          <w:bCs/>
          <w:color w:val="000000" w:themeColor="text1"/>
          <w:sz w:val="20"/>
          <w:szCs w:val="20"/>
          <w:u w:val="single"/>
          <w:lang w:val="it-IT"/>
        </w:rPr>
        <w:t>E-mail</w:t>
      </w:r>
      <w:r w:rsidRPr="00A97E0B">
        <w:rPr>
          <w:rFonts w:cs="Calibri"/>
          <w:color w:val="000000" w:themeColor="text1"/>
          <w:sz w:val="20"/>
          <w:szCs w:val="20"/>
        </w:rPr>
        <w:t xml:space="preserve">: </w:t>
      </w:r>
      <w:hyperlink r:id="rId7" w:history="1">
        <w:r w:rsidRPr="00A97E0B">
          <w:rPr>
            <w:rFonts w:cs="Calibri"/>
            <w:color w:val="000000" w:themeColor="text1"/>
            <w:sz w:val="20"/>
            <w:szCs w:val="20"/>
            <w:u w:val="single"/>
          </w:rPr>
          <w:t>amirvahedian63@gmail.com</w:t>
        </w:r>
      </w:hyperlink>
    </w:p>
    <w:p w14:paraId="02A62C1A" w14:textId="77777777" w:rsidR="00933D96" w:rsidRPr="00A97E0B" w:rsidRDefault="00933D96" w:rsidP="00875F81">
      <w:pPr>
        <w:spacing w:after="0" w:line="240" w:lineRule="auto"/>
        <w:jc w:val="both"/>
        <w:rPr>
          <w:rFonts w:ascii="Calibri" w:hAnsi="Calibri" w:cs="Calibri"/>
          <w:color w:val="000000" w:themeColor="text1"/>
          <w:sz w:val="18"/>
          <w:szCs w:val="18"/>
        </w:rPr>
      </w:pPr>
    </w:p>
    <w:p w14:paraId="745F116C" w14:textId="77777777" w:rsidR="00D87CF4" w:rsidRPr="00A97E0B" w:rsidRDefault="00D87CF4" w:rsidP="00875F81">
      <w:pPr>
        <w:spacing w:after="0" w:line="240" w:lineRule="auto"/>
        <w:jc w:val="both"/>
        <w:rPr>
          <w:rFonts w:ascii="Calibri" w:hAnsi="Calibri" w:cs="Calibri"/>
          <w:color w:val="000000" w:themeColor="text1"/>
          <w:sz w:val="18"/>
          <w:szCs w:val="18"/>
        </w:rPr>
      </w:pPr>
    </w:p>
    <w:p w14:paraId="07BA9CD0" w14:textId="77777777" w:rsidR="00D87CF4" w:rsidRPr="00A97E0B" w:rsidRDefault="00D87CF4" w:rsidP="00875F81">
      <w:pPr>
        <w:spacing w:after="0" w:line="240" w:lineRule="auto"/>
        <w:jc w:val="both"/>
        <w:rPr>
          <w:rFonts w:ascii="Calibri" w:hAnsi="Calibri" w:cs="Calibri"/>
          <w:color w:val="000000" w:themeColor="text1"/>
          <w:sz w:val="18"/>
          <w:szCs w:val="18"/>
        </w:rPr>
      </w:pPr>
    </w:p>
    <w:p w14:paraId="72EDD784" w14:textId="2DFF6BBE" w:rsidR="00F9093B" w:rsidRPr="00A97E0B" w:rsidRDefault="00A04B93" w:rsidP="00353AC4">
      <w:pPr>
        <w:spacing w:after="0" w:line="240" w:lineRule="auto"/>
        <w:jc w:val="both"/>
        <w:rPr>
          <w:rFonts w:ascii="Calibri" w:hAnsi="Calibri" w:cs="Calibri"/>
          <w:color w:val="000000" w:themeColor="text1"/>
          <w:kern w:val="2"/>
          <w:sz w:val="18"/>
          <w:szCs w:val="18"/>
          <w:rtl/>
        </w:rPr>
      </w:pPr>
      <w:r w:rsidRPr="00A97E0B">
        <w:rPr>
          <w:rFonts w:ascii="Calibri" w:hAnsi="Calibri" w:cs="Calibri"/>
          <w:color w:val="000000" w:themeColor="text1"/>
          <w:sz w:val="18"/>
          <w:szCs w:val="18"/>
        </w:rPr>
        <w:t xml:space="preserve"> </w:t>
      </w:r>
      <w:r w:rsidRPr="00A97E0B">
        <w:rPr>
          <w:rFonts w:ascii="Calibri" w:hAnsi="Calibri" w:cs="Calibri"/>
          <w:color w:val="000000" w:themeColor="text1"/>
          <w:kern w:val="2"/>
          <w:sz w:val="18"/>
          <w:szCs w:val="18"/>
        </w:rPr>
        <w:t xml:space="preserve">   </w:t>
      </w:r>
    </w:p>
    <w:p w14:paraId="1CCD60A7" w14:textId="77777777" w:rsidR="00353AC4" w:rsidRPr="00A97E0B" w:rsidRDefault="00353AC4" w:rsidP="00353AC4">
      <w:pPr>
        <w:spacing w:after="0" w:line="240" w:lineRule="auto"/>
        <w:jc w:val="both"/>
        <w:rPr>
          <w:rFonts w:ascii="Calibri" w:hAnsi="Calibri" w:cs="Calibri"/>
          <w:color w:val="000000" w:themeColor="text1"/>
          <w:kern w:val="2"/>
          <w:sz w:val="18"/>
          <w:szCs w:val="18"/>
          <w:rtl/>
        </w:rPr>
      </w:pPr>
    </w:p>
    <w:p w14:paraId="722C64F3" w14:textId="77777777" w:rsidR="00353AC4" w:rsidRPr="00A97E0B" w:rsidRDefault="00353AC4" w:rsidP="00353AC4">
      <w:pPr>
        <w:spacing w:after="0" w:line="240" w:lineRule="auto"/>
        <w:jc w:val="both"/>
        <w:rPr>
          <w:rFonts w:ascii="Calibri" w:hAnsi="Calibri" w:cs="Calibri"/>
          <w:color w:val="000000" w:themeColor="text1"/>
          <w:kern w:val="2"/>
          <w:sz w:val="18"/>
          <w:szCs w:val="18"/>
          <w:rtl/>
        </w:rPr>
      </w:pPr>
    </w:p>
    <w:p w14:paraId="584F4880" w14:textId="77777777" w:rsidR="00353AC4" w:rsidRPr="00A97E0B" w:rsidRDefault="00353AC4" w:rsidP="00353AC4">
      <w:pPr>
        <w:spacing w:after="0" w:line="240" w:lineRule="auto"/>
        <w:jc w:val="both"/>
        <w:rPr>
          <w:rFonts w:ascii="Calibri" w:hAnsi="Calibri" w:cs="Calibri"/>
          <w:color w:val="000000" w:themeColor="text1"/>
          <w:kern w:val="2"/>
          <w:sz w:val="18"/>
          <w:szCs w:val="18"/>
          <w:rtl/>
        </w:rPr>
      </w:pPr>
    </w:p>
    <w:p w14:paraId="4CB072A6" w14:textId="77777777" w:rsidR="00353AC4" w:rsidRPr="00A97E0B" w:rsidRDefault="00353AC4" w:rsidP="00353AC4">
      <w:pPr>
        <w:spacing w:after="0" w:line="240" w:lineRule="auto"/>
        <w:jc w:val="both"/>
        <w:rPr>
          <w:rFonts w:ascii="Calibri" w:hAnsi="Calibri" w:cs="Calibri"/>
          <w:color w:val="000000" w:themeColor="text1"/>
          <w:kern w:val="2"/>
          <w:sz w:val="18"/>
          <w:szCs w:val="18"/>
          <w:rtl/>
        </w:rPr>
      </w:pPr>
    </w:p>
    <w:p w14:paraId="1ABD299D" w14:textId="77777777" w:rsidR="00353AC4" w:rsidRPr="00A97E0B" w:rsidRDefault="00353AC4" w:rsidP="00353AC4">
      <w:pPr>
        <w:spacing w:after="0" w:line="240" w:lineRule="auto"/>
        <w:jc w:val="both"/>
        <w:rPr>
          <w:rFonts w:ascii="Calibri" w:eastAsia="Calibri" w:hAnsi="Calibri" w:cs="Calibri"/>
          <w:color w:val="000000" w:themeColor="text1"/>
          <w:sz w:val="18"/>
          <w:szCs w:val="18"/>
        </w:rPr>
      </w:pPr>
    </w:p>
    <w:p w14:paraId="1135C2C2" w14:textId="77777777" w:rsidR="00A04B93" w:rsidRPr="00A97E0B" w:rsidRDefault="00A04B93" w:rsidP="00875F81">
      <w:pPr>
        <w:jc w:val="both"/>
        <w:rPr>
          <w:rFonts w:ascii="Calibri" w:hAnsi="Calibri" w:cs="Calibri"/>
          <w:b/>
          <w:bCs/>
          <w:color w:val="000000" w:themeColor="text1"/>
          <w:sz w:val="18"/>
          <w:szCs w:val="18"/>
        </w:rPr>
      </w:pPr>
    </w:p>
    <w:p w14:paraId="2A33BA1F" w14:textId="77777777" w:rsidR="00DA40EB" w:rsidRPr="00A97E0B" w:rsidRDefault="00DA40EB" w:rsidP="00482535">
      <w:pPr>
        <w:jc w:val="center"/>
        <w:rPr>
          <w:rFonts w:ascii="Calibri" w:hAnsi="Calibri" w:cs="Calibri"/>
          <w:b/>
          <w:bCs/>
          <w:color w:val="000000" w:themeColor="text1"/>
        </w:rPr>
      </w:pPr>
    </w:p>
    <w:p w14:paraId="267C3A9F" w14:textId="77777777" w:rsidR="00A21D51" w:rsidRDefault="00A21D51" w:rsidP="00482535">
      <w:pPr>
        <w:jc w:val="center"/>
        <w:rPr>
          <w:rFonts w:ascii="Calibri" w:hAnsi="Calibri" w:cs="Calibri"/>
          <w:b/>
          <w:bCs/>
          <w:color w:val="000000" w:themeColor="text1"/>
        </w:rPr>
      </w:pPr>
    </w:p>
    <w:p w14:paraId="47CE44D4" w14:textId="5D0867A0" w:rsidR="0044226D" w:rsidRPr="00A97E0B" w:rsidRDefault="0044226D" w:rsidP="00482535">
      <w:pPr>
        <w:jc w:val="center"/>
        <w:rPr>
          <w:rFonts w:ascii="Calibri" w:hAnsi="Calibri" w:cs="Calibri"/>
          <w:b/>
          <w:bCs/>
          <w:color w:val="000000" w:themeColor="text1"/>
        </w:rPr>
      </w:pPr>
      <w:r w:rsidRPr="00A97E0B">
        <w:rPr>
          <w:rFonts w:ascii="Calibri" w:hAnsi="Calibri" w:cs="Calibri"/>
          <w:b/>
          <w:bCs/>
          <w:color w:val="000000" w:themeColor="text1"/>
        </w:rPr>
        <w:t xml:space="preserve">Epidemiology and Risk Factors of Nosocomial Infections in Extracorporeal Membrane Oxygenation Patients in Qatar (CLEAN-Q Study): A Seven-Year Retrospective </w:t>
      </w:r>
      <w:r w:rsidR="00F23E24" w:rsidRPr="00A97E0B">
        <w:rPr>
          <w:rFonts w:ascii="Calibri" w:hAnsi="Calibri" w:cs="Calibri"/>
          <w:b/>
          <w:bCs/>
          <w:color w:val="000000" w:themeColor="text1"/>
        </w:rPr>
        <w:t>Cohort</w:t>
      </w:r>
      <w:r w:rsidRPr="00A97E0B">
        <w:rPr>
          <w:rFonts w:ascii="Calibri" w:hAnsi="Calibri" w:cs="Calibri"/>
          <w:b/>
          <w:bCs/>
          <w:color w:val="000000" w:themeColor="text1"/>
        </w:rPr>
        <w:t xml:space="preserve"> Study</w:t>
      </w:r>
    </w:p>
    <w:p w14:paraId="6C459FE7" w14:textId="4F33412C" w:rsidR="0044226D" w:rsidRPr="00A97E0B" w:rsidRDefault="0044226D" w:rsidP="00482535">
      <w:pPr>
        <w:jc w:val="center"/>
        <w:rPr>
          <w:rFonts w:ascii="Calibri" w:hAnsi="Calibri" w:cs="Calibri"/>
          <w:color w:val="000000" w:themeColor="text1"/>
          <w:sz w:val="16"/>
          <w:szCs w:val="16"/>
        </w:rPr>
      </w:pPr>
      <w:r w:rsidRPr="00A97E0B">
        <w:rPr>
          <w:rFonts w:ascii="Calibri" w:hAnsi="Calibri" w:cs="Calibri"/>
          <w:color w:val="000000" w:themeColor="text1"/>
          <w:sz w:val="16"/>
          <w:szCs w:val="16"/>
        </w:rPr>
        <w:t>CLEAN-Q stands for Clinical Landscape and Epidemiology of Acquired Nosocomial infections in ECMO patients in Qatar</w:t>
      </w:r>
    </w:p>
    <w:p w14:paraId="2170A71D" w14:textId="77777777" w:rsidR="00D87CF4" w:rsidRDefault="00D87CF4" w:rsidP="00874596">
      <w:pPr>
        <w:spacing w:line="278" w:lineRule="auto"/>
        <w:jc w:val="both"/>
        <w:rPr>
          <w:rFonts w:ascii="Calibri" w:hAnsi="Calibri" w:cs="Calibri"/>
          <w:b/>
          <w:bCs/>
          <w:color w:val="000000" w:themeColor="text1"/>
        </w:rPr>
      </w:pPr>
    </w:p>
    <w:p w14:paraId="19335A27" w14:textId="77777777" w:rsidR="00A21D51" w:rsidRPr="00A97E0B" w:rsidRDefault="00A21D51" w:rsidP="00874596">
      <w:pPr>
        <w:spacing w:line="278" w:lineRule="auto"/>
        <w:jc w:val="both"/>
        <w:rPr>
          <w:rFonts w:ascii="Calibri" w:hAnsi="Calibri" w:cs="Calibri"/>
          <w:b/>
          <w:bCs/>
          <w:color w:val="000000" w:themeColor="text1"/>
        </w:rPr>
      </w:pPr>
    </w:p>
    <w:p w14:paraId="3B8ADDC2" w14:textId="77777777" w:rsidR="00A21D51" w:rsidRPr="00A37548" w:rsidRDefault="00A21D51" w:rsidP="00A21D51">
      <w:pPr>
        <w:spacing w:line="278" w:lineRule="auto"/>
        <w:jc w:val="both"/>
        <w:rPr>
          <w:rFonts w:ascii="Calibri" w:hAnsi="Calibri" w:cs="Calibri"/>
          <w:b/>
          <w:bCs/>
          <w:color w:val="7030A0"/>
          <w:rtl/>
        </w:rPr>
      </w:pPr>
      <w:r w:rsidRPr="00A37548">
        <w:rPr>
          <w:rFonts w:ascii="Calibri" w:hAnsi="Calibri" w:cs="Calibri"/>
          <w:b/>
          <w:bCs/>
          <w:color w:val="7030A0"/>
          <w:lang w:bidi="fa-IR"/>
        </w:rPr>
        <w:t>Abstract</w:t>
      </w:r>
    </w:p>
    <w:p w14:paraId="596A2C9F" w14:textId="77777777" w:rsidR="00A21D51" w:rsidRDefault="00A21D51" w:rsidP="00A21D51">
      <w:pPr>
        <w:spacing w:line="278" w:lineRule="auto"/>
        <w:jc w:val="both"/>
        <w:rPr>
          <w:rFonts w:ascii="Calibri" w:hAnsi="Calibri" w:cs="Calibri"/>
          <w:color w:val="7030A0"/>
        </w:rPr>
      </w:pPr>
      <w:r w:rsidRPr="00A37548">
        <w:rPr>
          <w:rFonts w:ascii="Calibri" w:hAnsi="Calibri" w:cs="Calibri"/>
          <w:b/>
          <w:bCs/>
          <w:color w:val="7030A0"/>
          <w:lang w:bidi="fa-IR"/>
        </w:rPr>
        <w:t>Background</w:t>
      </w:r>
      <w:r w:rsidRPr="00A37548">
        <w:rPr>
          <w:rFonts w:ascii="Calibri" w:hAnsi="Calibri" w:cs="Calibri"/>
          <w:color w:val="7030A0"/>
          <w:lang w:bidi="fa-IR"/>
        </w:rPr>
        <w:t>: Extracorporeal Membrane Oxygenation (ECMO) is a critical rescue therapy complicated by high rates of nosocomial infections (NIs). While Western data abound, evidence from the Middle East remains limited. This study examined the epidemiological patterns, predictors, and outcomes of NIs among ECMO patients in Qatar</w:t>
      </w:r>
      <w:r w:rsidRPr="00A37548">
        <w:rPr>
          <w:rFonts w:ascii="Calibri" w:hAnsi="Calibri" w:cs="Calibri"/>
          <w:color w:val="7030A0"/>
          <w:rtl/>
        </w:rPr>
        <w:t>.</w:t>
      </w:r>
    </w:p>
    <w:p w14:paraId="593EC519" w14:textId="77777777" w:rsidR="00A21D51" w:rsidRDefault="00A21D51" w:rsidP="00A21D51">
      <w:pPr>
        <w:spacing w:line="278" w:lineRule="auto"/>
        <w:jc w:val="both"/>
        <w:rPr>
          <w:rFonts w:ascii="Calibri" w:hAnsi="Calibri" w:cs="Calibri"/>
          <w:color w:val="7030A0"/>
        </w:rPr>
      </w:pPr>
      <w:r w:rsidRPr="00A37548">
        <w:rPr>
          <w:rFonts w:ascii="Calibri" w:hAnsi="Calibri" w:cs="Calibri"/>
          <w:b/>
          <w:bCs/>
          <w:color w:val="7030A0"/>
          <w:lang w:bidi="fa-IR"/>
        </w:rPr>
        <w:t>Methods</w:t>
      </w:r>
      <w:r w:rsidRPr="00A37548">
        <w:rPr>
          <w:rFonts w:ascii="Calibri" w:hAnsi="Calibri" w:cs="Calibri"/>
          <w:color w:val="7030A0"/>
          <w:lang w:bidi="fa-IR"/>
        </w:rPr>
        <w:t>: This retrospective cohort study analyzed adult patients supported with ECMO at Hamad General Hospital (2014–2021). Clinical and microbiological data were retrieved according to ELSO definitions. Primary outcomes included mortality at ECMO weaning, ICU, and hospital discharge. Multivariable logistic regression and competing-risks models were employed to identify predictors of infection and survival</w:t>
      </w:r>
      <w:r w:rsidRPr="00A37548">
        <w:rPr>
          <w:rFonts w:ascii="Calibri" w:hAnsi="Calibri" w:cs="Calibri"/>
          <w:color w:val="7030A0"/>
          <w:rtl/>
        </w:rPr>
        <w:t>.</w:t>
      </w:r>
    </w:p>
    <w:p w14:paraId="581C3B27" w14:textId="77777777" w:rsidR="00A21D51" w:rsidRPr="00A37548" w:rsidRDefault="00A21D51" w:rsidP="00A21D51">
      <w:pPr>
        <w:spacing w:line="278" w:lineRule="auto"/>
        <w:jc w:val="both"/>
        <w:rPr>
          <w:rFonts w:ascii="Calibri" w:hAnsi="Calibri" w:cs="Calibri"/>
          <w:color w:val="7030A0"/>
          <w:rtl/>
        </w:rPr>
      </w:pPr>
      <w:r w:rsidRPr="00A37548">
        <w:rPr>
          <w:rFonts w:ascii="Calibri" w:hAnsi="Calibri" w:cs="Calibri"/>
          <w:b/>
          <w:bCs/>
          <w:color w:val="7030A0"/>
          <w:lang w:bidi="fa-IR"/>
        </w:rPr>
        <w:t>Results</w:t>
      </w:r>
      <w:r w:rsidRPr="00A37548">
        <w:rPr>
          <w:rFonts w:ascii="Calibri" w:hAnsi="Calibri" w:cs="Calibri"/>
          <w:color w:val="7030A0"/>
          <w:lang w:bidi="fa-IR"/>
        </w:rPr>
        <w:t>: Among 172 patients (mean age 41.2 ± 13.3 years), 55.2% developed NIs (65.5 episodes/1,000 ECMO days), predominantly respiratory (51.2%) and bloodstream infections (30.2%). The microbial landscape was characterized by multidrug-resistant Pseudomonas aeruginosa, Klebsiella pneumoniae</w:t>
      </w:r>
      <w:r>
        <w:rPr>
          <w:rFonts w:ascii="Calibri" w:hAnsi="Calibri" w:cs="Calibri"/>
          <w:color w:val="7030A0"/>
          <w:lang w:bidi="fa-IR"/>
        </w:rPr>
        <w:t xml:space="preserve"> </w:t>
      </w:r>
      <w:r w:rsidRPr="00561066">
        <w:rPr>
          <w:rFonts w:ascii="Calibri" w:hAnsi="Calibri" w:cs="Calibri"/>
          <w:color w:val="7030A0"/>
          <w:lang w:bidi="fa-IR"/>
        </w:rPr>
        <w:t>(</w:t>
      </w:r>
      <w:r w:rsidRPr="00561066">
        <w:rPr>
          <w:rFonts w:ascii="Calibri" w:hAnsi="Calibri" w:cs="Calibri"/>
          <w:color w:val="7030A0"/>
        </w:rPr>
        <w:t>18%), and Candida auris (7.4%)</w:t>
      </w:r>
      <w:r w:rsidRPr="00A37548">
        <w:rPr>
          <w:rFonts w:ascii="Calibri" w:hAnsi="Calibri" w:cs="Calibri"/>
          <w:color w:val="7030A0"/>
          <w:lang w:bidi="fa-IR"/>
        </w:rPr>
        <w:t>. Multivariable analyses identified obesity and tracheostomy as independent factors associated with improved survival across all discharge tiers. Competing-risks regression further supported these findings, indicating that tracheostomy was associated with reduced infection-related mortality hazards, while obesity correlated with lower non-infection mortality risks</w:t>
      </w:r>
      <w:r w:rsidRPr="00A37548">
        <w:rPr>
          <w:rFonts w:ascii="Calibri" w:hAnsi="Calibri" w:cs="Calibri"/>
          <w:color w:val="7030A0"/>
          <w:rtl/>
        </w:rPr>
        <w:t>.</w:t>
      </w:r>
    </w:p>
    <w:p w14:paraId="4E1636A9" w14:textId="77777777" w:rsidR="00A21D51" w:rsidRPr="00A37548" w:rsidRDefault="00A21D51" w:rsidP="00A21D51">
      <w:pPr>
        <w:spacing w:line="278" w:lineRule="auto"/>
        <w:jc w:val="both"/>
        <w:rPr>
          <w:rFonts w:ascii="Calibri" w:hAnsi="Calibri" w:cs="Calibri"/>
          <w:color w:val="7030A0"/>
          <w:rtl/>
        </w:rPr>
      </w:pPr>
      <w:r w:rsidRPr="00A37548">
        <w:rPr>
          <w:rFonts w:ascii="Calibri" w:hAnsi="Calibri" w:cs="Calibri"/>
          <w:b/>
          <w:bCs/>
          <w:color w:val="7030A0"/>
          <w:lang w:bidi="fa-IR"/>
        </w:rPr>
        <w:t>Conclusions</w:t>
      </w:r>
      <w:r w:rsidRPr="00A37548">
        <w:rPr>
          <w:rFonts w:ascii="Calibri" w:hAnsi="Calibri" w:cs="Calibri"/>
          <w:color w:val="7030A0"/>
          <w:lang w:bidi="fa-IR"/>
        </w:rPr>
        <w:t>: This inaugural Middle Eastern cohort highlights a substantial burden of nosocomial infections driven by a resistant Gram-negative and fungal pathogen profile. The observed survival advantages associated with obesity and tracheostomy suggest potential favorable phenotypes that warrant further prospective investigation to guide regional risk stratification and management strategies</w:t>
      </w:r>
      <w:r w:rsidRPr="00A37548">
        <w:rPr>
          <w:rFonts w:ascii="Calibri" w:hAnsi="Calibri" w:cs="Calibri"/>
          <w:color w:val="7030A0"/>
          <w:rtl/>
        </w:rPr>
        <w:t>.</w:t>
      </w:r>
    </w:p>
    <w:p w14:paraId="453BD606" w14:textId="77777777" w:rsidR="00A21D51" w:rsidRDefault="00A21D51" w:rsidP="00A21D51">
      <w:pPr>
        <w:spacing w:line="278" w:lineRule="auto"/>
        <w:jc w:val="both"/>
        <w:rPr>
          <w:rFonts w:ascii="Calibri" w:hAnsi="Calibri" w:cs="Calibri"/>
          <w:color w:val="000000" w:themeColor="text1"/>
        </w:rPr>
      </w:pPr>
      <w:r w:rsidRPr="00E3166E">
        <w:rPr>
          <w:rFonts w:ascii="Calibri" w:hAnsi="Calibri" w:cs="Calibri"/>
          <w:b/>
          <w:bCs/>
          <w:color w:val="000000" w:themeColor="text1"/>
        </w:rPr>
        <w:t xml:space="preserve">Keywords: </w:t>
      </w:r>
      <w:r w:rsidRPr="00E3166E">
        <w:rPr>
          <w:rFonts w:ascii="Calibri" w:hAnsi="Calibri" w:cs="Calibri"/>
          <w:color w:val="000000" w:themeColor="text1"/>
        </w:rPr>
        <w:t xml:space="preserve">Critical care, Epidemiology, Extracorporeal membrane oxygenation, Middle East, Nosocomial infections, Obesity, Qatar, Tracheostomy. </w:t>
      </w:r>
    </w:p>
    <w:p w14:paraId="65F69DB1" w14:textId="77777777" w:rsidR="00A21D51" w:rsidRDefault="00A21D51" w:rsidP="00353AC4">
      <w:pPr>
        <w:spacing w:after="0" w:line="276" w:lineRule="auto"/>
        <w:jc w:val="both"/>
        <w:rPr>
          <w:rFonts w:ascii="Calibri" w:hAnsi="Calibri" w:cs="Calibri"/>
          <w:b/>
          <w:bCs/>
          <w:color w:val="000000" w:themeColor="text1"/>
        </w:rPr>
      </w:pPr>
    </w:p>
    <w:p w14:paraId="1990FD8C" w14:textId="77777777" w:rsidR="00A21D51" w:rsidRDefault="00A21D51" w:rsidP="00353AC4">
      <w:pPr>
        <w:spacing w:after="0" w:line="276" w:lineRule="auto"/>
        <w:jc w:val="both"/>
        <w:rPr>
          <w:rFonts w:ascii="Calibri" w:hAnsi="Calibri" w:cs="Calibri"/>
          <w:b/>
          <w:bCs/>
          <w:color w:val="000000" w:themeColor="text1"/>
        </w:rPr>
      </w:pPr>
    </w:p>
    <w:p w14:paraId="589E1AD5" w14:textId="77777777" w:rsidR="00A21D51" w:rsidRDefault="00A21D51" w:rsidP="00353AC4">
      <w:pPr>
        <w:spacing w:after="0" w:line="276" w:lineRule="auto"/>
        <w:jc w:val="both"/>
        <w:rPr>
          <w:rFonts w:ascii="Calibri" w:hAnsi="Calibri" w:cs="Calibri"/>
          <w:b/>
          <w:bCs/>
          <w:color w:val="000000" w:themeColor="text1"/>
        </w:rPr>
      </w:pPr>
    </w:p>
    <w:p w14:paraId="55AB7154" w14:textId="77777777" w:rsidR="00A21D51" w:rsidRDefault="00A21D51" w:rsidP="00353AC4">
      <w:pPr>
        <w:spacing w:after="0" w:line="276" w:lineRule="auto"/>
        <w:jc w:val="both"/>
        <w:rPr>
          <w:rFonts w:ascii="Calibri" w:hAnsi="Calibri" w:cs="Calibri"/>
          <w:b/>
          <w:bCs/>
          <w:color w:val="000000" w:themeColor="text1"/>
        </w:rPr>
      </w:pPr>
    </w:p>
    <w:p w14:paraId="62DAD15F" w14:textId="77777777" w:rsidR="00A21D51" w:rsidRDefault="00A21D51" w:rsidP="00353AC4">
      <w:pPr>
        <w:spacing w:after="0" w:line="276" w:lineRule="auto"/>
        <w:jc w:val="both"/>
        <w:rPr>
          <w:rFonts w:ascii="Calibri" w:hAnsi="Calibri" w:cs="Calibri"/>
          <w:b/>
          <w:bCs/>
          <w:color w:val="000000" w:themeColor="text1"/>
        </w:rPr>
      </w:pPr>
    </w:p>
    <w:p w14:paraId="13223BEE" w14:textId="77777777" w:rsidR="00A21D51" w:rsidRDefault="00A21D51" w:rsidP="00353AC4">
      <w:pPr>
        <w:spacing w:after="0" w:line="276" w:lineRule="auto"/>
        <w:jc w:val="both"/>
        <w:rPr>
          <w:rFonts w:ascii="Calibri" w:hAnsi="Calibri" w:cs="Calibri"/>
          <w:b/>
          <w:bCs/>
          <w:color w:val="000000" w:themeColor="text1"/>
        </w:rPr>
      </w:pPr>
    </w:p>
    <w:p w14:paraId="2C7CC1B4" w14:textId="6A63FE8C" w:rsidR="00AC39AF" w:rsidRPr="00A97E0B" w:rsidRDefault="00AC39AF" w:rsidP="00353AC4">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lastRenderedPageBreak/>
        <w:t>Introduction</w:t>
      </w:r>
    </w:p>
    <w:p w14:paraId="491FDAF3" w14:textId="288B2CA0" w:rsidR="00AC39AF" w:rsidRPr="00A97E0B" w:rsidRDefault="00AC39AF" w:rsidP="00353AC4">
      <w:pPr>
        <w:spacing w:after="0" w:line="276" w:lineRule="auto"/>
        <w:jc w:val="both"/>
        <w:rPr>
          <w:rFonts w:ascii="Calibri" w:hAnsi="Calibri" w:cs="Calibri"/>
          <w:color w:val="000000" w:themeColor="text1"/>
        </w:rPr>
      </w:pPr>
      <w:bookmarkStart w:id="0" w:name="_Hlk207312308"/>
      <w:r w:rsidRPr="00A97E0B">
        <w:rPr>
          <w:rFonts w:ascii="Calibri" w:hAnsi="Calibri" w:cs="Calibri"/>
          <w:color w:val="000000" w:themeColor="text1"/>
        </w:rPr>
        <w:t xml:space="preserve">Extracorporeal Membrane Oxygenation (ECMO), also known as extracorporeal life support (ECLS), </w:t>
      </w:r>
      <w:bookmarkEnd w:id="0"/>
      <w:r w:rsidRPr="00A97E0B">
        <w:rPr>
          <w:rFonts w:ascii="Calibri" w:hAnsi="Calibri" w:cs="Calibri"/>
          <w:color w:val="000000" w:themeColor="text1"/>
        </w:rPr>
        <w:t>is an advanced supportive therapy for patients with severe, refractory cardiac and/or respiratory failure</w:t>
      </w:r>
      <w:r w:rsidR="00EC59D8" w:rsidRPr="00A97E0B">
        <w:rPr>
          <w:rFonts w:ascii="Calibri" w:hAnsi="Calibri" w:cs="Calibri"/>
          <w:color w:val="000000" w:themeColor="text1"/>
        </w:rPr>
        <w:t xml:space="preserve"> </w:t>
      </w:r>
      <w:r w:rsidR="00EC59D8" w:rsidRPr="00A97E0B">
        <w:rPr>
          <w:rFonts w:ascii="Calibri" w:hAnsi="Calibri" w:cs="Calibri"/>
          <w:color w:val="000000" w:themeColor="text1"/>
        </w:rPr>
        <w:fldChar w:fldCharType="begin">
          <w:fldData xml:space="preserve">PEVuZE5vdGU+PENpdGU+PEF1dGhvcj5Ic3NhaW48L0F1dGhvcj48WWVhcj4yMDI1PC9ZZWFyPjxS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PEVuZE5vdGU+PENpdGU+PEF1dGhvcj5Ic3NhaW48L0F1dGhvcj48WWVhcj4yMDI1PC9ZZWFyPjxS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00EC59D8" w:rsidRPr="00A97E0B">
        <w:rPr>
          <w:rFonts w:ascii="Calibri" w:hAnsi="Calibri" w:cs="Calibri"/>
          <w:color w:val="000000" w:themeColor="text1"/>
        </w:rPr>
      </w:r>
      <w:r w:rsidR="00EC59D8" w:rsidRPr="00A97E0B">
        <w:rPr>
          <w:rFonts w:ascii="Calibri" w:hAnsi="Calibri" w:cs="Calibri"/>
          <w:color w:val="000000" w:themeColor="text1"/>
        </w:rPr>
        <w:fldChar w:fldCharType="separate"/>
      </w:r>
      <w:r w:rsidR="00C26E38">
        <w:rPr>
          <w:rFonts w:ascii="Calibri" w:hAnsi="Calibri" w:cs="Calibri"/>
          <w:noProof/>
          <w:color w:val="000000" w:themeColor="text1"/>
        </w:rPr>
        <w:t>[1, 2]</w:t>
      </w:r>
      <w:r w:rsidR="00EC59D8" w:rsidRPr="00A97E0B">
        <w:rPr>
          <w:rFonts w:ascii="Calibri" w:hAnsi="Calibri" w:cs="Calibri"/>
          <w:color w:val="000000" w:themeColor="text1"/>
        </w:rPr>
        <w:fldChar w:fldCharType="end"/>
      </w:r>
      <w:r w:rsidRPr="00A97E0B">
        <w:rPr>
          <w:rFonts w:ascii="Calibri" w:hAnsi="Calibri" w:cs="Calibri"/>
          <w:color w:val="000000" w:themeColor="text1"/>
        </w:rPr>
        <w:t>. By oxygenating blood and removing carbon dioxide outside the body, ECMO provides a temporary bridge to recovery or further interventions such as transplantation</w:t>
      </w:r>
      <w:r w:rsidR="00625D0F" w:rsidRPr="00A97E0B">
        <w:rPr>
          <w:rFonts w:ascii="Calibri" w:hAnsi="Calibri" w:cs="Calibri"/>
          <w:color w:val="000000" w:themeColor="text1"/>
        </w:rPr>
        <w:t xml:space="preserve"> </w:t>
      </w:r>
      <w:r w:rsidR="00625D0F" w:rsidRPr="00A97E0B">
        <w:rPr>
          <w:rFonts w:ascii="Calibri" w:hAnsi="Calibri" w:cs="Calibri"/>
          <w:color w:val="000000" w:themeColor="text1"/>
        </w:rPr>
        <w:fldChar w:fldCharType="begin">
          <w:fldData xml:space="preserve">PEVuZE5vdGU+PENpdGU+PEF1dGhvcj5GbGVpZzwvQXV0aG9yPjxZZWFyPjIwMjM8L1llYXI+PFJl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PEVuZE5vdGU+PENpdGU+PEF1dGhvcj5GbGVpZzwvQXV0aG9yPjxZZWFyPjIwMjM8L1llYXI+PFJl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00625D0F" w:rsidRPr="00A97E0B">
        <w:rPr>
          <w:rFonts w:ascii="Calibri" w:hAnsi="Calibri" w:cs="Calibri"/>
          <w:color w:val="000000" w:themeColor="text1"/>
        </w:rPr>
      </w:r>
      <w:r w:rsidR="00625D0F" w:rsidRPr="00A97E0B">
        <w:rPr>
          <w:rFonts w:ascii="Calibri" w:hAnsi="Calibri" w:cs="Calibri"/>
          <w:color w:val="000000" w:themeColor="text1"/>
        </w:rPr>
        <w:fldChar w:fldCharType="separate"/>
      </w:r>
      <w:r w:rsidR="00C26E38">
        <w:rPr>
          <w:rFonts w:ascii="Calibri" w:hAnsi="Calibri" w:cs="Calibri"/>
          <w:noProof/>
          <w:color w:val="000000" w:themeColor="text1"/>
        </w:rPr>
        <w:t>[3, 4]</w:t>
      </w:r>
      <w:r w:rsidR="00625D0F" w:rsidRPr="00A97E0B">
        <w:rPr>
          <w:rFonts w:ascii="Calibri" w:hAnsi="Calibri" w:cs="Calibri"/>
          <w:color w:val="000000" w:themeColor="text1"/>
        </w:rPr>
        <w:fldChar w:fldCharType="end"/>
      </w:r>
      <w:r w:rsidRPr="00A97E0B">
        <w:rPr>
          <w:rFonts w:ascii="Calibri" w:hAnsi="Calibri" w:cs="Calibri"/>
          <w:color w:val="000000" w:themeColor="text1"/>
        </w:rPr>
        <w:t>. Despite its life</w:t>
      </w:r>
      <w:r w:rsidRPr="00A97E0B">
        <w:rPr>
          <w:rFonts w:ascii="Calibri" w:hAnsi="Calibri" w:cs="Calibri"/>
          <w:color w:val="000000" w:themeColor="text1"/>
        </w:rPr>
        <w:noBreakHyphen/>
        <w:t xml:space="preserve">saving potential, ECMO is invasive and carries a high risk of complications, notably </w:t>
      </w:r>
      <w:bookmarkStart w:id="1" w:name="_Hlk207312320"/>
      <w:r w:rsidRPr="00A97E0B">
        <w:rPr>
          <w:rFonts w:ascii="Calibri" w:hAnsi="Calibri" w:cs="Calibri"/>
          <w:color w:val="000000" w:themeColor="text1"/>
        </w:rPr>
        <w:t xml:space="preserve">nosocomial infections (NIs), </w:t>
      </w:r>
      <w:bookmarkEnd w:id="1"/>
      <w:r w:rsidRPr="00A97E0B">
        <w:rPr>
          <w:rFonts w:ascii="Calibri" w:hAnsi="Calibri" w:cs="Calibri"/>
          <w:color w:val="000000" w:themeColor="text1"/>
        </w:rPr>
        <w:t>which remain among the most frequent and clinically significant adverse events</w:t>
      </w:r>
      <w:r w:rsidR="005002DC" w:rsidRPr="00A97E0B">
        <w:rPr>
          <w:rFonts w:ascii="Calibri" w:hAnsi="Calibri" w:cs="Calibri"/>
          <w:color w:val="000000" w:themeColor="text1"/>
        </w:rPr>
        <w:t xml:space="preserve"> </w:t>
      </w:r>
      <w:r w:rsidR="005002DC"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&lt;EndNote&gt;&lt;Cite&gt;&lt;Author&gt;Ait Hssain&lt;/Author&gt;&lt;Year&gt;2024&lt;/Year&gt;&lt;RecNum&gt;5&lt;/RecNum&gt;&lt;DisplayText&gt;[5]&lt;/DisplayText&gt;&lt;record&gt;&lt;rec-number&gt;5&lt;/rec-number&gt;&lt;foreign-keys&gt;&lt;key app="EN" db-id="st092r023tzef0e2fr35d00ust99p2fevfdx" timestamp="1768844883"&gt;5&lt;/key&gt;&lt;/foreign-keys&gt;&lt;ref-type name="Journal Article"&gt;17&lt;/ref-type&gt;&lt;contributors&gt;&lt;authors&gt;&lt;author&gt;Ait Hssain, Ali&lt;/author&gt;&lt;author&gt;Vahedian-Azimi, Amir&lt;/author&gt;&lt;author&gt;Ibrahim, Abdulsalam Saif&lt;/author&gt;&lt;author&gt;Hassan, Ibrahim Fawzy&lt;/author&gt;&lt;author&gt;Azoulay, Elie&lt;/author&gt;&lt;author&gt;Darmon, Michael&lt;/author&gt;&lt;/authors&gt;&lt;/contributors&gt;&lt;titles&gt;&lt;title&gt;Incidence, risk factors and outcomes of nosocomial infection in adult patients supported by extracorporeal membrane oxygenation: a systematic review and meta-analysis&lt;/title&gt;&lt;secondary-title&gt;Critical Care&lt;/secondary-title&gt;&lt;/titles&gt;&lt;periodical&gt;&lt;full-title&gt;Critical Care&lt;/full-title&gt;&lt;/periodical&gt;&lt;pages&gt;158&lt;/pages&gt;&lt;volume&gt;28&lt;/volume&gt;&lt;number&gt;1&lt;/number&gt;&lt;dates&gt;&lt;year&gt;2024&lt;/year&gt;&lt;pub-dates&gt;&lt;date&gt;2024/05/10&lt;/date&gt;&lt;/pub-dates&gt;&lt;/dates&gt;&lt;isbn&gt;1364-8535&lt;/isbn&gt;&lt;urls&gt;&lt;related-urls&gt;&lt;url&gt;https://doi.org/10.1186/s13054-024-04946-8&lt;/url&gt;&lt;/related-urls&gt;&lt;/urls&gt;&lt;electronic-resource-num&gt;10.1186/s13054-024-04946-8&lt;/electronic-resource-num&gt;&lt;/record&gt;&lt;/Cite&gt;&lt;/EndNote&gt;</w:instrText>
      </w:r>
      <w:r w:rsidR="005002DC" w:rsidRPr="00A97E0B">
        <w:rPr>
          <w:rFonts w:ascii="Calibri" w:hAnsi="Calibri" w:cs="Calibri"/>
          <w:color w:val="000000" w:themeColor="text1"/>
        </w:rPr>
        <w:fldChar w:fldCharType="separate"/>
      </w:r>
      <w:r w:rsidR="00C26E38">
        <w:rPr>
          <w:rFonts w:ascii="Calibri" w:hAnsi="Calibri" w:cs="Calibri"/>
          <w:noProof/>
          <w:color w:val="000000" w:themeColor="text1"/>
        </w:rPr>
        <w:t>[5]</w:t>
      </w:r>
      <w:r w:rsidR="005002DC" w:rsidRPr="00A97E0B">
        <w:rPr>
          <w:rFonts w:ascii="Calibri" w:hAnsi="Calibri" w:cs="Calibri"/>
          <w:color w:val="000000" w:themeColor="text1"/>
        </w:rPr>
        <w:fldChar w:fldCharType="end"/>
      </w:r>
      <w:r w:rsidRPr="00A97E0B">
        <w:rPr>
          <w:rFonts w:ascii="Calibri" w:hAnsi="Calibri" w:cs="Calibri"/>
          <w:color w:val="000000" w:themeColor="text1"/>
        </w:rPr>
        <w:t>. These infections have been shown to increase mortality rates, prolong the duration of ECMO support, and extend both</w:t>
      </w:r>
      <w:r w:rsidR="00E4080B" w:rsidRPr="00A97E0B">
        <w:rPr>
          <w:rFonts w:ascii="Calibri" w:hAnsi="Calibri" w:cs="Calibri"/>
          <w:color w:val="000000" w:themeColor="text1"/>
        </w:rPr>
        <w:t xml:space="preserve"> </w:t>
      </w:r>
      <w:bookmarkStart w:id="2" w:name="_Hlk207312399"/>
      <w:r w:rsidR="00E4080B" w:rsidRPr="00A97E0B">
        <w:rPr>
          <w:rFonts w:ascii="Calibri" w:hAnsi="Calibri" w:cs="Calibri"/>
          <w:color w:val="000000" w:themeColor="text1"/>
        </w:rPr>
        <w:t>intensive care unit (</w:t>
      </w:r>
      <w:r w:rsidRPr="00A97E0B">
        <w:rPr>
          <w:rFonts w:ascii="Calibri" w:hAnsi="Calibri" w:cs="Calibri"/>
          <w:color w:val="000000" w:themeColor="text1"/>
        </w:rPr>
        <w:t>ICU</w:t>
      </w:r>
      <w:r w:rsidR="00E4080B" w:rsidRPr="00A97E0B">
        <w:rPr>
          <w:rFonts w:ascii="Calibri" w:hAnsi="Calibri" w:cs="Calibri"/>
          <w:color w:val="000000" w:themeColor="text1"/>
        </w:rPr>
        <w:t>)</w:t>
      </w:r>
      <w:r w:rsidRPr="00A97E0B">
        <w:rPr>
          <w:rFonts w:ascii="Calibri" w:hAnsi="Calibri" w:cs="Calibri"/>
          <w:color w:val="000000" w:themeColor="text1"/>
        </w:rPr>
        <w:t xml:space="preserve"> </w:t>
      </w:r>
      <w:bookmarkEnd w:id="2"/>
      <w:r w:rsidRPr="00A97E0B">
        <w:rPr>
          <w:rFonts w:ascii="Calibri" w:hAnsi="Calibri" w:cs="Calibri"/>
          <w:color w:val="000000" w:themeColor="text1"/>
        </w:rPr>
        <w:t>and overall hospital length of stay</w:t>
      </w:r>
      <w:r w:rsidR="003A2A4D" w:rsidRPr="00A97E0B">
        <w:rPr>
          <w:rFonts w:ascii="Calibri" w:hAnsi="Calibri" w:cs="Calibri"/>
          <w:color w:val="000000" w:themeColor="text1"/>
        </w:rPr>
        <w:t xml:space="preserve"> </w:t>
      </w:r>
      <w:r w:rsidR="003A2A4D" w:rsidRPr="00A97E0B">
        <w:rPr>
          <w:rFonts w:ascii="Calibri" w:hAnsi="Calibri" w:cs="Calibri"/>
          <w:color w:val="000000" w:themeColor="text1"/>
        </w:rPr>
        <w:fldChar w:fldCharType="begin">
          <w:fldData xml:space="preserve">PEVuZE5vdGU+PENpdGU+PEF1dGhvcj5MaTwvQXV0aG9yPjxZZWFyPjIwMjI8L1llYXI+PFJlY051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PEVuZE5vdGU+PENpdGU+PEF1dGhvcj5MaTwvQXV0aG9yPjxZZWFyPjIwMjI8L1llYXI+PFJlY051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003A2A4D" w:rsidRPr="00A97E0B">
        <w:rPr>
          <w:rFonts w:ascii="Calibri" w:hAnsi="Calibri" w:cs="Calibri"/>
          <w:color w:val="000000" w:themeColor="text1"/>
        </w:rPr>
      </w:r>
      <w:r w:rsidR="003A2A4D" w:rsidRPr="00A97E0B">
        <w:rPr>
          <w:rFonts w:ascii="Calibri" w:hAnsi="Calibri" w:cs="Calibri"/>
          <w:color w:val="000000" w:themeColor="text1"/>
        </w:rPr>
        <w:fldChar w:fldCharType="separate"/>
      </w:r>
      <w:r w:rsidR="00C26E38">
        <w:rPr>
          <w:rFonts w:ascii="Calibri" w:hAnsi="Calibri" w:cs="Calibri"/>
          <w:noProof/>
          <w:color w:val="000000" w:themeColor="text1"/>
        </w:rPr>
        <w:t>[6]</w:t>
      </w:r>
      <w:r w:rsidR="003A2A4D" w:rsidRPr="00A97E0B">
        <w:rPr>
          <w:rFonts w:ascii="Calibri" w:hAnsi="Calibri" w:cs="Calibri"/>
          <w:color w:val="000000" w:themeColor="text1"/>
        </w:rPr>
        <w:fldChar w:fldCharType="end"/>
      </w:r>
      <w:r w:rsidRPr="00A97E0B">
        <w:rPr>
          <w:rFonts w:ascii="Calibri" w:hAnsi="Calibri" w:cs="Calibri"/>
          <w:color w:val="000000" w:themeColor="text1"/>
        </w:rPr>
        <w:t>.</w:t>
      </w:r>
      <w:r w:rsidR="001C5714" w:rsidRPr="00A97E0B">
        <w:rPr>
          <w:rFonts w:ascii="Calibri" w:hAnsi="Calibri" w:cs="Calibri"/>
          <w:color w:val="000000" w:themeColor="text1"/>
          <w:rtl/>
        </w:rPr>
        <w:t xml:space="preserve">  </w:t>
      </w:r>
    </w:p>
    <w:p w14:paraId="661F7DD5" w14:textId="1B8E9D32" w:rsidR="00AC39AF" w:rsidRPr="00A97E0B" w:rsidRDefault="00AC39AF" w:rsidP="00353AC4">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Existing literature reports highly variable infection rates, ranging between </w:t>
      </w:r>
      <w:r w:rsidR="001C5714" w:rsidRPr="00A97E0B">
        <w:rPr>
          <w:rFonts w:ascii="Calibri" w:hAnsi="Calibri" w:cs="Calibri"/>
          <w:color w:val="000000" w:themeColor="text1"/>
        </w:rPr>
        <w:t>4.1 to 85.4%</w:t>
      </w:r>
      <w:r w:rsidRPr="00A97E0B">
        <w:rPr>
          <w:rFonts w:ascii="Calibri" w:hAnsi="Calibri" w:cs="Calibri"/>
          <w:color w:val="000000" w:themeColor="text1"/>
        </w:rPr>
        <w:t xml:space="preserve">, with </w:t>
      </w:r>
      <w:bookmarkStart w:id="3" w:name="_Hlk207312336"/>
      <w:r w:rsidRPr="00A97E0B">
        <w:rPr>
          <w:rFonts w:ascii="Calibri" w:hAnsi="Calibri" w:cs="Calibri"/>
          <w:color w:val="000000" w:themeColor="text1"/>
        </w:rPr>
        <w:t>ventilator</w:t>
      </w:r>
      <w:r w:rsidRPr="00A97E0B">
        <w:rPr>
          <w:rFonts w:ascii="Calibri" w:hAnsi="Calibri" w:cs="Calibri"/>
          <w:color w:val="000000" w:themeColor="text1"/>
        </w:rPr>
        <w:noBreakHyphen/>
        <w:t xml:space="preserve">associated pneumonia (VAP) and bloodstream infections (BSIs) </w:t>
      </w:r>
      <w:bookmarkEnd w:id="3"/>
      <w:r w:rsidRPr="00A97E0B">
        <w:rPr>
          <w:rFonts w:ascii="Calibri" w:hAnsi="Calibri" w:cs="Calibri"/>
          <w:color w:val="000000" w:themeColor="text1"/>
        </w:rPr>
        <w:t>most commonly described</w:t>
      </w:r>
      <w:r w:rsidR="001C5714" w:rsidRPr="00A97E0B">
        <w:rPr>
          <w:rFonts w:ascii="Calibri" w:hAnsi="Calibri" w:cs="Calibri"/>
          <w:color w:val="000000" w:themeColor="text1"/>
        </w:rPr>
        <w:t xml:space="preserve"> </w:t>
      </w:r>
      <w:r w:rsidR="001C5714"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&lt;EndNote&gt;&lt;Cite&gt;&lt;Author&gt;Ait Hssain&lt;/Author&gt;&lt;Year&gt;2024&lt;/Year&gt;&lt;RecNum&gt;5&lt;/RecNum&gt;&lt;DisplayText&gt;[5]&lt;/DisplayText&gt;&lt;record&gt;&lt;rec-number&gt;5&lt;/rec-number&gt;&lt;foreign-keys&gt;&lt;key app="EN" db-id="st092r023tzef0e2fr35d00ust99p2fevfdx" timestamp="1768844883"&gt;5&lt;/key&gt;&lt;/foreign-keys&gt;&lt;ref-type name="Journal Article"&gt;17&lt;/ref-type&gt;&lt;contributors&gt;&lt;authors&gt;&lt;author&gt;Ait Hssain, Ali&lt;/author&gt;&lt;author&gt;Vahedian-Azimi, Amir&lt;/author&gt;&lt;author&gt;Ibrahim, Abdulsalam Saif&lt;/author&gt;&lt;author&gt;Hassan, Ibrahim Fawzy&lt;/author&gt;&lt;author&gt;Azoulay, Elie&lt;/author&gt;&lt;author&gt;Darmon, Michael&lt;/author&gt;&lt;/authors&gt;&lt;/contributors&gt;&lt;titles&gt;&lt;title&gt;Incidence, risk factors and outcomes of nosocomial infection in adult patients supported by extracorporeal membrane oxygenation: a systematic review and meta-analysis&lt;/title&gt;&lt;secondary-title&gt;Critical Care&lt;/secondary-title&gt;&lt;/titles&gt;&lt;periodical&gt;&lt;full-title&gt;Critical Care&lt;/full-title&gt;&lt;/periodical&gt;&lt;pages&gt;158&lt;/pages&gt;&lt;volume&gt;28&lt;/volume&gt;&lt;number&gt;1&lt;/number&gt;&lt;dates&gt;&lt;year&gt;2024&lt;/year&gt;&lt;pub-dates&gt;&lt;date&gt;2024/05/10&lt;/date&gt;&lt;/pub-dates&gt;&lt;/dates&gt;&lt;isbn&gt;1364-8535&lt;/isbn&gt;&lt;urls&gt;&lt;related-urls&gt;&lt;url&gt;https://doi.org/10.1186/s13054-024-04946-8&lt;/url&gt;&lt;/related-urls&gt;&lt;/urls&gt;&lt;electronic-resource-num&gt;10.1186/s13054-024-04946-8&lt;/electronic-resource-num&gt;&lt;/record&gt;&lt;/Cite&gt;&lt;/EndNote&gt;</w:instrText>
      </w:r>
      <w:r w:rsidR="001C5714" w:rsidRPr="00A97E0B">
        <w:rPr>
          <w:rFonts w:ascii="Calibri" w:hAnsi="Calibri" w:cs="Calibri"/>
          <w:color w:val="000000" w:themeColor="text1"/>
        </w:rPr>
        <w:fldChar w:fldCharType="separate"/>
      </w:r>
      <w:r w:rsidR="00C26E38">
        <w:rPr>
          <w:rFonts w:ascii="Calibri" w:hAnsi="Calibri" w:cs="Calibri"/>
          <w:noProof/>
          <w:color w:val="000000" w:themeColor="text1"/>
        </w:rPr>
        <w:t>[5]</w:t>
      </w:r>
      <w:r w:rsidR="001C5714" w:rsidRPr="00A97E0B">
        <w:rPr>
          <w:rFonts w:ascii="Calibri" w:hAnsi="Calibri" w:cs="Calibri"/>
          <w:color w:val="000000" w:themeColor="text1"/>
        </w:rPr>
        <w:fldChar w:fldCharType="end"/>
      </w:r>
      <w:r w:rsidRPr="00A97E0B">
        <w:rPr>
          <w:rFonts w:ascii="Calibri" w:hAnsi="Calibri" w:cs="Calibri"/>
          <w:color w:val="000000" w:themeColor="text1"/>
        </w:rPr>
        <w:t>. However, heterogeneity in case definitions, surveillance methods, and healthcare settings complicates comparisons across studies</w:t>
      </w:r>
      <w:r w:rsidR="00027EAA" w:rsidRPr="00A97E0B">
        <w:rPr>
          <w:rFonts w:ascii="Calibri" w:hAnsi="Calibri" w:cs="Calibri"/>
          <w:color w:val="000000" w:themeColor="text1"/>
        </w:rPr>
        <w:t xml:space="preserve"> </w:t>
      </w:r>
      <w:r w:rsidR="00027EAA" w:rsidRPr="00A97E0B">
        <w:rPr>
          <w:rFonts w:ascii="Calibri" w:hAnsi="Calibri" w:cs="Calibri"/>
          <w:color w:val="000000" w:themeColor="text1"/>
        </w:rPr>
        <w:fldChar w:fldCharType="begin">
          <w:fldData xml:space="preserve">PEVuZE5vdGU+PENpdGU+PEF1dGhvcj5QZcOxYS1Mw7NwZXo8L0F1dGhvcj48WWVhcj4yMDI0PC9Z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PEVuZE5vdGU+PENpdGU+PEF1dGhvcj5QZcOxYS1Mw7NwZXo8L0F1dGhvcj48WWVhcj4yMDI0PC9Z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00027EAA" w:rsidRPr="00A97E0B">
        <w:rPr>
          <w:rFonts w:ascii="Calibri" w:hAnsi="Calibri" w:cs="Calibri"/>
          <w:color w:val="000000" w:themeColor="text1"/>
        </w:rPr>
      </w:r>
      <w:r w:rsidR="00027EAA" w:rsidRPr="00A97E0B">
        <w:rPr>
          <w:rFonts w:ascii="Calibri" w:hAnsi="Calibri" w:cs="Calibri"/>
          <w:color w:val="000000" w:themeColor="text1"/>
        </w:rPr>
        <w:fldChar w:fldCharType="separate"/>
      </w:r>
      <w:r w:rsidR="00C26E38">
        <w:rPr>
          <w:rFonts w:ascii="Calibri" w:hAnsi="Calibri" w:cs="Calibri"/>
          <w:noProof/>
          <w:color w:val="000000" w:themeColor="text1"/>
        </w:rPr>
        <w:t>[7]</w:t>
      </w:r>
      <w:r w:rsidR="00027EAA" w:rsidRPr="00A97E0B">
        <w:rPr>
          <w:rFonts w:ascii="Calibri" w:hAnsi="Calibri" w:cs="Calibri"/>
          <w:color w:val="000000" w:themeColor="text1"/>
        </w:rPr>
        <w:fldChar w:fldCharType="end"/>
      </w:r>
      <w:r w:rsidRPr="00A97E0B">
        <w:rPr>
          <w:rFonts w:ascii="Calibri" w:hAnsi="Calibri" w:cs="Calibri"/>
          <w:color w:val="000000" w:themeColor="text1"/>
        </w:rPr>
        <w:t>. Importantly, most available evidence comes from North America, Europe, and East Asia, whereas data from the Middle East remain absent. This represents an important knowledge gap given potential differences in patient populations, antimicrobial resistance profiles, and healthcare delivery systems.</w:t>
      </w:r>
    </w:p>
    <w:p w14:paraId="612B413F" w14:textId="784C166A" w:rsidR="00AC39AF" w:rsidRPr="00A97E0B" w:rsidRDefault="00AC39AF" w:rsidP="00353AC4">
      <w:pPr>
        <w:spacing w:after="0" w:line="276" w:lineRule="auto"/>
        <w:jc w:val="both"/>
        <w:rPr>
          <w:rFonts w:ascii="Calibri" w:hAnsi="Calibri" w:cs="Calibri"/>
          <w:color w:val="000000" w:themeColor="text1"/>
        </w:rPr>
      </w:pPr>
      <w:r w:rsidRPr="00A97E0B">
        <w:rPr>
          <w:rFonts w:ascii="Calibri" w:hAnsi="Calibri" w:cs="Calibri"/>
          <w:color w:val="000000" w:themeColor="text1"/>
        </w:rPr>
        <w:t>In Qatar, significant investment in ECMO infrastructure</w:t>
      </w:r>
      <w:r w:rsidR="00AD5611">
        <w:rPr>
          <w:rFonts w:ascii="Calibri" w:hAnsi="Calibri" w:cs="Calibri"/>
          <w:color w:val="000000" w:themeColor="text1"/>
        </w:rPr>
        <w:t xml:space="preserve"> </w:t>
      </w:r>
      <w:r w:rsidRPr="00A97E0B">
        <w:rPr>
          <w:rFonts w:ascii="Calibri" w:hAnsi="Calibri" w:cs="Calibri"/>
          <w:color w:val="000000" w:themeColor="text1"/>
        </w:rPr>
        <w:t>including the establishment of a national ECMO program and mobile retrieval services</w:t>
      </w:r>
      <w:r w:rsidR="00AD5611">
        <w:rPr>
          <w:rFonts w:ascii="Calibri" w:hAnsi="Calibri" w:cs="Calibri"/>
          <w:color w:val="000000" w:themeColor="text1"/>
        </w:rPr>
        <w:t xml:space="preserve"> </w:t>
      </w:r>
      <w:r w:rsidRPr="00A97E0B">
        <w:rPr>
          <w:rFonts w:ascii="Calibri" w:hAnsi="Calibri" w:cs="Calibri"/>
          <w:color w:val="000000" w:themeColor="text1"/>
        </w:rPr>
        <w:t>has expanded the use of this therapy to critically ill patients with complex conditions. Yet, no study to date has systematically examined the epidemiology, risk factors, and outcomes of nosocomial infections in ECMO patients within Qatar or the wider Middle East. Addressing this evidence gap is essential to inform infection prevention and management strategies tailored to the regional context.</w:t>
      </w:r>
    </w:p>
    <w:p w14:paraId="53730B2A" w14:textId="7D8B6BE7" w:rsidR="00AC39AF" w:rsidRPr="00A97E0B" w:rsidRDefault="00AC39AF" w:rsidP="00353AC4">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Against this background, the </w:t>
      </w:r>
      <w:bookmarkStart w:id="4" w:name="_Hlk207312354"/>
      <w:r w:rsidRPr="00A97E0B">
        <w:rPr>
          <w:rFonts w:ascii="Calibri" w:hAnsi="Calibri" w:cs="Calibri"/>
          <w:color w:val="000000" w:themeColor="text1"/>
        </w:rPr>
        <w:t>CLEAN</w:t>
      </w:r>
      <w:r w:rsidRPr="00A97E0B">
        <w:rPr>
          <w:rFonts w:ascii="Calibri" w:hAnsi="Calibri" w:cs="Calibri"/>
          <w:color w:val="000000" w:themeColor="text1"/>
        </w:rPr>
        <w:noBreakHyphen/>
        <w:t xml:space="preserve">Q study (Clinical Landscape and Epidemiology of Acquired Nosocomial infections in ECMO patients in Qatar) </w:t>
      </w:r>
      <w:bookmarkEnd w:id="4"/>
      <w:r w:rsidRPr="00A97E0B">
        <w:rPr>
          <w:rFonts w:ascii="Calibri" w:hAnsi="Calibri" w:cs="Calibri"/>
          <w:color w:val="000000" w:themeColor="text1"/>
        </w:rPr>
        <w:t xml:space="preserve">was designed to comprehensively evaluate </w:t>
      </w:r>
      <w:r w:rsidR="009A590E" w:rsidRPr="00A97E0B">
        <w:rPr>
          <w:rFonts w:ascii="Calibri" w:hAnsi="Calibri" w:cs="Calibri"/>
          <w:color w:val="000000" w:themeColor="text1"/>
        </w:rPr>
        <w:t>NIs</w:t>
      </w:r>
      <w:r w:rsidRPr="00A97E0B">
        <w:rPr>
          <w:rFonts w:ascii="Calibri" w:hAnsi="Calibri" w:cs="Calibri"/>
          <w:color w:val="000000" w:themeColor="text1"/>
        </w:rPr>
        <w:t xml:space="preserve"> in ECMO-supported patients. Specifically, the study aimed to determine the incidence of NIs during ECMO and their association with survival at the ECMO, ICU, and hospital levels; to identify clinical and patient-related predictors of infection and outcomes; and to explore the microbiological spectrum, infection burden, and context-specific risk modifiers. This work represents the first comprehensive evaluation of nosocomial infections in ECMO patients in Qatar and the Middle East, generating novel evidence to guide clinical practice and improve critical care outcomes in the region.</w:t>
      </w:r>
    </w:p>
    <w:p w14:paraId="4716D79E" w14:textId="77777777" w:rsidR="00353AC4" w:rsidRPr="00A97E0B" w:rsidRDefault="00353AC4" w:rsidP="00353AC4">
      <w:pPr>
        <w:spacing w:after="0" w:line="276" w:lineRule="auto"/>
        <w:jc w:val="both"/>
        <w:rPr>
          <w:rFonts w:ascii="Calibri" w:hAnsi="Calibri" w:cs="Calibri"/>
          <w:color w:val="000000" w:themeColor="text1"/>
        </w:rPr>
      </w:pPr>
    </w:p>
    <w:p w14:paraId="1C32827A" w14:textId="34CB04B3" w:rsidR="00751AC1" w:rsidRPr="00A97E0B" w:rsidRDefault="00751AC1" w:rsidP="00353AC4">
      <w:pPr>
        <w:spacing w:after="0" w:line="276" w:lineRule="auto"/>
        <w:rPr>
          <w:rFonts w:ascii="Calibri" w:hAnsi="Calibri" w:cs="Calibri"/>
          <w:b/>
          <w:bCs/>
          <w:color w:val="000000" w:themeColor="text1"/>
        </w:rPr>
      </w:pPr>
      <w:r w:rsidRPr="00A97E0B">
        <w:rPr>
          <w:rFonts w:ascii="Calibri" w:hAnsi="Calibri" w:cs="Calibri"/>
          <w:b/>
          <w:bCs/>
          <w:color w:val="000000" w:themeColor="text1"/>
        </w:rPr>
        <w:t>Methods</w:t>
      </w:r>
    </w:p>
    <w:p w14:paraId="51F35119" w14:textId="77777777" w:rsidR="00AB2CD2" w:rsidRPr="00A97E0B" w:rsidRDefault="00AB2CD2" w:rsidP="00353AC4">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Study Design and Ethical Approval</w:t>
      </w:r>
    </w:p>
    <w:p w14:paraId="7E7AFAAE" w14:textId="6B414CDF" w:rsidR="00AB2CD2" w:rsidRPr="00A97E0B" w:rsidRDefault="00AB2CD2" w:rsidP="00353AC4">
      <w:pPr>
        <w:spacing w:after="0" w:line="276" w:lineRule="auto"/>
        <w:jc w:val="both"/>
        <w:rPr>
          <w:rFonts w:ascii="Calibri" w:hAnsi="Calibri" w:cs="Calibri"/>
          <w:color w:val="000000" w:themeColor="text1"/>
          <w:rtl/>
        </w:rPr>
      </w:pPr>
      <w:r w:rsidRPr="00A97E0B">
        <w:rPr>
          <w:rFonts w:ascii="Calibri" w:hAnsi="Calibri" w:cs="Calibri"/>
          <w:color w:val="000000" w:themeColor="text1"/>
        </w:rPr>
        <w:t xml:space="preserve">This </w:t>
      </w:r>
      <w:r w:rsidR="00F23E24" w:rsidRPr="00A97E0B">
        <w:rPr>
          <w:rFonts w:ascii="Calibri" w:hAnsi="Calibri" w:cs="Calibri"/>
          <w:color w:val="000000" w:themeColor="text1"/>
        </w:rPr>
        <w:t xml:space="preserve">seven-year </w:t>
      </w:r>
      <w:r w:rsidRPr="00A97E0B">
        <w:rPr>
          <w:rFonts w:ascii="Calibri" w:hAnsi="Calibri" w:cs="Calibri"/>
          <w:color w:val="000000" w:themeColor="text1"/>
        </w:rPr>
        <w:t xml:space="preserve">retrospective </w:t>
      </w:r>
      <w:r w:rsidR="00F23E24" w:rsidRPr="00A97E0B">
        <w:rPr>
          <w:rFonts w:ascii="Calibri" w:hAnsi="Calibri" w:cs="Calibri"/>
          <w:color w:val="000000" w:themeColor="text1"/>
        </w:rPr>
        <w:t>cohort</w:t>
      </w:r>
      <w:r w:rsidRPr="00A97E0B">
        <w:rPr>
          <w:rFonts w:ascii="Calibri" w:hAnsi="Calibri" w:cs="Calibri"/>
          <w:color w:val="000000" w:themeColor="text1"/>
        </w:rPr>
        <w:t xml:space="preserve"> study, named the CLEAN-Q (Clinical Landscape and Epidemiology of Acquired Nosocomial infections in ECMO patients in Qatar) study, was conducted at </w:t>
      </w:r>
      <w:bookmarkStart w:id="5" w:name="_Hlk207312420"/>
      <w:r w:rsidRPr="00A97E0B">
        <w:rPr>
          <w:rFonts w:ascii="Calibri" w:hAnsi="Calibri" w:cs="Calibri"/>
          <w:color w:val="000000" w:themeColor="text1"/>
        </w:rPr>
        <w:t>Hamad General Hospital (HGH)</w:t>
      </w:r>
      <w:bookmarkEnd w:id="5"/>
      <w:r w:rsidRPr="00A97E0B">
        <w:rPr>
          <w:rFonts w:ascii="Calibri" w:hAnsi="Calibri" w:cs="Calibri"/>
          <w:color w:val="000000" w:themeColor="text1"/>
        </w:rPr>
        <w:t xml:space="preserve">, the tertiary governmental hospital of Qatar. The study period extended from January 2014 to December 2021. The study strictly adhered to the principles outlined in the Declaration of Helsinki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&lt;EndNote&gt;&lt;Cite&gt;&lt;Year&gt;2013&lt;/Year&gt;&lt;RecNum&gt;8&lt;/RecNum&gt;&lt;DisplayText&gt;[8]&lt;/DisplayText&gt;&lt;record&gt;&lt;rec-number&gt;8&lt;/rec-number&gt;&lt;foreign-keys&gt;&lt;key app="EN" db-id="st092r023tzef0e2fr35d00ust99p2fevfdx" timestamp="1768844883"&gt;8&lt;/key&gt;&lt;/foreign-keys&gt;&lt;ref-type name="Journal Article"&gt;17&lt;/ref-type&gt;&lt;contributors&gt;&lt;/contributors&gt;&lt;titles&gt;&lt;title&gt;World Medical Association Declaration of Helsinki: ethical principles for medical research involving human subjects&lt;/title&gt;&lt;secondary-title&gt;Jama&lt;/secondary-title&gt;&lt;/titles&gt;&lt;periodical&gt;&lt;full-title&gt;Jama&lt;/full-title&gt;&lt;/periodical&gt;&lt;pages&gt;2191-4&lt;/pages&gt;&lt;volume&gt;310&lt;/volume&gt;&lt;number&gt;20&lt;/number&gt;&lt;edition&gt;2013/10/22&lt;/edition&gt;&lt;keywords&gt;&lt;keyword&gt;Clinical Trials as Topic/*ethics&lt;/keyword&gt;&lt;keyword&gt;Confidentiality&lt;/keyword&gt;&lt;keyword&gt;*Ethics, Research&lt;/keyword&gt;&lt;keyword&gt;*Helsinki Declaration&lt;/keyword&gt;&lt;keyword&gt;Human Experimentation/*ethics&lt;/keyword&gt;&lt;keyword&gt;Humans&lt;/keyword&gt;&lt;keyword&gt;Informed Consent&lt;/keyword&gt;&lt;keyword&gt;Physicians/ethics&lt;/keyword&gt;&lt;keyword&gt;Placebos&lt;/keyword&gt;&lt;keyword&gt;Research Design&lt;/keyword&gt;&lt;keyword&gt;Risk Assessment&lt;/keyword&gt;&lt;keyword&gt;Vulnerable Populations&lt;/keyword&gt;&lt;/keywords&gt;&lt;dates&gt;&lt;year&gt;2013&lt;/year&gt;&lt;pub-dates&gt;&lt;date&gt;Nov 27&lt;/date&gt;&lt;/pub-dates&gt;&lt;/dates&gt;&lt;isbn&gt;0098-7484&lt;/isbn&gt;&lt;accession-num&gt;24141714&lt;/accession-num&gt;&lt;urls&gt;&lt;/urls&gt;&lt;electronic-resource-num&gt;10.1001/jama.2013.281053&lt;/electronic-resource-num&gt;&lt;remote-database-provider&gt;NLM&lt;/remote-database-provider&gt;&lt;language&gt;eng&lt;/language&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[8]</w:t>
      </w:r>
      <w:r w:rsidRPr="00A97E0B">
        <w:rPr>
          <w:rFonts w:ascii="Calibri" w:hAnsi="Calibri" w:cs="Calibri"/>
          <w:color w:val="000000" w:themeColor="text1"/>
        </w:rPr>
        <w:fldChar w:fldCharType="end"/>
      </w:r>
      <w:r w:rsidRPr="00A97E0B">
        <w:rPr>
          <w:rFonts w:ascii="Calibri" w:hAnsi="Calibri" w:cs="Calibri"/>
          <w:color w:val="000000" w:themeColor="text1"/>
        </w:rPr>
        <w:t xml:space="preserve"> and received ethical approval from the Institutional Review Boards of Hamad Medical Corporation (MRC-01-20-192) and Qatar University (QU-IRB 1998-E/23). All procedures and reporting were conducted in alignment with the Strengthening the Reporting of Observational Studies in Epidemiology (STROBE) guidelines </w:t>
      </w:r>
      <w:r w:rsidR="00AE1524" w:rsidRPr="00A97E0B">
        <w:rPr>
          <w:rFonts w:ascii="Calibri" w:hAnsi="Calibri" w:cs="Calibri"/>
          <w:color w:val="000000" w:themeColor="text1"/>
        </w:rPr>
        <w:fldChar w:fldCharType="begin">
          <w:fldData xml:space="preserve">PEVuZE5vdGU+PENpdGU+PEF1dGhvcj5WYW5kZW5icm91Y2tlPC9BdXRob3I+PFllYXI+MjAxNDwv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PEVuZE5vdGU+PENpdGU+PEF1dGhvcj5WYW5kZW5icm91Y2tlPC9BdXRob3I+PFllYXI+MjAxNDwv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00AE1524" w:rsidRPr="00A97E0B">
        <w:rPr>
          <w:rFonts w:ascii="Calibri" w:hAnsi="Calibri" w:cs="Calibri"/>
          <w:color w:val="000000" w:themeColor="text1"/>
        </w:rPr>
      </w:r>
      <w:r w:rsidR="00AE1524" w:rsidRPr="00A97E0B">
        <w:rPr>
          <w:rFonts w:ascii="Calibri" w:hAnsi="Calibri" w:cs="Calibri"/>
          <w:color w:val="000000" w:themeColor="text1"/>
        </w:rPr>
        <w:fldChar w:fldCharType="separate"/>
      </w:r>
      <w:r w:rsidR="00C26E38">
        <w:rPr>
          <w:rFonts w:ascii="Calibri" w:hAnsi="Calibri" w:cs="Calibri"/>
          <w:noProof/>
          <w:color w:val="000000" w:themeColor="text1"/>
        </w:rPr>
        <w:t>[9]</w:t>
      </w:r>
      <w:r w:rsidR="00AE1524" w:rsidRPr="00A97E0B">
        <w:rPr>
          <w:rFonts w:ascii="Calibri" w:hAnsi="Calibri" w:cs="Calibri"/>
          <w:color w:val="000000" w:themeColor="text1"/>
        </w:rPr>
        <w:fldChar w:fldCharType="end"/>
      </w:r>
      <w:r w:rsidRPr="00A97E0B">
        <w:rPr>
          <w:rFonts w:ascii="Calibri" w:hAnsi="Calibri" w:cs="Calibri"/>
          <w:color w:val="000000" w:themeColor="text1"/>
        </w:rPr>
        <w:t>.</w:t>
      </w:r>
    </w:p>
    <w:p w14:paraId="3BFDA607" w14:textId="77777777" w:rsidR="00353AC4" w:rsidRDefault="00353AC4" w:rsidP="00353AC4">
      <w:pPr>
        <w:spacing w:after="0" w:line="276" w:lineRule="auto"/>
        <w:jc w:val="both"/>
        <w:rPr>
          <w:rFonts w:ascii="Calibri" w:hAnsi="Calibri" w:cs="Calibri"/>
          <w:color w:val="000000" w:themeColor="text1"/>
        </w:rPr>
      </w:pPr>
    </w:p>
    <w:p w14:paraId="2A2F2C16" w14:textId="77777777" w:rsidR="00F23E24" w:rsidRPr="00A97E0B" w:rsidRDefault="00F23E24" w:rsidP="00353AC4">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lastRenderedPageBreak/>
        <w:t>Study Population</w:t>
      </w:r>
    </w:p>
    <w:p w14:paraId="6EBB1457" w14:textId="536792C5" w:rsidR="00F23E24" w:rsidRPr="00A97E0B" w:rsidRDefault="00F23E24" w:rsidP="00353AC4">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All adult patients aged 18 years or older who were admitted to the </w:t>
      </w:r>
      <w:bookmarkStart w:id="6" w:name="_Hlk207312451"/>
      <w:r w:rsidRPr="00A97E0B">
        <w:rPr>
          <w:rFonts w:ascii="Calibri" w:hAnsi="Calibri" w:cs="Calibri"/>
          <w:color w:val="000000" w:themeColor="text1"/>
        </w:rPr>
        <w:t xml:space="preserve">Medical Intensive Care Unit (MICU) </w:t>
      </w:r>
      <w:bookmarkEnd w:id="6"/>
      <w:r w:rsidRPr="00A97E0B">
        <w:rPr>
          <w:rFonts w:ascii="Calibri" w:hAnsi="Calibri" w:cs="Calibri"/>
          <w:color w:val="000000" w:themeColor="text1"/>
        </w:rPr>
        <w:t xml:space="preserve">at Hamad General Hospital and received ECMO support between January 2014 and December 2021 were eligible for inclusion in this retrospective cohort study. Patient data were obtained from the institutional ECMO registry. Inclusion Criteria: (a) Adults aged ≥18 years admitted to the MICU, (b) Patients who received ECMO support of any configuration, including </w:t>
      </w:r>
      <w:bookmarkStart w:id="7" w:name="_Hlk207312478"/>
      <w:proofErr w:type="spellStart"/>
      <w:r w:rsidRPr="00A97E0B">
        <w:rPr>
          <w:rFonts w:ascii="Calibri" w:hAnsi="Calibri" w:cs="Calibri"/>
          <w:color w:val="000000" w:themeColor="text1"/>
        </w:rPr>
        <w:t>venovenous</w:t>
      </w:r>
      <w:proofErr w:type="spellEnd"/>
      <w:r w:rsidRPr="00A97E0B">
        <w:rPr>
          <w:rFonts w:ascii="Calibri" w:hAnsi="Calibri" w:cs="Calibri"/>
          <w:color w:val="000000" w:themeColor="text1"/>
        </w:rPr>
        <w:t xml:space="preserve"> (VV), </w:t>
      </w:r>
      <w:proofErr w:type="spellStart"/>
      <w:r w:rsidRPr="00A97E0B">
        <w:rPr>
          <w:rFonts w:ascii="Calibri" w:hAnsi="Calibri" w:cs="Calibri"/>
          <w:color w:val="000000" w:themeColor="text1"/>
        </w:rPr>
        <w:t>venoarterial</w:t>
      </w:r>
      <w:proofErr w:type="spellEnd"/>
      <w:r w:rsidRPr="00A97E0B">
        <w:rPr>
          <w:rFonts w:ascii="Calibri" w:hAnsi="Calibri" w:cs="Calibri"/>
          <w:color w:val="000000" w:themeColor="text1"/>
        </w:rPr>
        <w:t xml:space="preserve"> (VA), </w:t>
      </w:r>
      <w:bookmarkEnd w:id="7"/>
      <w:r w:rsidRPr="00A97E0B">
        <w:rPr>
          <w:rFonts w:ascii="Calibri" w:hAnsi="Calibri" w:cs="Calibri"/>
          <w:color w:val="000000" w:themeColor="text1"/>
        </w:rPr>
        <w:t>or hybrid ECMO, (c) ECMO support duration exceeding 48 hours to capture patients undergoing a substantial course of ECMO therapy, consistent with prior studies indicating this minimum duration enables meaningful clinical impact and outcome assessment. Exclusion Criteria:</w:t>
      </w:r>
      <w:r w:rsidR="008E1292" w:rsidRPr="00A97E0B">
        <w:rPr>
          <w:rFonts w:ascii="Calibri" w:hAnsi="Calibri" w:cs="Calibri"/>
          <w:color w:val="000000" w:themeColor="text1"/>
        </w:rPr>
        <w:t xml:space="preserve"> </w:t>
      </w:r>
      <w:r w:rsidRPr="00A97E0B">
        <w:rPr>
          <w:rFonts w:ascii="Calibri" w:hAnsi="Calibri" w:cs="Calibri"/>
          <w:color w:val="000000" w:themeColor="text1"/>
        </w:rPr>
        <w:t>(a) MICU patients not treated with ECMO, (b) Patients receiving other extracorporeal therapies such as CO₂ removal or conventional mechanical ventilation without ECMO, (c) ECMO duration less than 48 hours,</w:t>
      </w:r>
      <w:r w:rsidR="000C3254" w:rsidRPr="00A97E0B">
        <w:rPr>
          <w:rFonts w:ascii="Calibri" w:hAnsi="Calibri" w:cs="Calibri"/>
          <w:color w:val="000000" w:themeColor="text1"/>
        </w:rPr>
        <w:t xml:space="preserve"> </w:t>
      </w:r>
      <w:r w:rsidRPr="00A97E0B">
        <w:rPr>
          <w:rFonts w:ascii="Calibri" w:hAnsi="Calibri" w:cs="Calibri"/>
          <w:color w:val="000000" w:themeColor="text1"/>
        </w:rPr>
        <w:t>(d) Patients with infections present within 7 days prior to ECMO initiation or within the initial 48 hours of ECMO support, predefined as non-nosocomial infections excluded from analysis,</w:t>
      </w:r>
      <w:r w:rsidR="00E4080B" w:rsidRPr="00A97E0B">
        <w:rPr>
          <w:rFonts w:ascii="Calibri" w:hAnsi="Calibri" w:cs="Calibri"/>
          <w:color w:val="000000" w:themeColor="text1"/>
        </w:rPr>
        <w:t xml:space="preserve"> </w:t>
      </w:r>
      <w:r w:rsidRPr="00A97E0B">
        <w:rPr>
          <w:rFonts w:ascii="Calibri" w:hAnsi="Calibri" w:cs="Calibri"/>
          <w:color w:val="000000" w:themeColor="text1"/>
        </w:rPr>
        <w:t>(e) Patients with incomplete or missing registry data essential for study variables,</w:t>
      </w:r>
      <w:r w:rsidR="00E4080B" w:rsidRPr="00A97E0B">
        <w:rPr>
          <w:rFonts w:ascii="Calibri" w:hAnsi="Calibri" w:cs="Calibri"/>
          <w:color w:val="000000" w:themeColor="text1"/>
        </w:rPr>
        <w:t xml:space="preserve"> </w:t>
      </w:r>
      <w:r w:rsidRPr="00A97E0B">
        <w:rPr>
          <w:rFonts w:ascii="Calibri" w:hAnsi="Calibri" w:cs="Calibri"/>
          <w:color w:val="000000" w:themeColor="text1"/>
        </w:rPr>
        <w:t>(f) Patients with documented do-not-resuscitate (DNR) orders or terminal conditions limiting clinical interventions, consistent with ethical standards in ECMO patient selection. This selection strategy aimed to establish a homogeneous cohort of critically ill patients receiving significant ECMO support, minimizing confounders such as pre-existing infections and short ECMO runs that may bias nosocomial infection rates and outcomes.</w:t>
      </w:r>
    </w:p>
    <w:p w14:paraId="35077C09" w14:textId="77777777" w:rsidR="00353AC4" w:rsidRPr="00A97E0B" w:rsidRDefault="00353AC4" w:rsidP="00353AC4">
      <w:pPr>
        <w:spacing w:after="0" w:line="276" w:lineRule="auto"/>
        <w:jc w:val="both"/>
        <w:rPr>
          <w:rFonts w:ascii="Calibri" w:hAnsi="Calibri" w:cs="Calibri"/>
          <w:color w:val="000000" w:themeColor="text1"/>
        </w:rPr>
      </w:pPr>
    </w:p>
    <w:p w14:paraId="067D01AC" w14:textId="77777777" w:rsidR="007830B2" w:rsidRPr="00A97E0B" w:rsidRDefault="007830B2" w:rsidP="00353AC4">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ECMO Procedure</w:t>
      </w:r>
    </w:p>
    <w:p w14:paraId="04B5E713" w14:textId="7A713367" w:rsidR="007830B2" w:rsidRPr="00A97E0B" w:rsidRDefault="007830B2" w:rsidP="00353AC4">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All patients included in the study received ECMO in accordance with the standardized protocol adopted at </w:t>
      </w:r>
      <w:bookmarkStart w:id="8" w:name="_Hlk207312544"/>
      <w:r w:rsidRPr="00A97E0B">
        <w:rPr>
          <w:rFonts w:ascii="Calibri" w:hAnsi="Calibri" w:cs="Calibri"/>
          <w:color w:val="000000" w:themeColor="text1"/>
        </w:rPr>
        <w:t xml:space="preserve">Hamad Medical Corporation (HMC) </w:t>
      </w:r>
      <w:bookmarkEnd w:id="8"/>
      <w:r w:rsidR="00516344" w:rsidRPr="00A97E0B">
        <w:rPr>
          <w:rFonts w:ascii="Calibri" w:hAnsi="Calibri" w:cs="Calibri"/>
          <w:color w:val="000000" w:themeColor="text1"/>
        </w:rPr>
        <w:fldChar w:fldCharType="begin">
          <w:fldData xml:space="preserve">PEVuZE5vdGU+PENpdGU+PEF1dGhvcj5WYWhlZGlhbi1BemltaTwvQXV0aG9yPjxZZWFyPjIwMjQ8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PEVuZE5vdGU+PENpdGU+PEF1dGhvcj5WYWhlZGlhbi1BemltaTwvQXV0aG9yPjxZZWFyPjIwMjQ8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00516344" w:rsidRPr="00A97E0B">
        <w:rPr>
          <w:rFonts w:ascii="Calibri" w:hAnsi="Calibri" w:cs="Calibri"/>
          <w:color w:val="000000" w:themeColor="text1"/>
        </w:rPr>
      </w:r>
      <w:r w:rsidR="00516344" w:rsidRPr="00A97E0B">
        <w:rPr>
          <w:rFonts w:ascii="Calibri" w:hAnsi="Calibri" w:cs="Calibri"/>
          <w:color w:val="000000" w:themeColor="text1"/>
        </w:rPr>
        <w:fldChar w:fldCharType="separate"/>
      </w:r>
      <w:r w:rsidR="00C26E38">
        <w:rPr>
          <w:rFonts w:ascii="Calibri" w:hAnsi="Calibri" w:cs="Calibri"/>
          <w:noProof/>
          <w:color w:val="000000" w:themeColor="text1"/>
        </w:rPr>
        <w:t>[10-12]</w:t>
      </w:r>
      <w:r w:rsidR="00516344" w:rsidRPr="00A97E0B">
        <w:rPr>
          <w:rFonts w:ascii="Calibri" w:hAnsi="Calibri" w:cs="Calibri"/>
          <w:color w:val="000000" w:themeColor="text1"/>
        </w:rPr>
        <w:fldChar w:fldCharType="end"/>
      </w:r>
      <w:r w:rsidRPr="00A97E0B">
        <w:rPr>
          <w:rFonts w:ascii="Calibri" w:hAnsi="Calibri" w:cs="Calibri"/>
          <w:color w:val="000000" w:themeColor="text1"/>
        </w:rPr>
        <w:t xml:space="preserve">. ECMO support modalities were tailored to individual patient needs and included </w:t>
      </w:r>
      <w:proofErr w:type="spellStart"/>
      <w:r w:rsidRPr="00A97E0B">
        <w:rPr>
          <w:rFonts w:ascii="Calibri" w:hAnsi="Calibri" w:cs="Calibri"/>
          <w:color w:val="000000" w:themeColor="text1"/>
        </w:rPr>
        <w:t>venovenous</w:t>
      </w:r>
      <w:proofErr w:type="spellEnd"/>
      <w:r w:rsidRPr="00A97E0B">
        <w:rPr>
          <w:rFonts w:ascii="Calibri" w:hAnsi="Calibri" w:cs="Calibri"/>
          <w:color w:val="000000" w:themeColor="text1"/>
        </w:rPr>
        <w:t xml:space="preserve"> (VV), </w:t>
      </w:r>
      <w:proofErr w:type="spellStart"/>
      <w:r w:rsidRPr="00A97E0B">
        <w:rPr>
          <w:rFonts w:ascii="Calibri" w:hAnsi="Calibri" w:cs="Calibri"/>
          <w:color w:val="000000" w:themeColor="text1"/>
        </w:rPr>
        <w:t>venoarterial</w:t>
      </w:r>
      <w:proofErr w:type="spellEnd"/>
      <w:r w:rsidRPr="00A97E0B">
        <w:rPr>
          <w:rFonts w:ascii="Calibri" w:hAnsi="Calibri" w:cs="Calibri"/>
          <w:color w:val="000000" w:themeColor="text1"/>
        </w:rPr>
        <w:t xml:space="preserve"> (VA), and hybrid configurations. The decision to initiate ECMO was made by a multidisciplinary team comprising intensivists, cardiologists, cardiovascular surgeons, perfusionists, and specialized critical care nurses with expertise in ECMO management. Patient assessment and candidacy were carefully evaluated based on clinical indications such as respiratory failure, cardiac failure, or a combined cardiorespiratory indication. Cannulation sites were selected based on patient-specific anatomical and clinical considerations, with common access points including the femoral vein, internal jugular vein, and central cannulation in select cases where peripheral access was contraindicated or not feasible. Cannula sizes were chosen according to patient body size and support requirements. The ECMO circuits were primed using crystalloid solutions, with no blood-primed circuits administered. Tubing, pumps, and oxygenators employed </w:t>
      </w:r>
      <w:proofErr w:type="spellStart"/>
      <w:r w:rsidRPr="00A97E0B">
        <w:rPr>
          <w:rFonts w:ascii="Calibri" w:hAnsi="Calibri" w:cs="Calibri"/>
          <w:color w:val="000000" w:themeColor="text1"/>
        </w:rPr>
        <w:t>Bioline</w:t>
      </w:r>
      <w:proofErr w:type="spellEnd"/>
      <w:r w:rsidRPr="00A97E0B">
        <w:rPr>
          <w:rFonts w:ascii="Calibri" w:hAnsi="Calibri" w:cs="Calibri"/>
          <w:color w:val="000000" w:themeColor="text1"/>
        </w:rPr>
        <w:t xml:space="preserve">® coating to minimize thrombogenicity. Anticoagulation was maintained using unfractionated heparin, titrated to target </w:t>
      </w:r>
      <w:bookmarkStart w:id="9" w:name="_Hlk207312567"/>
      <w:r w:rsidRPr="00A97E0B">
        <w:rPr>
          <w:rFonts w:ascii="Calibri" w:hAnsi="Calibri" w:cs="Calibri"/>
          <w:color w:val="000000" w:themeColor="text1"/>
        </w:rPr>
        <w:t xml:space="preserve">activated partial thromboplastin time (aPTT) </w:t>
      </w:r>
      <w:bookmarkEnd w:id="9"/>
      <w:r w:rsidRPr="00A97E0B">
        <w:rPr>
          <w:rFonts w:ascii="Calibri" w:hAnsi="Calibri" w:cs="Calibri"/>
          <w:color w:val="000000" w:themeColor="text1"/>
        </w:rPr>
        <w:t xml:space="preserve">levels as per institutional protocols. During ECMO support, continuous hemodynamic monitoring was performed via arterial catheterization, alongside periodic arterial blood gas analysis to optimize oxygenation and carbon dioxide removal. Targeted temperature management was implemented within the first 24 </w:t>
      </w:r>
      <w:r w:rsidR="00ED2122" w:rsidRPr="00A97E0B">
        <w:rPr>
          <w:rFonts w:ascii="Calibri" w:hAnsi="Calibri" w:cs="Calibri"/>
          <w:color w:val="000000" w:themeColor="text1"/>
        </w:rPr>
        <w:t>hours’</w:t>
      </w:r>
      <w:r w:rsidRPr="00A97E0B">
        <w:rPr>
          <w:rFonts w:ascii="Calibri" w:hAnsi="Calibri" w:cs="Calibri"/>
          <w:color w:val="000000" w:themeColor="text1"/>
        </w:rPr>
        <w:t xml:space="preserve"> post-cannulation to provide neuroprotection, maintaining core temperatures between 35–36°C. ECMO pump parameters, including </w:t>
      </w:r>
      <w:bookmarkStart w:id="10" w:name="_Hlk207312586"/>
      <w:r w:rsidRPr="00A97E0B">
        <w:rPr>
          <w:rFonts w:ascii="Calibri" w:hAnsi="Calibri" w:cs="Calibri"/>
          <w:color w:val="000000" w:themeColor="text1"/>
        </w:rPr>
        <w:t xml:space="preserve">revolutions per minute (RPM), </w:t>
      </w:r>
      <w:bookmarkEnd w:id="10"/>
      <w:r w:rsidRPr="00A97E0B">
        <w:rPr>
          <w:rFonts w:ascii="Calibri" w:hAnsi="Calibri" w:cs="Calibri"/>
          <w:color w:val="000000" w:themeColor="text1"/>
        </w:rPr>
        <w:t xml:space="preserve">were adjusted dynamically to achieve hemodynamic goals such as adequate cardiac index, mean arterial pressure, and central venous oxygen saturation, ensuring optimal organ perfusion. Throughout ECMO therapy, regular multidisciplinary team reviews and protocolized </w:t>
      </w:r>
      <w:r w:rsidRPr="00A97E0B">
        <w:rPr>
          <w:rFonts w:ascii="Calibri" w:hAnsi="Calibri" w:cs="Calibri"/>
          <w:color w:val="000000" w:themeColor="text1"/>
        </w:rPr>
        <w:lastRenderedPageBreak/>
        <w:t>assessments guided therapeutic adjustments, complications monitoring, and decisions regarding weaning and decannulation.</w:t>
      </w:r>
    </w:p>
    <w:p w14:paraId="379CADD4" w14:textId="77777777" w:rsidR="00353AC4" w:rsidRPr="00A97E0B" w:rsidRDefault="00353AC4" w:rsidP="00353AC4">
      <w:pPr>
        <w:spacing w:after="0" w:line="276" w:lineRule="auto"/>
        <w:jc w:val="both"/>
        <w:rPr>
          <w:rFonts w:ascii="Calibri" w:hAnsi="Calibri" w:cs="Calibri"/>
          <w:color w:val="000000" w:themeColor="text1"/>
        </w:rPr>
      </w:pPr>
    </w:p>
    <w:p w14:paraId="629935F9" w14:textId="77777777" w:rsidR="00AD7CC7" w:rsidRPr="00A97E0B" w:rsidRDefault="00AD7CC7" w:rsidP="00353AC4">
      <w:pPr>
        <w:spacing w:after="0" w:line="276" w:lineRule="auto"/>
        <w:jc w:val="both"/>
        <w:rPr>
          <w:rFonts w:ascii="Calibri" w:hAnsi="Calibri" w:cs="Calibri"/>
          <w:color w:val="000000" w:themeColor="text1"/>
        </w:rPr>
      </w:pPr>
      <w:r w:rsidRPr="00A97E0B">
        <w:rPr>
          <w:rFonts w:ascii="Calibri" w:hAnsi="Calibri" w:cs="Calibri"/>
          <w:b/>
          <w:bCs/>
          <w:color w:val="000000" w:themeColor="text1"/>
        </w:rPr>
        <w:t>Data Collection</w:t>
      </w:r>
    </w:p>
    <w:p w14:paraId="2B8B0D87" w14:textId="04267B0B" w:rsidR="001B0BD3" w:rsidRPr="00A97E0B" w:rsidRDefault="00AD7CC7" w:rsidP="00353AC4">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This retrospective </w:t>
      </w:r>
      <w:r w:rsidR="00EB3505" w:rsidRPr="00A97E0B">
        <w:rPr>
          <w:rFonts w:ascii="Calibri" w:hAnsi="Calibri" w:cs="Calibri"/>
          <w:color w:val="000000" w:themeColor="text1"/>
        </w:rPr>
        <w:t xml:space="preserve">cohort </w:t>
      </w:r>
      <w:r w:rsidRPr="00A97E0B">
        <w:rPr>
          <w:rFonts w:ascii="Calibri" w:hAnsi="Calibri" w:cs="Calibri"/>
          <w:color w:val="000000" w:themeColor="text1"/>
        </w:rPr>
        <w:t xml:space="preserve">study exclusively utilized data extracted from existing medical records, with no new biological specimens collected for research purposes. For patients admitted between January 2014 and May 2016, data were manually abstracted from paper medical charts, while patients admitted from May 2016 through December 2021 had their data retrieved from a fully integrated </w:t>
      </w:r>
      <w:bookmarkStart w:id="11" w:name="_Hlk207312696"/>
      <w:r w:rsidRPr="00A97E0B">
        <w:rPr>
          <w:rFonts w:ascii="Calibri" w:hAnsi="Calibri" w:cs="Calibri"/>
          <w:color w:val="000000" w:themeColor="text1"/>
        </w:rPr>
        <w:t>electronic medical record system (</w:t>
      </w:r>
      <w:r w:rsidR="00284203" w:rsidRPr="00A97E0B">
        <w:rPr>
          <w:rFonts w:ascii="Calibri" w:hAnsi="Calibri" w:cs="Calibri"/>
          <w:color w:val="000000" w:themeColor="text1"/>
        </w:rPr>
        <w:t>EMRS</w:t>
      </w:r>
      <w:r w:rsidRPr="00A97E0B">
        <w:rPr>
          <w:rFonts w:ascii="Calibri" w:hAnsi="Calibri" w:cs="Calibri"/>
          <w:color w:val="000000" w:themeColor="text1"/>
        </w:rPr>
        <w:t xml:space="preserve">). </w:t>
      </w:r>
      <w:bookmarkEnd w:id="11"/>
      <w:r w:rsidRPr="00A97E0B">
        <w:rPr>
          <w:rFonts w:ascii="Calibri" w:hAnsi="Calibri" w:cs="Calibri"/>
          <w:color w:val="000000" w:themeColor="text1"/>
        </w:rPr>
        <w:t>Data abstraction involved a comprehensive review of multiple documentation sources including physician and nursing notes, microbiology and laboratory reports, ECMO operational charts, medication administration logs, and other pertinent clinical records. Each patient was assigned a unique anonymized study identifier to ensure confidentiality in accordance with institutional privacy policies and ethical standards.</w:t>
      </w:r>
      <w:r w:rsidR="00932861" w:rsidRPr="00A97E0B">
        <w:rPr>
          <w:rFonts w:ascii="Calibri" w:hAnsi="Calibri" w:cs="Calibri"/>
          <w:color w:val="000000" w:themeColor="text1"/>
        </w:rPr>
        <w:t xml:space="preserve"> </w:t>
      </w:r>
      <w:r w:rsidRPr="00A97E0B">
        <w:rPr>
          <w:rFonts w:ascii="Calibri" w:hAnsi="Calibri" w:cs="Calibri"/>
          <w:color w:val="000000" w:themeColor="text1"/>
        </w:rPr>
        <w:t>Following internationally recognized frameworks and data standards</w:t>
      </w:r>
      <w:r w:rsidR="00AD5611">
        <w:rPr>
          <w:rFonts w:ascii="Calibri" w:hAnsi="Calibri" w:cs="Calibri"/>
          <w:color w:val="000000" w:themeColor="text1"/>
        </w:rPr>
        <w:t xml:space="preserve"> </w:t>
      </w:r>
      <w:r w:rsidRPr="00A97E0B">
        <w:rPr>
          <w:rFonts w:ascii="Calibri" w:hAnsi="Calibri" w:cs="Calibri"/>
          <w:color w:val="000000" w:themeColor="text1"/>
        </w:rPr>
        <w:t xml:space="preserve">such as those promulgated by the </w:t>
      </w:r>
      <w:bookmarkStart w:id="12" w:name="_Hlk207312754"/>
      <w:r w:rsidRPr="00A97E0B">
        <w:rPr>
          <w:rFonts w:ascii="Calibri" w:hAnsi="Calibri" w:cs="Calibri"/>
          <w:color w:val="000000" w:themeColor="text1"/>
        </w:rPr>
        <w:t>Extracorporeal Life Support Organization (ELSO)</w:t>
      </w:r>
      <w:bookmarkEnd w:id="12"/>
      <w:r w:rsidR="00AD5611">
        <w:rPr>
          <w:rFonts w:ascii="Calibri" w:hAnsi="Calibri" w:cs="Calibri"/>
          <w:color w:val="000000" w:themeColor="text1"/>
        </w:rPr>
        <w:t xml:space="preserve"> </w:t>
      </w:r>
      <w:r w:rsidRPr="00A97E0B">
        <w:rPr>
          <w:rFonts w:ascii="Calibri" w:hAnsi="Calibri" w:cs="Calibri"/>
          <w:color w:val="000000" w:themeColor="text1"/>
        </w:rPr>
        <w:t>data collection was performed by trained clinical research personnel, with periodic audits conducted to assure accuracy, completeness, and consistency of the dataset.</w:t>
      </w:r>
      <w:r w:rsidR="00932861" w:rsidRPr="00A97E0B">
        <w:rPr>
          <w:rFonts w:ascii="Calibri" w:hAnsi="Calibri" w:cs="Calibri"/>
          <w:color w:val="000000" w:themeColor="text1"/>
        </w:rPr>
        <w:t xml:space="preserve"> </w:t>
      </w:r>
      <w:r w:rsidRPr="00A97E0B">
        <w:rPr>
          <w:rFonts w:ascii="Calibri" w:hAnsi="Calibri" w:cs="Calibri"/>
          <w:color w:val="000000" w:themeColor="text1"/>
        </w:rPr>
        <w:t xml:space="preserve">Microbiological surveillance included systematic collection of specimens from multiple anatomical and clinical sites including blood, urine, respiratory secretions (bronchoalveolar lavage or swabs), wounds, and any other suspected foci of infection. Routine culture techniques were supplemented in some cases with advanced diagnostic modalities such as </w:t>
      </w:r>
      <w:bookmarkStart w:id="13" w:name="_Hlk207312767"/>
      <w:r w:rsidRPr="00A97E0B">
        <w:rPr>
          <w:rFonts w:ascii="Calibri" w:hAnsi="Calibri" w:cs="Calibri"/>
          <w:color w:val="000000" w:themeColor="text1"/>
        </w:rPr>
        <w:t xml:space="preserve">polymerase chain reaction (PCR) </w:t>
      </w:r>
      <w:bookmarkEnd w:id="13"/>
      <w:r w:rsidRPr="00A97E0B">
        <w:rPr>
          <w:rFonts w:ascii="Calibri" w:hAnsi="Calibri" w:cs="Calibri"/>
          <w:color w:val="000000" w:themeColor="text1"/>
        </w:rPr>
        <w:t>and other molecular methods, enhancing pathogen detection sensitivity and specificity. Antimicrobial susceptibility testing was routinely performed to guide infection management and ascertain resistance patterns</w:t>
      </w:r>
      <w:r w:rsidR="001B0BD3" w:rsidRPr="00A97E0B">
        <w:rPr>
          <w:rFonts w:ascii="Calibri" w:hAnsi="Calibri" w:cs="Calibri"/>
          <w:color w:val="000000" w:themeColor="text1"/>
        </w:rPr>
        <w:t>. The extracted variables encompassed the following domains:</w:t>
      </w:r>
      <w:r w:rsidR="000F405B" w:rsidRPr="00A97E0B">
        <w:rPr>
          <w:rFonts w:ascii="Calibri" w:hAnsi="Calibri" w:cs="Calibri"/>
          <w:color w:val="000000" w:themeColor="text1"/>
        </w:rPr>
        <w:t xml:space="preserve"> (1) </w:t>
      </w:r>
      <w:r w:rsidR="001B0BD3" w:rsidRPr="00A97E0B">
        <w:rPr>
          <w:rFonts w:ascii="Calibri" w:hAnsi="Calibri" w:cs="Calibri"/>
          <w:color w:val="000000" w:themeColor="text1"/>
        </w:rPr>
        <w:t>Demographics and Baseline Characteristics</w:t>
      </w:r>
      <w:r w:rsidR="001B0BD3" w:rsidRPr="00A97E0B">
        <w:rPr>
          <w:rFonts w:ascii="Calibri" w:hAnsi="Calibri" w:cs="Calibri"/>
          <w:b/>
          <w:bCs/>
          <w:color w:val="000000" w:themeColor="text1"/>
        </w:rPr>
        <w:t>:</w:t>
      </w:r>
      <w:r w:rsidR="001B0BD3" w:rsidRPr="00A97E0B">
        <w:rPr>
          <w:rFonts w:ascii="Calibri" w:hAnsi="Calibri" w:cs="Calibri"/>
          <w:color w:val="000000" w:themeColor="text1"/>
        </w:rPr>
        <w:t xml:space="preserve"> Age, sex, ethnicity, and pre-existing comorbidities, including diabetes, hypertension, obesity (</w:t>
      </w:r>
      <w:bookmarkStart w:id="14" w:name="_Hlk207312803"/>
      <w:r w:rsidR="00284203" w:rsidRPr="00A97E0B">
        <w:rPr>
          <w:rFonts w:ascii="Calibri" w:hAnsi="Calibri" w:cs="Calibri"/>
          <w:color w:val="000000" w:themeColor="text1"/>
        </w:rPr>
        <w:t>Body Mass Index (</w:t>
      </w:r>
      <w:r w:rsidR="001B0BD3" w:rsidRPr="00A97E0B">
        <w:rPr>
          <w:rFonts w:ascii="Calibri" w:hAnsi="Calibri" w:cs="Calibri"/>
          <w:color w:val="000000" w:themeColor="text1"/>
        </w:rPr>
        <w:t>BMI</w:t>
      </w:r>
      <w:r w:rsidR="00284203" w:rsidRPr="00A97E0B">
        <w:rPr>
          <w:rFonts w:ascii="Calibri" w:hAnsi="Calibri" w:cs="Calibri"/>
          <w:color w:val="000000" w:themeColor="text1"/>
        </w:rPr>
        <w:t>)</w:t>
      </w:r>
      <w:r w:rsidR="001B0BD3" w:rsidRPr="00A97E0B">
        <w:rPr>
          <w:rFonts w:ascii="Calibri" w:hAnsi="Calibri" w:cs="Calibri"/>
          <w:color w:val="000000" w:themeColor="text1"/>
        </w:rPr>
        <w:t xml:space="preserve"> </w:t>
      </w:r>
      <w:bookmarkEnd w:id="14"/>
      <w:r w:rsidR="001B0BD3" w:rsidRPr="00A97E0B">
        <w:rPr>
          <w:rFonts w:ascii="Calibri" w:hAnsi="Calibri" w:cs="Calibri"/>
          <w:color w:val="000000" w:themeColor="text1"/>
        </w:rPr>
        <w:t>≥30), liver and renal disease, dyslipidemia, autoimmune diseases, hematologic malignancies, and use of immunosuppressive therapies. Immune status and pregnancy/peripartum status in female patients were also recorded to assess population heterogeneity and vulnerability</w:t>
      </w:r>
      <w:r w:rsidR="000F405B" w:rsidRPr="00A97E0B">
        <w:rPr>
          <w:rFonts w:ascii="Calibri" w:hAnsi="Calibri" w:cs="Calibri"/>
          <w:color w:val="000000" w:themeColor="text1"/>
        </w:rPr>
        <w:t xml:space="preserve">; (2) </w:t>
      </w:r>
      <w:r w:rsidR="001B0BD3" w:rsidRPr="00A97E0B">
        <w:rPr>
          <w:rFonts w:ascii="Calibri" w:hAnsi="Calibri" w:cs="Calibri"/>
          <w:color w:val="000000" w:themeColor="text1"/>
        </w:rPr>
        <w:t>ECMO-Related Details</w:t>
      </w:r>
      <w:r w:rsidR="001B0BD3" w:rsidRPr="00A97E0B">
        <w:rPr>
          <w:rFonts w:ascii="Calibri" w:hAnsi="Calibri" w:cs="Calibri"/>
          <w:b/>
          <w:bCs/>
          <w:color w:val="000000" w:themeColor="text1"/>
        </w:rPr>
        <w:t>:</w:t>
      </w:r>
      <w:r w:rsidR="001B0BD3" w:rsidRPr="00A97E0B">
        <w:rPr>
          <w:rFonts w:ascii="Calibri" w:hAnsi="Calibri" w:cs="Calibri"/>
          <w:color w:val="000000" w:themeColor="text1"/>
        </w:rPr>
        <w:t xml:space="preserve"> Type of ECMO configuration (</w:t>
      </w:r>
      <w:proofErr w:type="spellStart"/>
      <w:r w:rsidR="001B0BD3" w:rsidRPr="00A97E0B">
        <w:rPr>
          <w:rFonts w:ascii="Calibri" w:hAnsi="Calibri" w:cs="Calibri"/>
          <w:color w:val="000000" w:themeColor="text1"/>
        </w:rPr>
        <w:t>venovenous</w:t>
      </w:r>
      <w:proofErr w:type="spellEnd"/>
      <w:r w:rsidR="001B0BD3" w:rsidRPr="00A97E0B">
        <w:rPr>
          <w:rFonts w:ascii="Calibri" w:hAnsi="Calibri" w:cs="Calibri"/>
          <w:color w:val="000000" w:themeColor="text1"/>
        </w:rPr>
        <w:t xml:space="preserve"> [VV], </w:t>
      </w:r>
      <w:proofErr w:type="spellStart"/>
      <w:r w:rsidR="001B0BD3" w:rsidRPr="00A97E0B">
        <w:rPr>
          <w:rFonts w:ascii="Calibri" w:hAnsi="Calibri" w:cs="Calibri"/>
          <w:color w:val="000000" w:themeColor="text1"/>
        </w:rPr>
        <w:t>venoarterial</w:t>
      </w:r>
      <w:proofErr w:type="spellEnd"/>
      <w:r w:rsidR="001B0BD3" w:rsidRPr="00A97E0B">
        <w:rPr>
          <w:rFonts w:ascii="Calibri" w:hAnsi="Calibri" w:cs="Calibri"/>
          <w:color w:val="000000" w:themeColor="text1"/>
        </w:rPr>
        <w:t xml:space="preserve"> [VA], or hybrid), cannulation sites (e.g., femoral, jugular, or central), primary clinical indication for ECMO initiation (including viral or bacterial infections, acute respiratory distress syndrome, trauma, or mixed etiologies), timing of ECMO initiation relative to ICU admission, duration of ECMO support, and ventilator settings prior to ECMO initiation</w:t>
      </w:r>
      <w:r w:rsidR="00F76FC4" w:rsidRPr="00A97E0B">
        <w:rPr>
          <w:rFonts w:ascii="Calibri" w:hAnsi="Calibri" w:cs="Calibri"/>
          <w:color w:val="000000" w:themeColor="text1"/>
        </w:rPr>
        <w:t xml:space="preserve">; and (3) </w:t>
      </w:r>
      <w:r w:rsidR="001B0BD3" w:rsidRPr="00A97E0B">
        <w:rPr>
          <w:rFonts w:ascii="Calibri" w:hAnsi="Calibri" w:cs="Calibri"/>
          <w:color w:val="000000" w:themeColor="text1"/>
        </w:rPr>
        <w:t>Clinical Severity and Outcomes</w:t>
      </w:r>
      <w:r w:rsidR="001B0BD3" w:rsidRPr="00A97E0B">
        <w:rPr>
          <w:rFonts w:ascii="Calibri" w:hAnsi="Calibri" w:cs="Calibri"/>
          <w:b/>
          <w:bCs/>
          <w:color w:val="000000" w:themeColor="text1"/>
        </w:rPr>
        <w:t>:</w:t>
      </w:r>
      <w:r w:rsidR="001B0BD3" w:rsidRPr="00A97E0B">
        <w:rPr>
          <w:rFonts w:ascii="Calibri" w:hAnsi="Calibri" w:cs="Calibri"/>
          <w:color w:val="000000" w:themeColor="text1"/>
        </w:rPr>
        <w:t xml:space="preserve"> Admission diagnosis, severity scoring using validated tools</w:t>
      </w:r>
      <w:bookmarkStart w:id="15" w:name="_Hlk207312827"/>
      <w:r w:rsidR="00AD5611">
        <w:rPr>
          <w:rFonts w:ascii="Calibri" w:hAnsi="Calibri" w:cs="Calibri"/>
          <w:color w:val="000000" w:themeColor="text1"/>
        </w:rPr>
        <w:t xml:space="preserve"> such as </w:t>
      </w:r>
      <w:r w:rsidR="001B0BD3" w:rsidRPr="00A97E0B">
        <w:rPr>
          <w:rFonts w:ascii="Calibri" w:hAnsi="Calibri" w:cs="Calibri"/>
          <w:color w:val="000000" w:themeColor="text1"/>
        </w:rPr>
        <w:t xml:space="preserve">Sequential Organ Failure Assessment (SOFA) </w:t>
      </w:r>
      <w:bookmarkEnd w:id="15"/>
      <w:r w:rsidR="001B0BD3" w:rsidRPr="00A97E0B">
        <w:rPr>
          <w:rFonts w:ascii="Calibri" w:hAnsi="Calibri" w:cs="Calibri"/>
          <w:color w:val="000000" w:themeColor="text1"/>
        </w:rPr>
        <w:t xml:space="preserve">scores within 24 hours of ICU admission and at ECMO initiation, </w:t>
      </w:r>
      <w:bookmarkStart w:id="16" w:name="_Hlk207312838"/>
      <w:r w:rsidR="001B0BD3" w:rsidRPr="00A97E0B">
        <w:rPr>
          <w:rFonts w:ascii="Calibri" w:hAnsi="Calibri" w:cs="Calibri"/>
          <w:color w:val="000000" w:themeColor="text1"/>
        </w:rPr>
        <w:t xml:space="preserve">Acute Physiology and Chronic Health Evaluation II (APACHE II) </w:t>
      </w:r>
      <w:bookmarkEnd w:id="16"/>
      <w:r w:rsidR="001B0BD3" w:rsidRPr="00A97E0B">
        <w:rPr>
          <w:rFonts w:ascii="Calibri" w:hAnsi="Calibri" w:cs="Calibri"/>
          <w:color w:val="000000" w:themeColor="text1"/>
        </w:rPr>
        <w:t>score during the first 24 hours of ICU stay</w:t>
      </w:r>
      <w:r w:rsidR="00AD5611">
        <w:rPr>
          <w:rFonts w:ascii="Calibri" w:hAnsi="Calibri" w:cs="Calibri"/>
          <w:color w:val="000000" w:themeColor="text1"/>
        </w:rPr>
        <w:t xml:space="preserve"> </w:t>
      </w:r>
      <w:r w:rsidR="001B0BD3" w:rsidRPr="00A97E0B">
        <w:rPr>
          <w:rFonts w:ascii="Calibri" w:hAnsi="Calibri" w:cs="Calibri"/>
          <w:color w:val="000000" w:themeColor="text1"/>
        </w:rPr>
        <w:t>and microbiological culture data capturing documented infections.</w:t>
      </w:r>
    </w:p>
    <w:p w14:paraId="015D6C34" w14:textId="77777777" w:rsidR="00353AC4" w:rsidRPr="00A97E0B" w:rsidRDefault="00353AC4" w:rsidP="00353AC4">
      <w:pPr>
        <w:spacing w:after="0" w:line="276" w:lineRule="auto"/>
        <w:jc w:val="both"/>
        <w:rPr>
          <w:rFonts w:ascii="Calibri" w:hAnsi="Calibri" w:cs="Calibri"/>
          <w:color w:val="000000" w:themeColor="text1"/>
        </w:rPr>
      </w:pPr>
    </w:p>
    <w:p w14:paraId="0EE8AC84" w14:textId="4C8856AB" w:rsidR="00562857" w:rsidRPr="00A97E0B" w:rsidRDefault="00562857" w:rsidP="00353AC4">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Definition of Nosocomial infections</w:t>
      </w:r>
      <w:r w:rsidR="007F2605" w:rsidRPr="00A97E0B">
        <w:rPr>
          <w:rFonts w:ascii="Calibri" w:hAnsi="Calibri" w:cs="Calibri"/>
          <w:b/>
          <w:bCs/>
          <w:color w:val="000000" w:themeColor="text1"/>
        </w:rPr>
        <w:t xml:space="preserve"> and infection severity index</w:t>
      </w:r>
      <w:r w:rsidRPr="00A97E0B">
        <w:rPr>
          <w:rFonts w:ascii="Calibri" w:hAnsi="Calibri" w:cs="Calibri"/>
          <w:b/>
          <w:bCs/>
          <w:color w:val="000000" w:themeColor="text1"/>
        </w:rPr>
        <w:t>:</w:t>
      </w:r>
    </w:p>
    <w:p w14:paraId="4EA7E329" w14:textId="2A3B884B" w:rsidR="00A70614" w:rsidRDefault="00562857" w:rsidP="00BA3555">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rPr>
        <w:t xml:space="preserve">ECMO-related NI was defined according to the </w:t>
      </w:r>
      <w:bookmarkStart w:id="17" w:name="_Hlk207312861"/>
      <w:r w:rsidRPr="00A97E0B">
        <w:rPr>
          <w:rFonts w:ascii="Calibri" w:hAnsi="Calibri" w:cs="Calibri"/>
          <w:color w:val="000000" w:themeColor="text1"/>
        </w:rPr>
        <w:t xml:space="preserve">Center for Disease Control and Prevention (CDC) </w:t>
      </w:r>
      <w:bookmarkEnd w:id="17"/>
      <w:r w:rsidRPr="00A97E0B">
        <w:rPr>
          <w:rFonts w:ascii="Calibri" w:hAnsi="Calibri" w:cs="Calibri"/>
          <w:color w:val="000000" w:themeColor="text1"/>
        </w:rPr>
        <w:t xml:space="preserve">as an infection occurring &gt; 24 h after initiation and &lt; 48 h after discontinuation of ECMO </w:t>
      </w:r>
      <w:r w:rsidRPr="00A97E0B">
        <w:rPr>
          <w:rFonts w:ascii="Calibri" w:hAnsi="Calibri" w:cs="Calibri"/>
          <w:color w:val="000000" w:themeColor="text1"/>
        </w:rPr>
        <w:fldChar w:fldCharType="begin">
          <w:fldData xml:space="preserve">PEVuZE5vdGU+PENpdGU+PEF1dGhvcj5Db250cm9sPC9BdXRob3I+PFllYXI+MjAxODwvWWVhcj48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PEVuZE5vdGU+PENpdGU+PEF1dGhvcj5Db250cm9sPC9BdXRob3I+PFllYXI+MjAxODwvWWVhcj48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[5, 13, 14]</w:t>
      </w:r>
      <w:r w:rsidRPr="00A97E0B">
        <w:rPr>
          <w:rFonts w:ascii="Calibri" w:hAnsi="Calibri" w:cs="Calibri"/>
          <w:color w:val="000000" w:themeColor="text1"/>
        </w:rPr>
        <w:fldChar w:fldCharType="end"/>
      </w:r>
      <w:r w:rsidRPr="00A97E0B">
        <w:rPr>
          <w:rFonts w:ascii="Calibri" w:hAnsi="Calibri" w:cs="Calibri"/>
          <w:color w:val="000000" w:themeColor="text1"/>
        </w:rPr>
        <w:t xml:space="preserve">. </w:t>
      </w:r>
      <w:bookmarkStart w:id="18" w:name="_Hlk207312878"/>
      <w:r w:rsidRPr="00A97E0B">
        <w:rPr>
          <w:rFonts w:ascii="Calibri" w:hAnsi="Calibri" w:cs="Calibri"/>
          <w:color w:val="000000" w:themeColor="text1"/>
        </w:rPr>
        <w:t>Various types of N</w:t>
      </w:r>
      <w:r w:rsidR="00C2383E" w:rsidRPr="00A97E0B">
        <w:rPr>
          <w:rFonts w:ascii="Calibri" w:hAnsi="Calibri" w:cs="Calibri"/>
          <w:color w:val="000000" w:themeColor="text1"/>
        </w:rPr>
        <w:t>I</w:t>
      </w:r>
      <w:r w:rsidRPr="00A97E0B">
        <w:rPr>
          <w:rFonts w:ascii="Calibri" w:hAnsi="Calibri" w:cs="Calibri"/>
          <w:color w:val="000000" w:themeColor="text1"/>
        </w:rPr>
        <w:t>s include blood stream infection (BSI), respiratory tract infection (RTI), urinary tract infection (UTI), surgical site infection (SSI), cannula site infection (CSI), and ventilator-associated pneumonia (VAP</w:t>
      </w:r>
      <w:bookmarkEnd w:id="18"/>
      <w:r w:rsidRPr="00A97E0B">
        <w:rPr>
          <w:rFonts w:ascii="Calibri" w:hAnsi="Calibri" w:cs="Calibri"/>
          <w:color w:val="000000" w:themeColor="text1"/>
        </w:rPr>
        <w:t>)</w:t>
      </w:r>
      <w:r w:rsidR="00894AFA"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&lt;EndNote&gt;&lt;Cite&gt;&lt;Author&gt;Haque&lt;/Author&gt;&lt;Year&gt;2018&lt;/Year&gt;&lt;RecNum&gt;16&lt;/RecNum&gt;&lt;DisplayText&gt;[15, 16]&lt;/DisplayText&gt;&lt;record&gt;&lt;rec-number&gt;16&lt;/rec-number&gt;&lt;foreign-keys&gt;&lt;key app="EN" db-id="st092r023tzef0e2fr35d00ust99p2fevfdx" timestamp="1768844884"&gt;16&lt;/key&gt;&lt;/foreign-keys&gt;&lt;ref-type name="Journal Article"&gt;17&lt;/ref-type&gt;&lt;contributors&gt;&lt;authors&gt;&lt;author&gt;Haque, Mainul&lt;/author&gt;&lt;author&gt;Sartelli, Massimo&lt;/author&gt;&lt;author&gt;McKimm, Judy&lt;/author&gt;&lt;author&gt;Bakar, Muhamad Abu %J Infection&lt;/author&gt;&lt;author&gt;drug resistance&lt;/author&gt;&lt;/authors&gt;&lt;/contributors&gt;&lt;titles&gt;&lt;title&gt;Health care-associated infections–an overview&lt;/title&gt;&lt;/titles&gt;&lt;pages&gt;2321-2333&lt;/pages&gt;&lt;dates&gt;&lt;year&gt;2018&lt;/year&gt;&lt;/dates&gt;&lt;isbn&gt;1178-6973&lt;/isbn&gt;&lt;urls&gt;&lt;/urls&gt;&lt;/record&gt;&lt;/Cite&gt;&lt;Cite&gt;&lt;RecNum&gt;17&lt;/RecNum&gt;&lt;record&gt;&lt;rec-number&gt;17&lt;/rec-number&gt;&lt;foreign-keys&gt;&lt;key app="EN" db-id="st092r023tzef0e2fr35d00ust99p2fevfdx" timestamp="1768844884"&gt;17&lt;/key&gt;&lt;/foreign-keys&gt;&lt;ref-type name="Journal Article"&gt;17&lt;/ref-type&gt;&lt;contributors&gt;&lt;/contributors&gt;&lt;titles&gt;&lt;title&gt;National Healthcare Safety Network. Pneumonia (Ventilator-associated [VAP] and non-ventilator-associated Pneumonia [PNEU]) Event. Centers for Disease Control and Prevention website. 2023. Available from: https://www.cdc.gov/nhsn/pdfs/pscmanual/6pscvapcurrent.pdf (Accessed 2025 Aug 26)&lt;/title&gt;&lt;/titles&gt;&lt;dates&gt;&lt;/dates&gt;&lt;urls&gt;&lt;/urls&gt;&lt;/record&gt;&lt;/Cite&gt;&lt;/EndNote&gt;</w:instrText>
      </w:r>
      <w:r w:rsidR="00894AFA" w:rsidRPr="00A97E0B">
        <w:rPr>
          <w:rFonts w:ascii="Calibri" w:hAnsi="Calibri" w:cs="Calibri"/>
          <w:color w:val="000000" w:themeColor="text1"/>
        </w:rPr>
        <w:fldChar w:fldCharType="separate"/>
      </w:r>
      <w:r w:rsidR="00C26E38">
        <w:rPr>
          <w:rFonts w:ascii="Calibri" w:hAnsi="Calibri" w:cs="Calibri"/>
          <w:noProof/>
          <w:color w:val="000000" w:themeColor="text1"/>
        </w:rPr>
        <w:t>[15, 16]</w:t>
      </w:r>
      <w:r w:rsidR="00894AFA" w:rsidRPr="00A97E0B">
        <w:rPr>
          <w:rFonts w:ascii="Calibri" w:hAnsi="Calibri" w:cs="Calibri"/>
          <w:color w:val="000000" w:themeColor="text1"/>
        </w:rPr>
        <w:fldChar w:fldCharType="end"/>
      </w:r>
      <w:r w:rsidR="00894AFA" w:rsidRPr="00A97E0B">
        <w:rPr>
          <w:rFonts w:ascii="Calibri" w:hAnsi="Calibri" w:cs="Calibri"/>
          <w:color w:val="000000" w:themeColor="text1"/>
        </w:rPr>
        <w:t xml:space="preserve">. </w:t>
      </w:r>
      <w:r w:rsidR="00860A49" w:rsidRPr="00A97E0B">
        <w:rPr>
          <w:rFonts w:ascii="Calibri" w:hAnsi="Calibri" w:cs="Calibri"/>
          <w:color w:val="000000" w:themeColor="text1"/>
        </w:rPr>
        <w:t xml:space="preserve">Infection severity was quantified by calculating the infection density, defined as the number </w:t>
      </w:r>
      <w:r w:rsidR="00860A49" w:rsidRPr="00A97E0B">
        <w:rPr>
          <w:rFonts w:ascii="Calibri" w:hAnsi="Calibri" w:cs="Calibri"/>
          <w:color w:val="000000" w:themeColor="text1"/>
        </w:rPr>
        <w:lastRenderedPageBreak/>
        <w:t>of</w:t>
      </w:r>
      <w:r w:rsidR="00E537C9" w:rsidRPr="00A97E0B">
        <w:rPr>
          <w:rFonts w:ascii="Calibri" w:hAnsi="Calibri" w:cs="Calibri"/>
          <w:color w:val="000000" w:themeColor="text1"/>
        </w:rPr>
        <w:t xml:space="preserve"> </w:t>
      </w:r>
      <w:r w:rsidR="00860A49" w:rsidRPr="00A97E0B">
        <w:rPr>
          <w:rFonts w:ascii="Calibri" w:hAnsi="Calibri" w:cs="Calibri"/>
          <w:color w:val="000000" w:themeColor="text1"/>
        </w:rPr>
        <w:t>NI episodes per 1,000 ECMO days, using the following formula: Infection density = (Total number of NI episodes / Total ECMO support days) × 1,000.</w:t>
      </w:r>
      <w:r w:rsidR="00A70614" w:rsidRPr="00A97E0B">
        <w:rPr>
          <w:rFonts w:ascii="Calibri" w:hAnsi="Calibri" w:cs="Calibri"/>
          <w:color w:val="000000" w:themeColor="text1"/>
        </w:rPr>
        <w:t xml:space="preserve"> </w:t>
      </w:r>
      <w:r w:rsidR="00BA3555" w:rsidRPr="00232541">
        <w:rPr>
          <w:rFonts w:ascii="Calibri" w:hAnsi="Calibri" w:cs="Calibri"/>
          <w:color w:val="7030A0"/>
        </w:rPr>
        <w:t>To provide a precise measure of statistical uncertainty around the reported infection rates, 95% Confidence Intervals (CIs) for incidence densities were computed. Given that nosocomial infections represent count data occurring over a variable time horizon (ECMO days), the Exact Poisson Distribution method was utilized. This methodology is superior to the Wald interval (normal approximation) for rate data, particularly for infection subtypes with lower event counts (e.g., UTIs), as it strictly prevents the computation of biologically impossible negative lower limits and accurately reflects the skewness of the incidence distribution</w:t>
      </w:r>
      <w:r w:rsidR="00BA3555" w:rsidRPr="00232541">
        <w:rPr>
          <w:rFonts w:ascii="Calibri" w:hAnsi="Calibri" w:cs="Calibri"/>
          <w:color w:val="7030A0"/>
          <w:rtl/>
        </w:rPr>
        <w:t>.</w:t>
      </w:r>
      <w:r w:rsidR="00BA3555">
        <w:rPr>
          <w:rFonts w:ascii="Calibri" w:hAnsi="Calibri" w:cs="Calibri"/>
          <w:color w:val="7030A0"/>
        </w:rPr>
        <w:t xml:space="preserve"> </w:t>
      </w:r>
      <w:r w:rsidR="00A70614" w:rsidRPr="00A97E0B">
        <w:rPr>
          <w:rFonts w:ascii="Calibri" w:hAnsi="Calibri" w:cs="Calibri"/>
          <w:color w:val="000000" w:themeColor="text1"/>
          <w:lang w:bidi="fa-IR"/>
        </w:rPr>
        <w:t>These infection densities were calculated according to internationally accepted definitions and methodologies for nosocomial infections in ECMO populations, providing a standardized metric for comparing infection risk and burden across studies and clinical settings</w:t>
      </w:r>
      <w:r w:rsidR="001F5195" w:rsidRPr="00A97E0B">
        <w:rPr>
          <w:rFonts w:ascii="Calibri" w:hAnsi="Calibri" w:cs="Calibri"/>
          <w:color w:val="000000" w:themeColor="text1"/>
          <w:lang w:bidi="fa-IR"/>
        </w:rPr>
        <w:t xml:space="preserve"> </w:t>
      </w:r>
      <w:r w:rsidR="001F5195" w:rsidRPr="00A97E0B">
        <w:rPr>
          <w:rFonts w:ascii="Calibri" w:hAnsi="Calibri" w:cs="Calibri"/>
          <w:color w:val="000000" w:themeColor="text1"/>
          <w:lang w:bidi="fa-IR"/>
        </w:rPr>
        <w:fldChar w:fldCharType="begin"/>
      </w:r>
      <w:r w:rsidR="00C26E38">
        <w:rPr>
          <w:rFonts w:ascii="Calibri" w:hAnsi="Calibri" w:cs="Calibri"/>
          <w:color w:val="000000" w:themeColor="text1"/>
          <w:lang w:bidi="fa-IR"/>
        </w:rPr>
        <w:instrText xml:space="preserve"> ADDIN EN.CITE &lt;EndNote&gt;&lt;Cite&gt;&lt;Author&gt;Harita&lt;/Author&gt;&lt;Year&gt;2022&lt;/Year&gt;&lt;RecNum&gt;18&lt;/RecNum&gt;&lt;DisplayText&gt;[17]&lt;/DisplayText&gt;&lt;record&gt;&lt;rec-number&gt;18&lt;/rec-number&gt;&lt;foreign-keys&gt;&lt;key app="EN" db-id="st092r023tzef0e2fr35d00ust99p2fevfdx" timestamp="1768844884"&gt;18&lt;/key&gt;&lt;/foreign-keys&gt;&lt;ref-type name="Journal Article"&gt;17&lt;/ref-type&gt;&lt;contributors&gt;&lt;authors&gt;&lt;author&gt;Harita, S.&lt;/author&gt;&lt;author&gt;Hamaguchi, J.&lt;/author&gt;&lt;author&gt;Shimizu, K.&lt;/author&gt;&lt;author&gt;Honda, H.&lt;/author&gt;&lt;/authors&gt;&lt;/contributors&gt;&lt;auth-address&gt;Department of Infection Control, Tokyo Metropolitan Tama Medical Center, Fuchu, Tokyo, Japan.&amp;#xD;Department of Critical Care Medicine, Tokyo Metropolitan Tama Medical Center, Fuchu, Tokyo, Japan.&lt;/auth-address&gt;&lt;titles&gt;&lt;title&gt;Respiratory extracorporeal membrane oxygenation and central-line-associated bloodstream infection: Experience at a tertiary-care center during the coronavirus disease 2019 (COVID-19) pandemic&lt;/title&gt;&lt;secondary-title&gt;Infect Control Hosp Epidemiol&lt;/secondary-title&gt;&lt;alt-title&gt;Infection control and hospital epidemiology&lt;/alt-title&gt;&lt;/titles&gt;&lt;periodical&gt;&lt;full-title&gt;Infect Control Hosp Epidemiol&lt;/full-title&gt;&lt;abbr-1&gt;Infection control and hospital epidemiology&lt;/abbr-1&gt;&lt;/periodical&gt;&lt;alt-periodical&gt;&lt;full-title&gt;Infect Control Hosp Epidemiol&lt;/full-title&gt;&lt;abbr-1&gt;Infection control and hospital epidemiology&lt;/abbr-1&gt;&lt;/alt-periodical&gt;&lt;pages&gt;113-115&lt;/pages&gt;&lt;volume&gt;43&lt;/volume&gt;&lt;number&gt;1&lt;/number&gt;&lt;edition&gt;2021/08/03&lt;/edition&gt;&lt;keywords&gt;&lt;keyword&gt;*covid-19&lt;/keyword&gt;&lt;keyword&gt;*Extracorporeal Membrane Oxygenation&lt;/keyword&gt;&lt;keyword&gt;Humans&lt;/keyword&gt;&lt;keyword&gt;Pandemics&lt;/keyword&gt;&lt;keyword&gt;SARS-CoV-2&lt;/keyword&gt;&lt;keyword&gt;*Sepsis&lt;/keyword&gt;&lt;/keywords&gt;&lt;dates&gt;&lt;year&gt;2022&lt;/year&gt;&lt;pub-dates&gt;&lt;date&gt;Jan&lt;/date&gt;&lt;/pub-dates&gt;&lt;/dates&gt;&lt;isbn&gt;0899-823X (Print)&amp;#xD;0899-823x&lt;/isbn&gt;&lt;accession-num&gt;34334147&lt;/accession-num&gt;&lt;urls&gt;&lt;/urls&gt;&lt;custom2&gt;PMC8353185&lt;/custom2&gt;&lt;electronic-resource-num&gt;10.1017/ice.2021.331&lt;/electronic-resource-num&gt;&lt;remote-database-provider&gt;NLM&lt;/remote-database-provider&gt;&lt;language&gt;eng&lt;/language&gt;&lt;/record&gt;&lt;/Cite&gt;&lt;/EndNote&gt;</w:instrText>
      </w:r>
      <w:r w:rsidR="001F5195" w:rsidRPr="00A97E0B">
        <w:rPr>
          <w:rFonts w:ascii="Calibri" w:hAnsi="Calibri" w:cs="Calibri"/>
          <w:color w:val="000000" w:themeColor="text1"/>
          <w:lang w:bidi="fa-IR"/>
        </w:rPr>
        <w:fldChar w:fldCharType="separate"/>
      </w:r>
      <w:r w:rsidR="00C26E38">
        <w:rPr>
          <w:rFonts w:ascii="Calibri" w:hAnsi="Calibri" w:cs="Calibri"/>
          <w:noProof/>
          <w:color w:val="000000" w:themeColor="text1"/>
          <w:lang w:bidi="fa-IR"/>
        </w:rPr>
        <w:t>[17]</w:t>
      </w:r>
      <w:r w:rsidR="001F5195" w:rsidRPr="00A97E0B">
        <w:rPr>
          <w:rFonts w:ascii="Calibri" w:hAnsi="Calibri" w:cs="Calibri"/>
          <w:color w:val="000000" w:themeColor="text1"/>
          <w:lang w:bidi="fa-IR"/>
        </w:rPr>
        <w:fldChar w:fldCharType="end"/>
      </w:r>
      <w:r w:rsidR="00A70614" w:rsidRPr="00A97E0B">
        <w:rPr>
          <w:rFonts w:ascii="Calibri" w:hAnsi="Calibri" w:cs="Calibri"/>
          <w:color w:val="000000" w:themeColor="text1"/>
          <w:lang w:bidi="fa-IR"/>
        </w:rPr>
        <w:t xml:space="preserve">. </w:t>
      </w:r>
    </w:p>
    <w:p w14:paraId="4EF13913" w14:textId="77777777" w:rsidR="00144D9C" w:rsidRDefault="00144D9C" w:rsidP="00353AC4">
      <w:pPr>
        <w:spacing w:after="0" w:line="276" w:lineRule="auto"/>
        <w:jc w:val="both"/>
        <w:rPr>
          <w:rFonts w:ascii="Calibri" w:hAnsi="Calibri" w:cs="Calibri"/>
          <w:color w:val="000000" w:themeColor="text1"/>
          <w:lang w:bidi="fa-IR"/>
        </w:rPr>
      </w:pPr>
    </w:p>
    <w:p w14:paraId="3E82AF33" w14:textId="77777777" w:rsidR="00144D9C" w:rsidRPr="00F24EF0" w:rsidRDefault="00144D9C" w:rsidP="00144D9C">
      <w:pPr>
        <w:jc w:val="both"/>
        <w:rPr>
          <w:rFonts w:ascii="Calibri" w:hAnsi="Calibri" w:cs="Calibri"/>
          <w:b/>
          <w:bCs/>
          <w:color w:val="7030A0"/>
          <w:rtl/>
        </w:rPr>
      </w:pPr>
      <w:r w:rsidRPr="00F24EF0">
        <w:rPr>
          <w:rFonts w:ascii="Calibri" w:hAnsi="Calibri" w:cs="Calibri"/>
          <w:b/>
          <w:bCs/>
          <w:color w:val="7030A0"/>
        </w:rPr>
        <w:t>Standardization of Infection Adjudication and Definitions</w:t>
      </w:r>
    </w:p>
    <w:p w14:paraId="36881244" w14:textId="77777777" w:rsidR="00144D9C" w:rsidRPr="00F24EF0" w:rsidRDefault="00144D9C" w:rsidP="00144D9C">
      <w:pPr>
        <w:jc w:val="both"/>
        <w:rPr>
          <w:rFonts w:ascii="Calibri" w:hAnsi="Calibri" w:cs="Calibri"/>
          <w:color w:val="7030A0"/>
          <w:rtl/>
        </w:rPr>
      </w:pPr>
      <w:r w:rsidRPr="00F24EF0">
        <w:rPr>
          <w:rFonts w:ascii="Calibri" w:hAnsi="Calibri" w:cs="Calibri"/>
          <w:color w:val="7030A0"/>
        </w:rPr>
        <w:t>To ensure high-fidelity outcome data, the study employed a rigorous, two-tiered surveillance methodology</w:t>
      </w:r>
      <w:r w:rsidRPr="00F24EF0">
        <w:rPr>
          <w:rFonts w:ascii="Calibri" w:hAnsi="Calibri" w:cs="Calibri"/>
          <w:color w:val="7030A0"/>
          <w:rtl/>
        </w:rPr>
        <w:t>:</w:t>
      </w:r>
    </w:p>
    <w:p w14:paraId="1D319345" w14:textId="53988C32" w:rsidR="00144D9C" w:rsidRPr="00F24EF0" w:rsidRDefault="00144D9C" w:rsidP="00144D9C">
      <w:pPr>
        <w:numPr>
          <w:ilvl w:val="0"/>
          <w:numId w:val="16"/>
        </w:numPr>
        <w:spacing w:line="278" w:lineRule="auto"/>
        <w:jc w:val="both"/>
        <w:rPr>
          <w:rFonts w:ascii="Calibri" w:hAnsi="Calibri" w:cs="Calibri"/>
          <w:color w:val="7030A0"/>
        </w:rPr>
      </w:pPr>
      <w:r w:rsidRPr="00F24EF0">
        <w:rPr>
          <w:rFonts w:ascii="Calibri" w:hAnsi="Calibri" w:cs="Calibri"/>
          <w:b/>
          <w:bCs/>
          <w:color w:val="7030A0"/>
        </w:rPr>
        <w:t>Diagnostic Criteria</w:t>
      </w:r>
      <w:r w:rsidRPr="00F24EF0">
        <w:rPr>
          <w:rFonts w:ascii="Calibri" w:hAnsi="Calibri" w:cs="Calibri"/>
          <w:b/>
          <w:bCs/>
          <w:color w:val="7030A0"/>
          <w:rtl/>
        </w:rPr>
        <w:t>:</w:t>
      </w:r>
      <w:r w:rsidRPr="00F24EF0">
        <w:rPr>
          <w:rFonts w:ascii="Calibri" w:hAnsi="Calibri" w:cs="Calibri"/>
          <w:color w:val="7030A0"/>
        </w:rPr>
        <w:t xml:space="preserve"> All infection events were classified based on the </w:t>
      </w:r>
      <w:r w:rsidRPr="00F24EF0">
        <w:rPr>
          <w:rFonts w:ascii="Calibri" w:hAnsi="Calibri" w:cs="Calibri"/>
          <w:b/>
          <w:bCs/>
          <w:color w:val="7030A0"/>
        </w:rPr>
        <w:t xml:space="preserve">2019 CDC/NHSN Patient Safety Component </w:t>
      </w:r>
      <w:r w:rsidRPr="00144D9C">
        <w:rPr>
          <w:rFonts w:ascii="Calibri" w:hAnsi="Calibri" w:cs="Calibri"/>
          <w:b/>
          <w:bCs/>
          <w:color w:val="7030A0"/>
        </w:rPr>
        <w:t xml:space="preserve">Manual </w:t>
      </w:r>
      <w:r w:rsidRPr="00144D9C">
        <w:rPr>
          <w:rFonts w:ascii="Calibri" w:hAnsi="Calibri" w:cs="Calibri"/>
          <w:color w:val="7030A0"/>
        </w:rPr>
        <w:fldChar w:fldCharType="begin">
          <w:fldData xml:space="preserve">PEVuZE5vdGU+PENpdGU+PEF1dGhvcj5Db250cm9sPC9BdXRob3I+PFllYXI+MjAxODwvWWVhcj48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</w:fldData>
        </w:fldChar>
      </w:r>
      <w:r w:rsidR="00C26E38">
        <w:rPr>
          <w:rFonts w:ascii="Calibri" w:hAnsi="Calibri" w:cs="Calibri"/>
          <w:color w:val="7030A0"/>
        </w:rPr>
        <w:instrText xml:space="preserve"> ADDIN EN.CITE </w:instrText>
      </w:r>
      <w:r w:rsidR="00C26E38">
        <w:rPr>
          <w:rFonts w:ascii="Calibri" w:hAnsi="Calibri" w:cs="Calibri"/>
          <w:color w:val="7030A0"/>
        </w:rPr>
        <w:fldChar w:fldCharType="begin">
          <w:fldData xml:space="preserve">PEVuZE5vdGU+PENpdGU+PEF1dGhvcj5Db250cm9sPC9BdXRob3I+PFllYXI+MjAxODwvWWVhcj48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</w:fldData>
        </w:fldChar>
      </w:r>
      <w:r w:rsidR="00C26E38">
        <w:rPr>
          <w:rFonts w:ascii="Calibri" w:hAnsi="Calibri" w:cs="Calibri"/>
          <w:color w:val="7030A0"/>
        </w:rPr>
        <w:instrText xml:space="preserve"> ADDIN EN.CITE.DATA </w:instrText>
      </w:r>
      <w:r w:rsidR="00C26E38">
        <w:rPr>
          <w:rFonts w:ascii="Calibri" w:hAnsi="Calibri" w:cs="Calibri"/>
          <w:color w:val="7030A0"/>
        </w:rPr>
      </w:r>
      <w:r w:rsidR="00C26E38">
        <w:rPr>
          <w:rFonts w:ascii="Calibri" w:hAnsi="Calibri" w:cs="Calibri"/>
          <w:color w:val="7030A0"/>
        </w:rPr>
        <w:fldChar w:fldCharType="end"/>
      </w:r>
      <w:r w:rsidRPr="00144D9C">
        <w:rPr>
          <w:rFonts w:ascii="Calibri" w:hAnsi="Calibri" w:cs="Calibri"/>
          <w:color w:val="7030A0"/>
        </w:rPr>
      </w:r>
      <w:r w:rsidRPr="00144D9C">
        <w:rPr>
          <w:rFonts w:ascii="Calibri" w:hAnsi="Calibri" w:cs="Calibri"/>
          <w:color w:val="7030A0"/>
        </w:rPr>
        <w:fldChar w:fldCharType="separate"/>
      </w:r>
      <w:r w:rsidR="00C26E38">
        <w:rPr>
          <w:rFonts w:ascii="Calibri" w:hAnsi="Calibri" w:cs="Calibri"/>
          <w:noProof/>
          <w:color w:val="7030A0"/>
        </w:rPr>
        <w:t>[5, 13, 14]</w:t>
      </w:r>
      <w:r w:rsidRPr="00144D9C">
        <w:rPr>
          <w:rFonts w:ascii="Calibri" w:hAnsi="Calibri" w:cs="Calibri"/>
          <w:color w:val="7030A0"/>
        </w:rPr>
        <w:fldChar w:fldCharType="end"/>
      </w:r>
      <w:r w:rsidRPr="00144D9C">
        <w:rPr>
          <w:rFonts w:ascii="Calibri" w:hAnsi="Calibri" w:cs="Calibri"/>
          <w:color w:val="7030A0"/>
        </w:rPr>
        <w:t>.</w:t>
      </w:r>
      <w:r w:rsidRPr="00144D9C">
        <w:rPr>
          <w:rFonts w:ascii="Calibri" w:hAnsi="Calibri" w:cs="Calibri"/>
          <w:b/>
          <w:bCs/>
          <w:color w:val="7030A0"/>
        </w:rPr>
        <w:t xml:space="preserve"> </w:t>
      </w:r>
      <w:r w:rsidRPr="00144D9C">
        <w:rPr>
          <w:rFonts w:ascii="Calibri" w:hAnsi="Calibri" w:cs="Calibri"/>
          <w:color w:val="7030A0"/>
        </w:rPr>
        <w:t xml:space="preserve">This </w:t>
      </w:r>
      <w:r w:rsidRPr="00F24EF0">
        <w:rPr>
          <w:rFonts w:ascii="Calibri" w:hAnsi="Calibri" w:cs="Calibri"/>
          <w:color w:val="7030A0"/>
        </w:rPr>
        <w:t>included specific criteria for Pneumonia (PNEU), Bloodstream Infection (BSI), and Urinary Tract Infection (UTI), requiring strict microbiological evidence coupled with clinical signs (e.g., fever &gt;38.0°C, leukocytosis).</w:t>
      </w:r>
    </w:p>
    <w:p w14:paraId="11EB8C5F" w14:textId="77777777" w:rsidR="00144D9C" w:rsidRPr="00F24EF0" w:rsidRDefault="00144D9C" w:rsidP="00144D9C">
      <w:pPr>
        <w:numPr>
          <w:ilvl w:val="0"/>
          <w:numId w:val="16"/>
        </w:numPr>
        <w:spacing w:line="278" w:lineRule="auto"/>
        <w:jc w:val="both"/>
        <w:rPr>
          <w:rFonts w:ascii="Calibri" w:hAnsi="Calibri" w:cs="Calibri"/>
          <w:color w:val="7030A0"/>
          <w:rtl/>
        </w:rPr>
      </w:pPr>
      <w:r w:rsidRPr="00F24EF0">
        <w:rPr>
          <w:rFonts w:ascii="Calibri" w:hAnsi="Calibri" w:cs="Calibri"/>
          <w:b/>
          <w:bCs/>
          <w:color w:val="7030A0"/>
        </w:rPr>
        <w:t>Adjudication Process</w:t>
      </w:r>
      <w:r w:rsidRPr="00F24EF0">
        <w:rPr>
          <w:rFonts w:ascii="Calibri" w:hAnsi="Calibri" w:cs="Calibri"/>
          <w:b/>
          <w:bCs/>
          <w:color w:val="7030A0"/>
          <w:rtl/>
        </w:rPr>
        <w:t>:</w:t>
      </w:r>
      <w:r w:rsidRPr="00F24EF0">
        <w:rPr>
          <w:rFonts w:ascii="Calibri" w:hAnsi="Calibri" w:cs="Calibri"/>
          <w:color w:val="7030A0"/>
        </w:rPr>
        <w:t xml:space="preserve"> Determination of infection status was conducted through the hospital’s centralized Infection Prevention and Control (IPC) program. This process involved</w:t>
      </w:r>
      <w:r w:rsidRPr="00F24EF0">
        <w:rPr>
          <w:rFonts w:ascii="Calibri" w:hAnsi="Calibri" w:cs="Calibri"/>
          <w:color w:val="7030A0"/>
          <w:rtl/>
        </w:rPr>
        <w:t>:</w:t>
      </w:r>
    </w:p>
    <w:p w14:paraId="1474C4DF" w14:textId="77777777" w:rsidR="00144D9C" w:rsidRPr="00F24EF0" w:rsidRDefault="00144D9C" w:rsidP="00144D9C">
      <w:pPr>
        <w:numPr>
          <w:ilvl w:val="1"/>
          <w:numId w:val="16"/>
        </w:numPr>
        <w:spacing w:line="278" w:lineRule="auto"/>
        <w:jc w:val="both"/>
        <w:rPr>
          <w:rFonts w:ascii="Calibri" w:hAnsi="Calibri" w:cs="Calibri"/>
          <w:color w:val="7030A0"/>
          <w:rtl/>
        </w:rPr>
      </w:pPr>
      <w:r w:rsidRPr="00F24EF0">
        <w:rPr>
          <w:rFonts w:ascii="Calibri" w:hAnsi="Calibri" w:cs="Calibri"/>
          <w:b/>
          <w:bCs/>
          <w:color w:val="7030A0"/>
        </w:rPr>
        <w:t>Independent Review</w:t>
      </w:r>
      <w:r w:rsidRPr="00F24EF0">
        <w:rPr>
          <w:rFonts w:ascii="Calibri" w:hAnsi="Calibri" w:cs="Calibri"/>
          <w:b/>
          <w:bCs/>
          <w:color w:val="7030A0"/>
          <w:rtl/>
        </w:rPr>
        <w:t>:</w:t>
      </w:r>
      <w:r w:rsidRPr="00F24EF0">
        <w:rPr>
          <w:rFonts w:ascii="Calibri" w:hAnsi="Calibri" w:cs="Calibri"/>
          <w:color w:val="7030A0"/>
        </w:rPr>
        <w:t xml:space="preserve"> Certified Infection Control Practitioners (ICPs), who were blinded to the specific research questions and hypotheses of the CLEAN-Q study, reviewed clinical and laboratory data</w:t>
      </w:r>
      <w:r w:rsidRPr="00F24EF0">
        <w:rPr>
          <w:rFonts w:ascii="Calibri" w:hAnsi="Calibri" w:cs="Calibri"/>
          <w:color w:val="7030A0"/>
          <w:rtl/>
        </w:rPr>
        <w:t>.</w:t>
      </w:r>
    </w:p>
    <w:p w14:paraId="5EB166DE" w14:textId="77777777" w:rsidR="00144D9C" w:rsidRPr="00F24EF0" w:rsidRDefault="00144D9C" w:rsidP="00144D9C">
      <w:pPr>
        <w:numPr>
          <w:ilvl w:val="1"/>
          <w:numId w:val="16"/>
        </w:numPr>
        <w:spacing w:line="278" w:lineRule="auto"/>
        <w:jc w:val="both"/>
        <w:rPr>
          <w:rFonts w:ascii="Calibri" w:hAnsi="Calibri" w:cs="Calibri"/>
          <w:color w:val="7030A0"/>
          <w:rtl/>
        </w:rPr>
      </w:pPr>
      <w:r w:rsidRPr="00F24EF0">
        <w:rPr>
          <w:rFonts w:ascii="Calibri" w:hAnsi="Calibri" w:cs="Calibri"/>
          <w:color w:val="7030A0"/>
        </w:rPr>
        <w:t>Validation: Suspected cases were validated against CDC criteria independent of the treating team’s subjective assessment</w:t>
      </w:r>
      <w:r w:rsidRPr="00F24EF0">
        <w:rPr>
          <w:rFonts w:ascii="Calibri" w:hAnsi="Calibri" w:cs="Calibri"/>
          <w:color w:val="7030A0"/>
          <w:rtl/>
        </w:rPr>
        <w:t>.</w:t>
      </w:r>
    </w:p>
    <w:p w14:paraId="56C433E7" w14:textId="77777777" w:rsidR="00144D9C" w:rsidRPr="00F24EF0" w:rsidRDefault="00144D9C" w:rsidP="00144D9C">
      <w:pPr>
        <w:jc w:val="both"/>
        <w:rPr>
          <w:rFonts w:ascii="Calibri" w:hAnsi="Calibri" w:cs="Calibri"/>
          <w:color w:val="7030A0"/>
          <w:rtl/>
        </w:rPr>
      </w:pPr>
      <w:r w:rsidRPr="00F24EF0">
        <w:rPr>
          <w:rFonts w:ascii="Calibri" w:hAnsi="Calibri" w:cs="Calibri"/>
          <w:color w:val="7030A0"/>
        </w:rPr>
        <w:t>This separation of duties (Investigator vs. Adjudicator) effectively minimized detection bias and ensured that the reported infection rates reflect true clinical incidence rather than surveillance artifacts</w:t>
      </w:r>
      <w:r w:rsidRPr="00F24EF0">
        <w:rPr>
          <w:rFonts w:ascii="Calibri" w:hAnsi="Calibri" w:cs="Calibri"/>
          <w:color w:val="7030A0"/>
          <w:rtl/>
        </w:rPr>
        <w:t>.</w:t>
      </w:r>
    </w:p>
    <w:p w14:paraId="7E7A8D11" w14:textId="77777777" w:rsidR="00144D9C" w:rsidRPr="00A97E0B" w:rsidRDefault="00144D9C" w:rsidP="00353AC4">
      <w:pPr>
        <w:spacing w:after="0" w:line="276" w:lineRule="auto"/>
        <w:jc w:val="both"/>
        <w:rPr>
          <w:rFonts w:ascii="Calibri" w:hAnsi="Calibri" w:cs="Calibri"/>
          <w:color w:val="000000" w:themeColor="text1"/>
          <w:lang w:bidi="fa-IR"/>
        </w:rPr>
      </w:pPr>
    </w:p>
    <w:p w14:paraId="1DF6D8C0" w14:textId="40738D41" w:rsidR="00E90DFB" w:rsidRPr="00A97E0B" w:rsidRDefault="00E90DFB" w:rsidP="00353AC4">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Research instrument:</w:t>
      </w:r>
    </w:p>
    <w:p w14:paraId="4AA401BE" w14:textId="6A9B50A8" w:rsidR="00E10781" w:rsidRPr="00A97E0B" w:rsidRDefault="00E10781" w:rsidP="00353AC4">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 xml:space="preserve">Data for this study were obtained using the local ECMO data registry and the ICU registry datasheet. The local ECMO registry contains detailed clinical and operational information on all ECMO patients in Qatar, structured to align with the internationally recognized ELSO data registry standards. This alignment facilitates data integration and benchmarking with global ECMO databases. The ECMO registry captures comprehensive patient-level data including demographics, clinical indications for ECMO initiation, type and configuration of ECMO support, cannulation sites, and relevant ventilator settings. Additional data related to severity of illness scores (such as SOFA and APACHE II), laboratory and microbiological findings, complications including nosocomial infections, and outcomes are recorded. Data entry is performed by </w:t>
      </w:r>
      <w:r w:rsidRPr="00A97E0B">
        <w:rPr>
          <w:rFonts w:ascii="Calibri" w:hAnsi="Calibri" w:cs="Calibri"/>
          <w:color w:val="000000" w:themeColor="text1"/>
          <w:lang w:bidi="fa-IR"/>
        </w:rPr>
        <w:lastRenderedPageBreak/>
        <w:t xml:space="preserve">trained clinical research staff with periodic audits ensuring data quality, accuracy, and completeness. The ICU registry datasheet supplements the ECMO database by providing a broad spectrum of critical care parameters, medication administration records, and multidisciplinary clinical notes. Combined, these registries enable a comprehensive retrospective view of patients’ clinical courses. Data collection adhered strictly to ELSO’s data definitions manual, ensuring consistency and validity. The registry system incorporates real-time data validation and supports electronic extraction from medical records (such as </w:t>
      </w:r>
      <w:r w:rsidR="00ED3EA1" w:rsidRPr="00A97E0B">
        <w:rPr>
          <w:rFonts w:ascii="Calibri" w:hAnsi="Calibri" w:cs="Calibri"/>
          <w:color w:val="000000" w:themeColor="text1"/>
          <w:lang w:bidi="fa-IR"/>
        </w:rPr>
        <w:t>MERS</w:t>
      </w:r>
      <w:r w:rsidRPr="00A97E0B">
        <w:rPr>
          <w:rFonts w:ascii="Calibri" w:hAnsi="Calibri" w:cs="Calibri"/>
          <w:color w:val="000000" w:themeColor="text1"/>
          <w:lang w:bidi="fa-IR"/>
        </w:rPr>
        <w:t>) when available, complemented by manual chart abstraction for earlier records.</w:t>
      </w:r>
    </w:p>
    <w:p w14:paraId="70A130F0" w14:textId="77777777" w:rsidR="00353AC4" w:rsidRPr="00A97E0B" w:rsidRDefault="00353AC4" w:rsidP="00353AC4">
      <w:pPr>
        <w:spacing w:after="0" w:line="276" w:lineRule="auto"/>
        <w:jc w:val="both"/>
        <w:rPr>
          <w:rFonts w:ascii="Calibri" w:hAnsi="Calibri" w:cs="Calibri"/>
          <w:color w:val="000000" w:themeColor="text1"/>
          <w:lang w:bidi="fa-IR"/>
        </w:rPr>
      </w:pPr>
    </w:p>
    <w:p w14:paraId="317BCA77" w14:textId="77777777" w:rsidR="008849D3" w:rsidRPr="00A97E0B" w:rsidRDefault="008849D3" w:rsidP="00353AC4">
      <w:pPr>
        <w:spacing w:after="0" w:line="276" w:lineRule="auto"/>
        <w:jc w:val="both"/>
        <w:rPr>
          <w:rFonts w:ascii="Calibri" w:hAnsi="Calibri" w:cs="Calibri"/>
          <w:b/>
          <w:bCs/>
          <w:color w:val="000000" w:themeColor="text1"/>
          <w:lang w:bidi="fa-IR"/>
        </w:rPr>
      </w:pPr>
      <w:r w:rsidRPr="00A97E0B">
        <w:rPr>
          <w:rFonts w:ascii="Calibri" w:hAnsi="Calibri" w:cs="Calibri"/>
          <w:b/>
          <w:bCs/>
          <w:color w:val="000000" w:themeColor="text1"/>
          <w:lang w:bidi="fa-IR"/>
        </w:rPr>
        <w:t xml:space="preserve">Outcomes </w:t>
      </w:r>
    </w:p>
    <w:p w14:paraId="7512F2F2" w14:textId="37E0D247" w:rsidR="008849D3" w:rsidRPr="00A97E0B" w:rsidRDefault="008849D3" w:rsidP="00353AC4">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The outcomes of the CLEAN</w:t>
      </w:r>
      <w:r w:rsidRPr="00A97E0B">
        <w:rPr>
          <w:rFonts w:ascii="Calibri" w:hAnsi="Calibri" w:cs="Calibri"/>
          <w:color w:val="000000" w:themeColor="text1"/>
          <w:lang w:bidi="fa-IR"/>
        </w:rPr>
        <w:noBreakHyphen/>
        <w:t>Q study were defined to comprehensively capture survival, infection epidemiology, and the clinical determinants of prognosis in ECMO patients. Outcomes were structured in three tiers</w:t>
      </w:r>
      <w:r w:rsidR="00AD5611">
        <w:rPr>
          <w:rFonts w:ascii="Calibri" w:hAnsi="Calibri" w:cs="Calibri"/>
          <w:color w:val="000000" w:themeColor="text1"/>
          <w:lang w:bidi="fa-IR"/>
        </w:rPr>
        <w:t xml:space="preserve"> as </w:t>
      </w:r>
      <w:r w:rsidRPr="00A97E0B">
        <w:rPr>
          <w:rFonts w:ascii="Calibri" w:hAnsi="Calibri" w:cs="Calibri"/>
          <w:color w:val="000000" w:themeColor="text1"/>
          <w:lang w:bidi="fa-IR"/>
        </w:rPr>
        <w:t>primary, secondary and exploratory</w:t>
      </w:r>
      <w:r w:rsidR="00AD5611">
        <w:rPr>
          <w:rFonts w:ascii="Calibri" w:hAnsi="Calibri" w:cs="Calibri"/>
          <w:color w:val="000000" w:themeColor="text1"/>
          <w:lang w:bidi="fa-IR"/>
        </w:rPr>
        <w:t xml:space="preserve"> </w:t>
      </w:r>
      <w:r w:rsidRPr="00A97E0B">
        <w:rPr>
          <w:rFonts w:ascii="Calibri" w:hAnsi="Calibri" w:cs="Calibri"/>
          <w:color w:val="000000" w:themeColor="text1"/>
          <w:lang w:bidi="fa-IR"/>
        </w:rPr>
        <w:t>to reflect both patient</w:t>
      </w:r>
      <w:r w:rsidRPr="00A97E0B">
        <w:rPr>
          <w:rFonts w:ascii="Calibri" w:hAnsi="Calibri" w:cs="Calibri"/>
          <w:color w:val="000000" w:themeColor="text1"/>
          <w:lang w:bidi="fa-IR"/>
        </w:rPr>
        <w:noBreakHyphen/>
        <w:t>centered clinical endpoints and the broader epidemiologic landscape of nosocomial infections in this high</w:t>
      </w:r>
      <w:r w:rsidRPr="00A97E0B">
        <w:rPr>
          <w:rFonts w:ascii="Calibri" w:hAnsi="Calibri" w:cs="Calibri"/>
          <w:color w:val="000000" w:themeColor="text1"/>
          <w:lang w:bidi="fa-IR"/>
        </w:rPr>
        <w:noBreakHyphen/>
        <w:t>risk cohort.</w:t>
      </w:r>
    </w:p>
    <w:p w14:paraId="72FF2532" w14:textId="77777777" w:rsidR="008849D3" w:rsidRPr="00A97E0B" w:rsidRDefault="008849D3" w:rsidP="00353AC4">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The primary outcomes were all</w:t>
      </w:r>
      <w:r w:rsidRPr="00A97E0B">
        <w:rPr>
          <w:rFonts w:ascii="Calibri" w:hAnsi="Calibri" w:cs="Calibri"/>
          <w:color w:val="000000" w:themeColor="text1"/>
          <w:lang w:bidi="fa-IR"/>
        </w:rPr>
        <w:noBreakHyphen/>
        <w:t>cause mortality at three distinct stages of patient care: (1) ECMO survival, defined as alive versus deceased during or immediately after ECMO support; (2) ICU survival, defined as survival to ICU discharge versus ICU mortality; and (3) hospital survival, defined as survival to hospital discharge versus in</w:t>
      </w:r>
      <w:r w:rsidRPr="00A97E0B">
        <w:rPr>
          <w:rFonts w:ascii="Calibri" w:hAnsi="Calibri" w:cs="Calibri"/>
          <w:color w:val="000000" w:themeColor="text1"/>
          <w:lang w:bidi="fa-IR"/>
        </w:rPr>
        <w:noBreakHyphen/>
        <w:t>hospital death. These endpoints were chosen as the principal measures of patient prognosis and to capture the continuum of care from ECMO initiation to hospital discharge.</w:t>
      </w:r>
    </w:p>
    <w:p w14:paraId="4142F5F6" w14:textId="325F2D94" w:rsidR="008849D3" w:rsidRPr="00A97E0B" w:rsidRDefault="008849D3" w:rsidP="00353AC4">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The secondary outcomes included patient</w:t>
      </w:r>
      <w:r w:rsidRPr="00A97E0B">
        <w:rPr>
          <w:rFonts w:ascii="Calibri" w:hAnsi="Calibri" w:cs="Calibri"/>
          <w:color w:val="000000" w:themeColor="text1"/>
          <w:lang w:bidi="fa-IR"/>
        </w:rPr>
        <w:noBreakHyphen/>
        <w:t>level and clinical predictors of survival and infection burden. Specifically, these encompassed demographic and baseline risk factors (age, sex, obesity, hypertension, diabetes, comorbidities, COVID</w:t>
      </w:r>
      <w:r w:rsidRPr="00A97E0B">
        <w:rPr>
          <w:rFonts w:ascii="Calibri" w:hAnsi="Calibri" w:cs="Calibri"/>
          <w:color w:val="000000" w:themeColor="text1"/>
          <w:lang w:bidi="fa-IR"/>
        </w:rPr>
        <w:noBreakHyphen/>
        <w:t>19 status), severity indices (APACHE II, SOFA scores), and therapeutic interventions (tracheostomy, timing of ICU to ward transfer, duration of ECMO, and ICU/hospital length of stay). The influence of nosocomial infections</w:t>
      </w:r>
      <w:r w:rsidR="00AD5611">
        <w:rPr>
          <w:rFonts w:ascii="Calibri" w:hAnsi="Calibri" w:cs="Calibri"/>
          <w:color w:val="000000" w:themeColor="text1"/>
          <w:lang w:bidi="fa-IR"/>
        </w:rPr>
        <w:t xml:space="preserve"> as </w:t>
      </w:r>
      <w:r w:rsidR="00C41390" w:rsidRPr="00A97E0B">
        <w:rPr>
          <w:rFonts w:ascii="Calibri" w:hAnsi="Calibri" w:cs="Calibri"/>
          <w:color w:val="000000" w:themeColor="text1"/>
          <w:lang w:bidi="fa-IR"/>
        </w:rPr>
        <w:t>BSIs</w:t>
      </w:r>
      <w:r w:rsidRPr="00A97E0B">
        <w:rPr>
          <w:rFonts w:ascii="Calibri" w:hAnsi="Calibri" w:cs="Calibri"/>
          <w:color w:val="000000" w:themeColor="text1"/>
          <w:lang w:bidi="fa-IR"/>
        </w:rPr>
        <w:t xml:space="preserve">, </w:t>
      </w:r>
      <w:r w:rsidR="00C41390" w:rsidRPr="00A97E0B">
        <w:rPr>
          <w:rFonts w:ascii="Calibri" w:hAnsi="Calibri" w:cs="Calibri"/>
          <w:color w:val="000000" w:themeColor="text1"/>
          <w:lang w:bidi="fa-IR"/>
        </w:rPr>
        <w:t>RTIs</w:t>
      </w:r>
      <w:r w:rsidRPr="00A97E0B">
        <w:rPr>
          <w:rFonts w:ascii="Calibri" w:hAnsi="Calibri" w:cs="Calibri"/>
          <w:color w:val="000000" w:themeColor="text1"/>
          <w:lang w:bidi="fa-IR"/>
        </w:rPr>
        <w:t xml:space="preserve">, </w:t>
      </w:r>
      <w:r w:rsidR="00C41390" w:rsidRPr="00A97E0B">
        <w:rPr>
          <w:rFonts w:ascii="Calibri" w:hAnsi="Calibri" w:cs="Calibri"/>
          <w:color w:val="000000" w:themeColor="text1"/>
          <w:lang w:bidi="fa-IR"/>
        </w:rPr>
        <w:t>UTIs</w:t>
      </w:r>
      <w:r w:rsidRPr="00A97E0B">
        <w:rPr>
          <w:rFonts w:ascii="Calibri" w:hAnsi="Calibri" w:cs="Calibri"/>
          <w:color w:val="000000" w:themeColor="text1"/>
          <w:lang w:bidi="fa-IR"/>
        </w:rPr>
        <w:t xml:space="preserve"> and other hospital</w:t>
      </w:r>
      <w:r w:rsidRPr="00A97E0B">
        <w:rPr>
          <w:rFonts w:ascii="Calibri" w:hAnsi="Calibri" w:cs="Calibri"/>
          <w:color w:val="000000" w:themeColor="text1"/>
          <w:lang w:bidi="fa-IR"/>
        </w:rPr>
        <w:noBreakHyphen/>
        <w:t>acquired infections</w:t>
      </w:r>
      <w:r w:rsidR="00AD5611">
        <w:rPr>
          <w:rFonts w:ascii="Calibri" w:hAnsi="Calibri" w:cs="Calibri"/>
          <w:color w:val="000000" w:themeColor="text1"/>
          <w:lang w:bidi="fa-IR"/>
        </w:rPr>
        <w:t xml:space="preserve"> </w:t>
      </w:r>
      <w:r w:rsidRPr="00A97E0B">
        <w:rPr>
          <w:rFonts w:ascii="Calibri" w:hAnsi="Calibri" w:cs="Calibri"/>
          <w:color w:val="000000" w:themeColor="text1"/>
          <w:lang w:bidi="fa-IR"/>
        </w:rPr>
        <w:t>was assessed both as individual categories and as cumulative infection episodes.</w:t>
      </w:r>
    </w:p>
    <w:p w14:paraId="40E2AF84" w14:textId="77777777" w:rsidR="008849D3" w:rsidRPr="00A97E0B" w:rsidRDefault="008849D3" w:rsidP="00353AC4">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Finally, a set of exploratory outcomes was analyzed to provide deeper mechanistic insights. These included characterization of the full microbiological spectrum of pathogens and co</w:t>
      </w:r>
      <w:r w:rsidRPr="00A97E0B">
        <w:rPr>
          <w:rFonts w:ascii="Calibri" w:hAnsi="Calibri" w:cs="Calibri"/>
          <w:color w:val="000000" w:themeColor="text1"/>
          <w:lang w:bidi="fa-IR"/>
        </w:rPr>
        <w:noBreakHyphen/>
        <w:t>infections, infection incidence density per 1,000 ECMO days, predictive model performance (AUC, sensitivity, specificity, calibration), and advanced analyses of obesity and tracheostomy as protective factors (including dose–response effects of BMI and additive interaction models). Additional exploratory endpoints were drawn from competing risks regression, distinguishing infection</w:t>
      </w:r>
      <w:r w:rsidRPr="00A97E0B">
        <w:rPr>
          <w:rFonts w:ascii="Calibri" w:hAnsi="Calibri" w:cs="Calibri"/>
          <w:color w:val="000000" w:themeColor="text1"/>
          <w:lang w:bidi="fa-IR"/>
        </w:rPr>
        <w:noBreakHyphen/>
        <w:t>related from non</w:t>
      </w:r>
      <w:r w:rsidRPr="00A97E0B">
        <w:rPr>
          <w:rFonts w:ascii="Calibri" w:hAnsi="Calibri" w:cs="Calibri"/>
          <w:color w:val="000000" w:themeColor="text1"/>
          <w:lang w:bidi="fa-IR"/>
        </w:rPr>
        <w:noBreakHyphen/>
        <w:t>infection</w:t>
      </w:r>
      <w:r w:rsidRPr="00A97E0B">
        <w:rPr>
          <w:rFonts w:ascii="Calibri" w:hAnsi="Calibri" w:cs="Calibri"/>
          <w:color w:val="000000" w:themeColor="text1"/>
          <w:lang w:bidi="fa-IR"/>
        </w:rPr>
        <w:noBreakHyphen/>
        <w:t>related mortality with time</w:t>
      </w:r>
      <w:r w:rsidRPr="00A97E0B">
        <w:rPr>
          <w:rFonts w:ascii="Calibri" w:hAnsi="Calibri" w:cs="Calibri"/>
          <w:color w:val="000000" w:themeColor="text1"/>
          <w:lang w:bidi="fa-IR"/>
        </w:rPr>
        <w:noBreakHyphen/>
        <w:t xml:space="preserve">stratified cumulative incidence functions. </w:t>
      </w:r>
    </w:p>
    <w:p w14:paraId="7BEAE2F9" w14:textId="77777777" w:rsidR="00353AC4" w:rsidRPr="00A97E0B" w:rsidRDefault="00353AC4" w:rsidP="00353AC4">
      <w:pPr>
        <w:spacing w:after="0" w:line="276" w:lineRule="auto"/>
        <w:jc w:val="both"/>
        <w:rPr>
          <w:rFonts w:ascii="Calibri" w:hAnsi="Calibri" w:cs="Calibri"/>
          <w:color w:val="000000" w:themeColor="text1"/>
          <w:lang w:bidi="fa-IR"/>
        </w:rPr>
      </w:pPr>
    </w:p>
    <w:p w14:paraId="5FE8AEAA" w14:textId="77777777" w:rsidR="00DA29E7" w:rsidRPr="00715FC1" w:rsidRDefault="00DA29E7" w:rsidP="00DA29E7">
      <w:pPr>
        <w:spacing w:line="278" w:lineRule="auto"/>
        <w:jc w:val="both"/>
        <w:rPr>
          <w:rFonts w:ascii="Calibri" w:hAnsi="Calibri" w:cs="Calibri"/>
          <w:b/>
          <w:bCs/>
          <w:color w:val="7030A0"/>
          <w:rtl/>
        </w:rPr>
      </w:pPr>
      <w:r w:rsidRPr="00715FC1">
        <w:rPr>
          <w:rFonts w:ascii="Calibri" w:hAnsi="Calibri" w:cs="Calibri"/>
          <w:b/>
          <w:bCs/>
          <w:color w:val="7030A0"/>
          <w:lang w:bidi="fa-IR"/>
        </w:rPr>
        <w:t>Methodological Audit of Missing Data Handling</w:t>
      </w:r>
    </w:p>
    <w:p w14:paraId="7C81A9AA" w14:textId="77777777" w:rsidR="00DA29E7" w:rsidRPr="00715FC1" w:rsidRDefault="00DA29E7" w:rsidP="00DA29E7">
      <w:pPr>
        <w:spacing w:line="278" w:lineRule="auto"/>
        <w:jc w:val="both"/>
        <w:rPr>
          <w:rFonts w:ascii="Calibri" w:hAnsi="Calibri" w:cs="Calibri"/>
          <w:color w:val="7030A0"/>
          <w:rtl/>
        </w:rPr>
      </w:pPr>
      <w:r w:rsidRPr="00715FC1">
        <w:rPr>
          <w:rFonts w:ascii="Calibri" w:hAnsi="Calibri" w:cs="Calibri"/>
          <w:color w:val="7030A0"/>
          <w:lang w:bidi="fa-IR"/>
        </w:rPr>
        <w:t>To ensure the highest caliber of model validity, a rigorous audit of data completeness was conducted prior to statistical modeling. The Hamad Medical Corporation (HMC) ECMO registry enforces mandatory data entry for critical fields (e.g., demographics, ECMO configuration, outcomes), resulting in a high-quality dataset with minimal missingness</w:t>
      </w:r>
      <w:r w:rsidRPr="00715FC1">
        <w:rPr>
          <w:rFonts w:ascii="Calibri" w:hAnsi="Calibri" w:cs="Calibri"/>
          <w:color w:val="7030A0"/>
          <w:rtl/>
        </w:rPr>
        <w:t>.</w:t>
      </w:r>
    </w:p>
    <w:p w14:paraId="1556CCE8" w14:textId="77777777" w:rsidR="00DA29E7" w:rsidRPr="001E0944" w:rsidRDefault="00DA29E7" w:rsidP="00DA29E7">
      <w:pPr>
        <w:numPr>
          <w:ilvl w:val="0"/>
          <w:numId w:val="15"/>
        </w:numPr>
        <w:spacing w:line="278" w:lineRule="auto"/>
        <w:jc w:val="both"/>
        <w:rPr>
          <w:rFonts w:ascii="Calibri" w:hAnsi="Calibri" w:cs="Calibri"/>
          <w:color w:val="7030A0"/>
        </w:rPr>
      </w:pPr>
      <w:r w:rsidRPr="00715FC1">
        <w:rPr>
          <w:rFonts w:ascii="Calibri" w:hAnsi="Calibri" w:cs="Calibri"/>
          <w:b/>
          <w:bCs/>
          <w:color w:val="7030A0"/>
          <w:lang w:bidi="fa-IR"/>
        </w:rPr>
        <w:t>Mechanism Assessment</w:t>
      </w:r>
      <w:r w:rsidRPr="001E0944">
        <w:rPr>
          <w:rFonts w:ascii="Calibri" w:hAnsi="Calibri" w:cs="Calibri"/>
          <w:b/>
          <w:bCs/>
          <w:color w:val="7030A0"/>
        </w:rPr>
        <w:t xml:space="preserve">: </w:t>
      </w:r>
      <w:r>
        <w:rPr>
          <w:rFonts w:ascii="Calibri" w:hAnsi="Calibri" w:cs="Calibri"/>
          <w:b/>
          <w:bCs/>
          <w:color w:val="7030A0"/>
        </w:rPr>
        <w:t xml:space="preserve"> </w:t>
      </w:r>
      <w:r w:rsidRPr="001E0944">
        <w:rPr>
          <w:rFonts w:ascii="Calibri" w:hAnsi="Calibri" w:cs="Calibri"/>
          <w:color w:val="7030A0"/>
        </w:rPr>
        <w:t xml:space="preserve">We evaluated the pattern of missing data using Little’s MCAR test, which yielded a non-significant result (p &gt; 0.05), supporting the hypothesis that data were Missing Completely </w:t>
      </w:r>
      <w:proofErr w:type="gramStart"/>
      <w:r w:rsidRPr="001E0944">
        <w:rPr>
          <w:rFonts w:ascii="Calibri" w:hAnsi="Calibri" w:cs="Calibri"/>
          <w:color w:val="7030A0"/>
        </w:rPr>
        <w:t>At</w:t>
      </w:r>
      <w:proofErr w:type="gramEnd"/>
      <w:r w:rsidRPr="001E0944">
        <w:rPr>
          <w:rFonts w:ascii="Calibri" w:hAnsi="Calibri" w:cs="Calibri"/>
          <w:color w:val="7030A0"/>
        </w:rPr>
        <w:t xml:space="preserve"> Random (MCAR).</w:t>
      </w:r>
    </w:p>
    <w:p w14:paraId="3DFF945B" w14:textId="77777777" w:rsidR="00DA29E7" w:rsidRPr="00715FC1" w:rsidRDefault="00DA29E7" w:rsidP="00DA29E7">
      <w:pPr>
        <w:numPr>
          <w:ilvl w:val="0"/>
          <w:numId w:val="15"/>
        </w:numPr>
        <w:spacing w:line="278" w:lineRule="auto"/>
        <w:jc w:val="both"/>
        <w:rPr>
          <w:rFonts w:ascii="Calibri" w:hAnsi="Calibri" w:cs="Calibri"/>
          <w:color w:val="7030A0"/>
          <w:rtl/>
        </w:rPr>
      </w:pPr>
      <w:r w:rsidRPr="00715FC1">
        <w:rPr>
          <w:rFonts w:ascii="Calibri" w:hAnsi="Calibri" w:cs="Calibri"/>
          <w:b/>
          <w:bCs/>
          <w:color w:val="7030A0"/>
          <w:lang w:bidi="fa-IR"/>
        </w:rPr>
        <w:lastRenderedPageBreak/>
        <w:t>Handling Strategy</w:t>
      </w:r>
      <w:r w:rsidRPr="00715FC1">
        <w:rPr>
          <w:rFonts w:ascii="Calibri" w:hAnsi="Calibri" w:cs="Calibri"/>
          <w:b/>
          <w:bCs/>
          <w:color w:val="7030A0"/>
          <w:rtl/>
        </w:rPr>
        <w:t>:</w:t>
      </w:r>
      <w:r>
        <w:rPr>
          <w:rFonts w:ascii="Calibri" w:hAnsi="Calibri" w:cs="Calibri"/>
          <w:color w:val="7030A0"/>
        </w:rPr>
        <w:t xml:space="preserve"> </w:t>
      </w:r>
      <w:r w:rsidRPr="00715FC1">
        <w:rPr>
          <w:rFonts w:ascii="Calibri" w:hAnsi="Calibri" w:cs="Calibri"/>
          <w:color w:val="7030A0"/>
          <w:lang w:bidi="fa-IR"/>
        </w:rPr>
        <w:t>Based on this audit, and to avoid the potential noise introduction associated with stochastic imputation on such a specialized cohort, we adopted a</w:t>
      </w:r>
      <w:r w:rsidRPr="00715FC1">
        <w:rPr>
          <w:rFonts w:ascii="Calibri" w:hAnsi="Calibri" w:cs="Calibri"/>
          <w:color w:val="7030A0"/>
          <w:rtl/>
        </w:rPr>
        <w:t xml:space="preserve"> </w:t>
      </w:r>
      <w:r w:rsidRPr="00715FC1">
        <w:rPr>
          <w:rFonts w:ascii="Calibri" w:hAnsi="Calibri" w:cs="Calibri"/>
          <w:color w:val="7030A0"/>
          <w:lang w:bidi="fa-IR"/>
        </w:rPr>
        <w:t>Listwise Deletion (Complete Case Analysis)</w:t>
      </w:r>
      <w:r w:rsidRPr="00715FC1">
        <w:rPr>
          <w:rFonts w:ascii="Calibri" w:hAnsi="Calibri" w:cs="Calibri"/>
          <w:color w:val="7030A0"/>
          <w:rtl/>
        </w:rPr>
        <w:t xml:space="preserve"> </w:t>
      </w:r>
      <w:r w:rsidRPr="00715FC1">
        <w:rPr>
          <w:rFonts w:ascii="Calibri" w:hAnsi="Calibri" w:cs="Calibri"/>
          <w:color w:val="7030A0"/>
          <w:lang w:bidi="fa-IR"/>
        </w:rPr>
        <w:t>approach</w:t>
      </w:r>
      <w:r w:rsidRPr="00715FC1">
        <w:rPr>
          <w:rFonts w:ascii="Calibri" w:hAnsi="Calibri" w:cs="Calibri"/>
          <w:color w:val="7030A0"/>
          <w:rtl/>
        </w:rPr>
        <w:t>.</w:t>
      </w:r>
    </w:p>
    <w:p w14:paraId="10EB4A1E" w14:textId="77777777" w:rsidR="00DA29E7" w:rsidRPr="00715FC1" w:rsidRDefault="00DA29E7" w:rsidP="00DA29E7">
      <w:pPr>
        <w:numPr>
          <w:ilvl w:val="0"/>
          <w:numId w:val="15"/>
        </w:numPr>
        <w:spacing w:line="278" w:lineRule="auto"/>
        <w:jc w:val="both"/>
        <w:rPr>
          <w:rFonts w:ascii="Calibri" w:hAnsi="Calibri" w:cs="Calibri"/>
          <w:color w:val="7030A0"/>
          <w:rtl/>
        </w:rPr>
      </w:pPr>
      <w:r w:rsidRPr="00715FC1">
        <w:rPr>
          <w:rFonts w:ascii="Calibri" w:hAnsi="Calibri" w:cs="Calibri"/>
          <w:b/>
          <w:bCs/>
          <w:color w:val="7030A0"/>
          <w:lang w:bidi="fa-IR"/>
        </w:rPr>
        <w:t>Impact</w:t>
      </w:r>
      <w:r w:rsidRPr="00715FC1">
        <w:rPr>
          <w:rFonts w:ascii="Calibri" w:hAnsi="Calibri" w:cs="Calibri"/>
          <w:b/>
          <w:bCs/>
          <w:color w:val="7030A0"/>
          <w:rtl/>
        </w:rPr>
        <w:t>:</w:t>
      </w:r>
      <w:r>
        <w:rPr>
          <w:rFonts w:ascii="Calibri" w:hAnsi="Calibri" w:cs="Calibri"/>
          <w:color w:val="7030A0"/>
        </w:rPr>
        <w:t xml:space="preserve"> </w:t>
      </w:r>
      <w:r w:rsidRPr="00715FC1">
        <w:rPr>
          <w:rFonts w:ascii="Calibri" w:hAnsi="Calibri" w:cs="Calibri"/>
          <w:color w:val="7030A0"/>
          <w:lang w:bidi="fa-IR"/>
        </w:rPr>
        <w:t>Patients with missing critical baseline variables (exclusion criteria) were excluded at the cohort definition stage (see Manuscript Exclusion Criteria 'e'). This strategy ensured that all subsequent multivariate logistic regressions, restricted cubic splines, and competing risks analyses were performed on a mathematically complete dataset, thereby satisfying the assumptions required for unbiased causal estimation</w:t>
      </w:r>
      <w:r w:rsidRPr="00715FC1">
        <w:rPr>
          <w:rFonts w:ascii="Calibri" w:hAnsi="Calibri" w:cs="Calibri"/>
          <w:color w:val="7030A0"/>
          <w:rtl/>
        </w:rPr>
        <w:t>.</w:t>
      </w:r>
    </w:p>
    <w:p w14:paraId="56167C36" w14:textId="40506046" w:rsidR="00AF406C" w:rsidRPr="00CE77B5" w:rsidRDefault="00AF406C" w:rsidP="00AF406C">
      <w:pPr>
        <w:jc w:val="both"/>
        <w:rPr>
          <w:rFonts w:ascii="Calibri" w:hAnsi="Calibri" w:cs="Calibri"/>
        </w:rPr>
      </w:pPr>
      <w:r w:rsidRPr="00CE77B5">
        <w:rPr>
          <w:rFonts w:ascii="Calibri" w:hAnsi="Calibri" w:cs="Calibri"/>
          <w:b/>
          <w:bCs/>
        </w:rPr>
        <w:t xml:space="preserve">Statistical Analysis </w:t>
      </w:r>
    </w:p>
    <w:p w14:paraId="37A803C0" w14:textId="5AD004FE" w:rsidR="00AF406C" w:rsidRPr="00CE77B5" w:rsidRDefault="00AF406C" w:rsidP="00AF406C">
      <w:pPr>
        <w:spacing w:line="278" w:lineRule="auto"/>
        <w:jc w:val="both"/>
        <w:rPr>
          <w:rFonts w:ascii="Calibri" w:hAnsi="Calibri" w:cs="Calibri"/>
        </w:rPr>
      </w:pPr>
      <w:r w:rsidRPr="00CE77B5">
        <w:rPr>
          <w:rFonts w:ascii="Calibri" w:hAnsi="Calibri" w:cs="Calibri"/>
        </w:rPr>
        <w:t>Categorical variables were summarized as counts and percentages, while continuous variables were expressed as mean ± standard deviation (SD). The normality of continuous variables was assessed using the Shapiro–Wilk and Kolmogorov–Smirnov tests, alongside visual inspection of histograms and Q–Q plots to inform the use of parametric or non-parametric tests. Associations between demographic, clinical, and institutional variables and outcomes in ECMO, ICU, and hospital settings</w:t>
      </w:r>
      <w:r w:rsidR="00C5051F">
        <w:rPr>
          <w:rFonts w:ascii="Calibri" w:hAnsi="Calibri" w:cs="Calibri"/>
        </w:rPr>
        <w:t xml:space="preserve">, </w:t>
      </w:r>
      <w:r w:rsidRPr="00CE77B5">
        <w:rPr>
          <w:rFonts w:ascii="Calibri" w:hAnsi="Calibri" w:cs="Calibri"/>
        </w:rPr>
        <w:t>classified as alive or deceased</w:t>
      </w:r>
      <w:r w:rsidR="00C5051F">
        <w:rPr>
          <w:rFonts w:ascii="Calibri" w:hAnsi="Calibri" w:cs="Calibri"/>
        </w:rPr>
        <w:t xml:space="preserve">, </w:t>
      </w:r>
      <w:r w:rsidRPr="00CE77B5">
        <w:rPr>
          <w:rFonts w:ascii="Calibri" w:hAnsi="Calibri" w:cs="Calibri"/>
        </w:rPr>
        <w:t xml:space="preserve">were examined using the Chi-square test for categorical variables. Geographic distribution of participants was mapped using </w:t>
      </w:r>
      <w:bookmarkStart w:id="19" w:name="_Hlk207312946"/>
      <w:r w:rsidRPr="00CE77B5">
        <w:rPr>
          <w:rFonts w:ascii="Calibri" w:hAnsi="Calibri" w:cs="Calibri"/>
        </w:rPr>
        <w:t xml:space="preserve">Geographic Information System (GIS) </w:t>
      </w:r>
      <w:bookmarkEnd w:id="19"/>
      <w:r w:rsidRPr="00CE77B5">
        <w:rPr>
          <w:rFonts w:ascii="Calibri" w:hAnsi="Calibri" w:cs="Calibri"/>
        </w:rPr>
        <w:t>software to delineate spatial patterns within the study population.</w:t>
      </w:r>
    </w:p>
    <w:p w14:paraId="43A4B850" w14:textId="77777777" w:rsidR="00AF406C" w:rsidRPr="00CE77B5" w:rsidRDefault="00AF406C" w:rsidP="00AF406C">
      <w:pPr>
        <w:spacing w:line="278" w:lineRule="auto"/>
        <w:jc w:val="both"/>
        <w:rPr>
          <w:rFonts w:ascii="Calibri" w:hAnsi="Calibri" w:cs="Calibri"/>
          <w:lang w:bidi="fa-IR"/>
        </w:rPr>
      </w:pPr>
      <w:r w:rsidRPr="00CE77B5">
        <w:rPr>
          <w:rFonts w:ascii="Calibri" w:hAnsi="Calibri" w:cs="Calibri"/>
          <w:lang w:bidi="fa-IR"/>
        </w:rPr>
        <w:t>Microbiological data for ECMO patients admitted to the ICU from 2014 to 2021 were systematically collected and categorized by pathogen group, infectious agent, infection site, and presence of mixed infections. Frequencies and proportions were calculated for each microbial species and infection type, including viruses, bacteria, and fungi. Infection sites were classified as BSI, RTI, UTI, or other sites based on clinical and laboratory criteria.</w:t>
      </w:r>
    </w:p>
    <w:p w14:paraId="213FAD8E" w14:textId="77777777" w:rsidR="00AF406C" w:rsidRPr="00CE77B5" w:rsidRDefault="00AF406C" w:rsidP="00AF406C">
      <w:pPr>
        <w:jc w:val="both"/>
        <w:rPr>
          <w:rFonts w:ascii="Calibri" w:hAnsi="Calibri" w:cs="Calibri"/>
        </w:rPr>
      </w:pPr>
      <w:r w:rsidRPr="00CE77B5">
        <w:rPr>
          <w:rFonts w:ascii="Calibri" w:hAnsi="Calibri" w:cs="Calibri"/>
        </w:rPr>
        <w:t xml:space="preserve">Univariate and multivariate binary logistic regression analyses were performed to evaluate the association between demographic, clinical, and institutional variables and outcomes in ECMO, ICU, and hospital settings, where outcomes were classified as alive or deceased. Each variable was first analyzed independently in univariate models, and those with significance levels of p &lt; 0.05 were subsequently included in multivariate logistic regression models using backward stepwise Wald selection. The results are reported as </w:t>
      </w:r>
      <w:bookmarkStart w:id="20" w:name="_Hlk207312987"/>
      <w:r w:rsidRPr="00CE77B5">
        <w:rPr>
          <w:rFonts w:ascii="Calibri" w:hAnsi="Calibri" w:cs="Calibri"/>
        </w:rPr>
        <w:t>odds ratios (ORs)</w:t>
      </w:r>
      <w:bookmarkEnd w:id="20"/>
      <w:r w:rsidRPr="00CE77B5">
        <w:rPr>
          <w:rFonts w:ascii="Calibri" w:hAnsi="Calibri" w:cs="Calibri"/>
        </w:rPr>
        <w:t xml:space="preserve"> with corresponding 95% confidence intervals (95% CIs). </w:t>
      </w:r>
    </w:p>
    <w:p w14:paraId="22F1E7EB" w14:textId="629B11F8" w:rsidR="00AF406C" w:rsidRPr="00CE77B5" w:rsidRDefault="00AF406C" w:rsidP="00AF406C">
      <w:pPr>
        <w:jc w:val="both"/>
        <w:rPr>
          <w:rFonts w:ascii="Calibri" w:hAnsi="Calibri" w:cs="Calibri"/>
        </w:rPr>
      </w:pPr>
      <w:bookmarkStart w:id="21" w:name="_Hlk207312999"/>
      <w:r w:rsidRPr="00CE77B5">
        <w:rPr>
          <w:rFonts w:ascii="Calibri" w:hAnsi="Calibri" w:cs="Calibri"/>
        </w:rPr>
        <w:t xml:space="preserve">Chi-square Automatic Interaction Detector (CHAID) </w:t>
      </w:r>
      <w:bookmarkEnd w:id="21"/>
      <w:r w:rsidRPr="00CE77B5">
        <w:rPr>
          <w:rFonts w:ascii="Calibri" w:hAnsi="Calibri" w:cs="Calibri"/>
        </w:rPr>
        <w:t xml:space="preserve">decision tree analysis was employed to evaluate the role of obesity in predicting patient outcomes across ECMO, ICU, and hospital discharge settings. This method partitions the population into homogeneous subgroups based on statistically significant splits, with minimum parent and child node sizes set at 100 and 50, respectively, to ensure robust subgroup formation </w:t>
      </w:r>
      <w:r w:rsidRPr="00CE77B5">
        <w:rPr>
          <w:rFonts w:ascii="Calibri" w:hAnsi="Calibri" w:cs="Calibri"/>
          <w:color w:val="000000"/>
        </w:rPr>
        <w:fldChar w:fldCharType="begin"/>
      </w:r>
      <w:r w:rsidR="00C26E38">
        <w:rPr>
          <w:rFonts w:ascii="Calibri" w:hAnsi="Calibri" w:cs="Calibri"/>
          <w:color w:val="000000"/>
        </w:rPr>
        <w:instrText xml:space="preserve"> ADDIN EN.CITE &lt;EndNote&gt;&lt;Cite&gt;&lt;Author&gt;Song&lt;/Author&gt;&lt;Year&gt;2015&lt;/Year&gt;&lt;RecNum&gt;17&lt;/RecNum&gt;&lt;DisplayText&gt;[18]&lt;/DisplayText&gt;&lt;record&gt;&lt;rec-number&gt;17&lt;/rec-number&gt;&lt;foreign-keys&gt;&lt;key app="EN" db-id="9r2fwwxvnsdve5etvw35sdfufa90tdee922d"&gt;17&lt;/key&gt;&lt;/foreign-keys&gt;&lt;ref-type name="Journal Article"&gt;17&lt;/ref-type&gt;&lt;contributors&gt;&lt;authors&gt;&lt;author&gt;Song, Y. Y.&lt;/author&gt;&lt;author&gt;Lu, Y.&lt;/author&gt;&lt;/authors&gt;&lt;/contributors&gt;&lt;auth-address&gt;Department of Pharmacology and Biostatistics, Institute of Medical Sciences, Shanghai Jiao Tong University School of Medicine, Shanghai, China ; Department of Pharmacology and Biostatistics, Institute of Medical Sciences, Shanghai Jiao Tong University School of Medicine, Shanghai, China.&lt;/auth-address&gt;&lt;titles&gt;&lt;title&gt;Decision tree methods: applications for classification and prediction&lt;/title&gt;&lt;secondary-title&gt;Shanghai Arch Psychiatry&lt;/secondary-title&gt;&lt;alt-title&gt;Shanghai archives of psychiatry&lt;/alt-title&gt;&lt;/titles&gt;&lt;periodical&gt;&lt;full-title&gt;Shanghai Arch Psychiatry&lt;/full-title&gt;&lt;abbr-1&gt;Shanghai archives of psychiatry&lt;/abbr-1&gt;&lt;/periodical&gt;&lt;alt-periodical&gt;&lt;full-title&gt;Shanghai Arch Psychiatry&lt;/full-title&gt;&lt;abbr-1&gt;Shanghai archives of psychiatry&lt;/abbr-1&gt;&lt;/alt-periodical&gt;&lt;pages&gt;130-5&lt;/pages&gt;&lt;volume&gt;27&lt;/volume&gt;&lt;number&gt;2&lt;/number&gt;&lt;edition&gt;2015/06/30&lt;/edition&gt;&lt;keywords&gt;&lt;keyword&gt;classification&lt;/keyword&gt;&lt;keyword&gt;data mining&lt;/keyword&gt;&lt;keyword&gt;decision tree&lt;/keyword&gt;&lt;keyword&gt;prediction&lt;/keyword&gt;&lt;/keywords&gt;&lt;dates&gt;&lt;year&gt;2015&lt;/year&gt;&lt;pub-dates&gt;&lt;date&gt;Apr 25&lt;/date&gt;&lt;/pub-dates&gt;&lt;/dates&gt;&lt;isbn&gt;1002-0829 (Print)&amp;#xD;1002-0829&lt;/isbn&gt;&lt;accession-num&gt;26120265&lt;/accession-num&gt;&lt;urls&gt;&lt;/urls&gt;&lt;custom2&gt;Pmc4466856&lt;/custom2&gt;&lt;electronic-resource-num&gt;10.11919/j.issn.1002-0829.215044&lt;/electronic-resource-num&gt;&lt;remote-database-provider&gt;NLM&lt;/remote-database-provider&gt;&lt;language&gt;eng&lt;/language&gt;&lt;/record&gt;&lt;/Cite&gt;&lt;/EndNote&gt;</w:instrText>
      </w:r>
      <w:r w:rsidRPr="00CE77B5">
        <w:rPr>
          <w:rFonts w:ascii="Calibri" w:hAnsi="Calibri" w:cs="Calibri"/>
          <w:color w:val="000000"/>
        </w:rPr>
        <w:fldChar w:fldCharType="separate"/>
      </w:r>
      <w:r w:rsidR="00C26E38">
        <w:rPr>
          <w:rFonts w:ascii="Calibri" w:hAnsi="Calibri" w:cs="Calibri"/>
          <w:noProof/>
          <w:color w:val="000000"/>
        </w:rPr>
        <w:t>[18]</w:t>
      </w:r>
      <w:r w:rsidRPr="00CE77B5">
        <w:rPr>
          <w:rFonts w:ascii="Calibri" w:hAnsi="Calibri" w:cs="Calibri"/>
          <w:color w:val="000000"/>
        </w:rPr>
        <w:fldChar w:fldCharType="end"/>
      </w:r>
      <w:r w:rsidRPr="00CE77B5">
        <w:rPr>
          <w:rFonts w:ascii="Calibri" w:hAnsi="Calibri" w:cs="Calibri"/>
        </w:rPr>
        <w:t xml:space="preserve">. For each outcome, obesity served as the primary split variable, categorizing patients into distinct nodes characterized by differing survival distributions </w:t>
      </w:r>
      <w:r w:rsidRPr="00CE77B5">
        <w:rPr>
          <w:rFonts w:ascii="Calibri" w:hAnsi="Calibri" w:cs="Calibri"/>
          <w:color w:val="000000"/>
        </w:rPr>
        <w:fldChar w:fldCharType="begin">
          <w:fldData xml:space="preserve">PEVuZE5vdGU+PENpdGU+PEF1dGhvcj5HYW5kb21pPC9BdXRob3I+PFllYXI+MjAxMzwvWWVhcj48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</w:fldData>
        </w:fldChar>
      </w:r>
      <w:r w:rsidR="00C26E38">
        <w:rPr>
          <w:rFonts w:ascii="Calibri" w:hAnsi="Calibri" w:cs="Calibri"/>
          <w:color w:val="000000"/>
        </w:rPr>
        <w:instrText xml:space="preserve"> ADDIN EN.CITE </w:instrText>
      </w:r>
      <w:r w:rsidR="00C26E38">
        <w:rPr>
          <w:rFonts w:ascii="Calibri" w:hAnsi="Calibri" w:cs="Calibri"/>
          <w:color w:val="000000"/>
        </w:rPr>
        <w:fldChar w:fldCharType="begin">
          <w:fldData xml:space="preserve">PEVuZE5vdGU+PENpdGU+PEF1dGhvcj5HYW5kb21pPC9BdXRob3I+PFllYXI+MjAxMzwvWWVhcj48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</w:fldData>
        </w:fldChar>
      </w:r>
      <w:r w:rsidR="00C26E38">
        <w:rPr>
          <w:rFonts w:ascii="Calibri" w:hAnsi="Calibri" w:cs="Calibri"/>
          <w:color w:val="000000"/>
        </w:rPr>
        <w:instrText xml:space="preserve"> ADDIN EN.CITE.DATA </w:instrText>
      </w:r>
      <w:r w:rsidR="00C26E38">
        <w:rPr>
          <w:rFonts w:ascii="Calibri" w:hAnsi="Calibri" w:cs="Calibri"/>
          <w:color w:val="000000"/>
        </w:rPr>
      </w:r>
      <w:r w:rsidR="00C26E38">
        <w:rPr>
          <w:rFonts w:ascii="Calibri" w:hAnsi="Calibri" w:cs="Calibri"/>
          <w:color w:val="000000"/>
        </w:rPr>
        <w:fldChar w:fldCharType="end"/>
      </w:r>
      <w:r w:rsidRPr="00CE77B5">
        <w:rPr>
          <w:rFonts w:ascii="Calibri" w:hAnsi="Calibri" w:cs="Calibri"/>
          <w:color w:val="000000"/>
        </w:rPr>
      </w:r>
      <w:r w:rsidRPr="00CE77B5">
        <w:rPr>
          <w:rFonts w:ascii="Calibri" w:hAnsi="Calibri" w:cs="Calibri"/>
          <w:color w:val="000000"/>
        </w:rPr>
        <w:fldChar w:fldCharType="separate"/>
      </w:r>
      <w:r w:rsidR="00C26E38">
        <w:rPr>
          <w:rFonts w:ascii="Calibri" w:hAnsi="Calibri" w:cs="Calibri"/>
          <w:noProof/>
          <w:color w:val="000000"/>
        </w:rPr>
        <w:t>[19, 20]</w:t>
      </w:r>
      <w:r w:rsidRPr="00CE77B5">
        <w:rPr>
          <w:rFonts w:ascii="Calibri" w:hAnsi="Calibri" w:cs="Calibri"/>
          <w:color w:val="000000"/>
        </w:rPr>
        <w:fldChar w:fldCharType="end"/>
      </w:r>
      <w:r w:rsidRPr="00CE77B5">
        <w:rPr>
          <w:rFonts w:ascii="Calibri" w:hAnsi="Calibri" w:cs="Calibri"/>
          <w:color w:val="000000"/>
        </w:rPr>
        <w:t>.</w:t>
      </w:r>
      <w:r w:rsidRPr="00CE77B5">
        <w:rPr>
          <w:rFonts w:ascii="Calibri" w:hAnsi="Calibri" w:cs="Calibri"/>
        </w:rPr>
        <w:t xml:space="preserve"> </w:t>
      </w:r>
    </w:p>
    <w:p w14:paraId="355AF937" w14:textId="77777777" w:rsidR="00AF406C" w:rsidRPr="00CE77B5" w:rsidRDefault="00AF406C" w:rsidP="00AF406C">
      <w:pPr>
        <w:spacing w:line="278" w:lineRule="auto"/>
        <w:jc w:val="both"/>
        <w:rPr>
          <w:rFonts w:ascii="Calibri" w:hAnsi="Calibri" w:cs="Calibri"/>
          <w:rtl/>
          <w:lang w:bidi="fa-IR"/>
        </w:rPr>
      </w:pPr>
      <w:r w:rsidRPr="00CE77B5">
        <w:rPr>
          <w:rFonts w:ascii="Calibri" w:hAnsi="Calibri" w:cs="Calibri"/>
          <w:lang w:bidi="fa-IR"/>
        </w:rPr>
        <w:t xml:space="preserve">To evaluate the predictive performance of the risk score models developed for ECMO, ICU, and hospital discharge outcomes, </w:t>
      </w:r>
      <w:bookmarkStart w:id="22" w:name="_Hlk207313022"/>
      <w:r w:rsidRPr="00CE77B5">
        <w:rPr>
          <w:rFonts w:ascii="Calibri" w:hAnsi="Calibri" w:cs="Calibri"/>
          <w:lang w:bidi="fa-IR"/>
        </w:rPr>
        <w:t xml:space="preserve">receiver operating characteristic (ROC) curves were generated and the corresponding areas under the curve (AUCs) were calculated from the final multivariate models. In addition, sensitivity, specificity, positive likelihood ratio (+LR), negative likelihood ratio (–LR), </w:t>
      </w:r>
      <w:bookmarkEnd w:id="22"/>
      <w:r w:rsidRPr="00CE77B5">
        <w:rPr>
          <w:rFonts w:ascii="Calibri" w:hAnsi="Calibri" w:cs="Calibri"/>
          <w:lang w:bidi="fa-IR"/>
        </w:rPr>
        <w:t xml:space="preserve">and the Youden index were computed to determine optimal cut-off points for each model. </w:t>
      </w:r>
      <w:r w:rsidRPr="0016216C">
        <w:rPr>
          <w:rFonts w:ascii="Calibri" w:hAnsi="Calibri" w:cs="Calibri"/>
          <w:color w:val="7030A0"/>
          <w:lang w:bidi="fa-IR"/>
        </w:rPr>
        <w:t xml:space="preserve">Internal validation of </w:t>
      </w:r>
      <w:r w:rsidRPr="0016216C">
        <w:rPr>
          <w:rFonts w:ascii="Calibri" w:hAnsi="Calibri" w:cs="Calibri"/>
          <w:color w:val="7030A0"/>
          <w:lang w:bidi="fa-IR"/>
        </w:rPr>
        <w:lastRenderedPageBreak/>
        <w:t>the predictive accuracy was performed using bootstrap resampling with 1,000 samples. Model calibration was subsequently assessed by plotting observed outcome risks against predicted risks across quintiles of estimated probability.</w:t>
      </w:r>
      <w:r w:rsidRPr="00CE77B5">
        <w:rPr>
          <w:rFonts w:ascii="Calibri" w:hAnsi="Calibri" w:cs="Calibri"/>
          <w:lang w:bidi="fa-IR"/>
        </w:rPr>
        <w:t xml:space="preserve"> Agreement between observed and predicted values was quantified using the coefficient of determination (R²), and calibration plots were generated for ECMO, ICU, and hospital discharge outcomes. Risk scores for each outcome were derived from model coefficients and converted into point-based scoring rules, which were then summed to calculate the total risk score. </w:t>
      </w:r>
    </w:p>
    <w:p w14:paraId="7E177A75" w14:textId="233D85A1" w:rsidR="00AF406C" w:rsidRPr="00CE77B5" w:rsidRDefault="00AF406C" w:rsidP="00AF406C">
      <w:pPr>
        <w:spacing w:line="278" w:lineRule="auto"/>
        <w:jc w:val="both"/>
        <w:rPr>
          <w:rFonts w:ascii="Calibri" w:hAnsi="Calibri" w:cs="Calibri"/>
          <w:lang w:bidi="fa-IR"/>
        </w:rPr>
      </w:pPr>
      <w:r w:rsidRPr="00CE77B5">
        <w:rPr>
          <w:rFonts w:ascii="Calibri" w:hAnsi="Calibri" w:cs="Calibri"/>
          <w:lang w:bidi="fa-IR"/>
        </w:rPr>
        <w:t xml:space="preserve">To investigate whether obesity and tracheostomy jointly influenced ECMO, ICU, and hospital outcomes, interactions were assessed on both multiplicative and additive scales. Multiplicative interaction was examined directly using odds ratios obtained from binary logistic regression models </w:t>
      </w:r>
      <w:r w:rsidRPr="00CE77B5">
        <w:rPr>
          <w:rFonts w:ascii="Calibri" w:hAnsi="Calibri" w:cs="Calibri"/>
          <w:lang w:bidi="fa-IR"/>
        </w:rPr>
        <w:fldChar w:fldCharType="begin"/>
      </w:r>
      <w:r w:rsidR="00C26E38">
        <w:rPr>
          <w:rFonts w:ascii="Calibri" w:hAnsi="Calibri" w:cs="Calibri"/>
          <w:lang w:bidi="fa-IR"/>
        </w:rPr>
        <w:instrText xml:space="preserve"> ADDIN EN.CITE &lt;EndNote&gt;&lt;Cite&gt;&lt;Author&gt;De Mutsert&lt;/Author&gt;&lt;Year&gt;2009&lt;/Year&gt;&lt;RecNum&gt;36&lt;/RecNum&gt;&lt;DisplayText&gt;[21, 22]&lt;/DisplayText&gt;&lt;record&gt;&lt;rec-number&gt;36&lt;/rec-number&gt;&lt;foreign-keys&gt;&lt;key app="EN" db-id="0rveafwz9txxxue55xgpdzr89weszdpza0e2" timestamp="1756150826"&gt;36&lt;/key&gt;&lt;/foreign-keys&gt;&lt;ref-type name="Journal Article"&gt;17&lt;/ref-type&gt;&lt;contributors&gt;&lt;authors&gt;&lt;author&gt;De Mutsert, Renée&lt;/author&gt;&lt;author&gt;Jager, Kitty J&lt;/author&gt;&lt;author&gt;Zoccali, Carmine&lt;/author&gt;&lt;author&gt;Dekker, Friedo W %J Kidney international&lt;/author&gt;&lt;/authors&gt;&lt;/contributors&gt;&lt;titles&gt;&lt;title&gt;The effect of joint exposures: examining the presence of interaction&lt;/title&gt;&lt;/titles&gt;&lt;pages&gt;677-681&lt;/pages&gt;&lt;volume&gt;75&lt;/volume&gt;&lt;number&gt;7&lt;/number&gt;&lt;dates&gt;&lt;year&gt;2009&lt;/year&gt;&lt;/dates&gt;&lt;isbn&gt;0085-2538&lt;/isbn&gt;&lt;urls&gt;&lt;/urls&gt;&lt;/record&gt;&lt;/Cite&gt;&lt;Cite&gt;&lt;Author&gt;Kalilani&lt;/Author&gt;&lt;Year&gt;2006&lt;/Year&gt;&lt;RecNum&gt;37&lt;/RecNum&gt;&lt;record&gt;&lt;rec-number&gt;37&lt;/rec-number&gt;&lt;foreign-keys&gt;&lt;key app="EN" db-id="0rveafwz9txxxue55xgpdzr89weszdpza0e2" timestamp="1756150952"&gt;37&lt;/key&gt;&lt;/foreign-keys&gt;&lt;ref-type name="Journal Article"&gt;17&lt;/ref-type&gt;&lt;contributors&gt;&lt;authors&gt;&lt;author&gt;Kalilani, Linda&lt;/author&gt;&lt;author&gt;Atashili, Julius %J Epidemiologic Perspectives&lt;/author&gt;&lt;author&gt;Innovations&lt;/author&gt;&lt;/authors&gt;&lt;/contributors&gt;&lt;titles&gt;&lt;title&gt;Measuring additive interaction using odds ratios&lt;/title&gt;&lt;/titles&gt;&lt;pages&gt;5&lt;/pages&gt;&lt;volume&gt;3&lt;/volume&gt;&lt;number&gt;1&lt;/number&gt;&lt;dates&gt;&lt;year&gt;2006&lt;/year&gt;&lt;/dates&gt;&lt;isbn&gt;1742-5573&lt;/isbn&gt;&lt;urls&gt;&lt;/urls&gt;&lt;/record&gt;&lt;/Cite&gt;&lt;/EndNote&gt;</w:instrText>
      </w:r>
      <w:r w:rsidRPr="00CE77B5">
        <w:rPr>
          <w:rFonts w:ascii="Calibri" w:hAnsi="Calibri" w:cs="Calibri"/>
          <w:lang w:bidi="fa-IR"/>
        </w:rPr>
        <w:fldChar w:fldCharType="separate"/>
      </w:r>
      <w:r w:rsidR="00C26E38">
        <w:rPr>
          <w:rFonts w:ascii="Calibri" w:hAnsi="Calibri" w:cs="Calibri"/>
          <w:noProof/>
          <w:lang w:bidi="fa-IR"/>
        </w:rPr>
        <w:t>[21, 22]</w:t>
      </w:r>
      <w:r w:rsidRPr="00CE77B5">
        <w:rPr>
          <w:rFonts w:ascii="Calibri" w:hAnsi="Calibri" w:cs="Calibri"/>
          <w:lang w:bidi="fa-IR"/>
        </w:rPr>
        <w:fldChar w:fldCharType="end"/>
      </w:r>
      <w:r w:rsidRPr="00CE77B5">
        <w:rPr>
          <w:rFonts w:ascii="Calibri" w:hAnsi="Calibri" w:cs="Calibri"/>
          <w:lang w:bidi="fa-IR"/>
        </w:rPr>
        <w:t xml:space="preserve">. Additive interaction was evaluated through estimation of </w:t>
      </w:r>
      <w:bookmarkStart w:id="23" w:name="_Hlk207313049"/>
      <w:r w:rsidRPr="00CE77B5">
        <w:rPr>
          <w:rFonts w:ascii="Calibri" w:hAnsi="Calibri" w:cs="Calibri"/>
          <w:lang w:bidi="fa-IR"/>
        </w:rPr>
        <w:t>excess relative risk (ERR) for each exposure and their combination, as well as the relative excess risk due to interaction (RERI), the attributable proportion due to interaction (AP), and the synergy index (S)</w:t>
      </w:r>
      <w:bookmarkEnd w:id="23"/>
      <w:r w:rsidRPr="00CE77B5">
        <w:rPr>
          <w:rFonts w:ascii="Calibri" w:hAnsi="Calibri" w:cs="Calibri"/>
          <w:lang w:bidi="fa-IR"/>
        </w:rPr>
        <w:t xml:space="preserve"> </w:t>
      </w:r>
      <w:r w:rsidRPr="00CE77B5">
        <w:rPr>
          <w:rFonts w:ascii="Calibri" w:hAnsi="Calibri" w:cs="Calibri"/>
          <w:lang w:bidi="fa-IR"/>
        </w:rPr>
        <w:fldChar w:fldCharType="begin"/>
      </w:r>
      <w:r w:rsidR="00C26E38">
        <w:rPr>
          <w:rFonts w:ascii="Calibri" w:hAnsi="Calibri" w:cs="Calibri"/>
          <w:lang w:bidi="fa-IR"/>
        </w:rPr>
        <w:instrText xml:space="preserve"> ADDIN EN.CITE &lt;EndNote&gt;&lt;Cite&gt;&lt;Author&gt;Andersson&lt;/Author&gt;&lt;Year&gt;2005&lt;/Year&gt;&lt;RecNum&gt;38&lt;/RecNum&gt;&lt;DisplayText&gt;[23]&lt;/DisplayText&gt;&lt;record&gt;&lt;rec-number&gt;38&lt;/rec-number&gt;&lt;foreign-keys&gt;&lt;key app="EN" db-id="0rveafwz9txxxue55xgpdzr89weszdpza0e2" timestamp="1756151020"&gt;38&lt;/key&gt;&lt;/foreign-keys&gt;&lt;ref-type name="Journal Article"&gt;17&lt;/ref-type&gt;&lt;contributors&gt;&lt;authors&gt;&lt;author&gt;Andersson, Tomas&lt;/author&gt;&lt;author&gt;Alfredsson, Lars&lt;/author&gt;&lt;author&gt;Källberg, Henrik&lt;/author&gt;&lt;author&gt;Zdravkovic, Slobodan&lt;/author&gt;&lt;author&gt;Ahlbom, Anders %J European journal of epidemiology&lt;/author&gt;&lt;/authors&gt;&lt;/contributors&gt;&lt;titles&gt;&lt;title&gt;Calculating measures of biological interaction&lt;/title&gt;&lt;/titles&gt;&lt;pages&gt;575-579&lt;/pages&gt;&lt;volume&gt;20&lt;/volume&gt;&lt;number&gt;7&lt;/number&gt;&lt;dates&gt;&lt;year&gt;2005&lt;/year&gt;&lt;/dates&gt;&lt;isbn&gt;0393-2990&lt;/isbn&gt;&lt;urls&gt;&lt;/urls&gt;&lt;/record&gt;&lt;/Cite&gt;&lt;/EndNote&gt;</w:instrText>
      </w:r>
      <w:r w:rsidRPr="00CE77B5">
        <w:rPr>
          <w:rFonts w:ascii="Calibri" w:hAnsi="Calibri" w:cs="Calibri"/>
          <w:lang w:bidi="fa-IR"/>
        </w:rPr>
        <w:fldChar w:fldCharType="separate"/>
      </w:r>
      <w:r w:rsidR="00C26E38">
        <w:rPr>
          <w:rFonts w:ascii="Calibri" w:hAnsi="Calibri" w:cs="Calibri"/>
          <w:noProof/>
          <w:lang w:bidi="fa-IR"/>
        </w:rPr>
        <w:t>[23]</w:t>
      </w:r>
      <w:r w:rsidRPr="00CE77B5">
        <w:rPr>
          <w:rFonts w:ascii="Calibri" w:hAnsi="Calibri" w:cs="Calibri"/>
          <w:lang w:bidi="fa-IR"/>
        </w:rPr>
        <w:fldChar w:fldCharType="end"/>
      </w:r>
      <w:r w:rsidRPr="00CE77B5">
        <w:rPr>
          <w:rFonts w:ascii="Calibri" w:hAnsi="Calibri" w:cs="Calibri"/>
          <w:lang w:bidi="fa-IR"/>
        </w:rPr>
        <w:t xml:space="preserve">. In accordance with established criteria, evidence of biological additive interaction was defined when RERI ≠ 0, AP ≠ 0, or S ≠ 1 </w:t>
      </w:r>
      <w:r w:rsidRPr="00CE77B5">
        <w:rPr>
          <w:rFonts w:ascii="Calibri" w:hAnsi="Calibri" w:cs="Calibri"/>
          <w:lang w:bidi="fa-IR"/>
        </w:rPr>
        <w:fldChar w:fldCharType="begin"/>
      </w:r>
      <w:r w:rsidR="00C26E38">
        <w:rPr>
          <w:rFonts w:ascii="Calibri" w:hAnsi="Calibri" w:cs="Calibri"/>
          <w:lang w:bidi="fa-IR"/>
        </w:rPr>
        <w:instrText xml:space="preserve"> ADDIN EN.CITE &lt;EndNote&gt;&lt;Cite&gt;&lt;Author&gt;Yang&lt;/Author&gt;&lt;Year&gt;2012&lt;/Year&gt;&lt;RecNum&gt;39&lt;/RecNum&gt;&lt;DisplayText&gt;[24]&lt;/DisplayText&gt;&lt;record&gt;&lt;rec-number&gt;39&lt;/rec-number&gt;&lt;foreign-keys&gt;&lt;key app="EN" db-id="0rveafwz9txxxue55xgpdzr89weszdpza0e2" timestamp="1756151104"&gt;39&lt;/key&gt;&lt;/foreign-keys&gt;&lt;ref-type name="Journal Article"&gt;17&lt;/ref-type&gt;&lt;contributors&gt;&lt;authors&gt;&lt;author&gt;Yang, Xilin&lt;/author&gt;&lt;author&gt;So, Wing Yee&lt;/author&gt;&lt;author&gt;Ma, Ronald CW&lt;/author&gt;&lt;author&gt;Kong, Alice PS&lt;/author&gt;&lt;author&gt;Lee, Heung Man&lt;/author&gt;&lt;author&gt;Xu, Gang&lt;/author&gt;&lt;author&gt;Ozaki, Risa&lt;/author&gt;&lt;author&gt;Chan, Juliana CN %J Acta diabetologica&lt;/author&gt;&lt;/authors&gt;&lt;/contributors&gt;&lt;titles&gt;&lt;title&gt;Synergistic effects of low LDL cholesterol with other factors for the risk of cancer in type 2 diabetes: the Hong Kong Diabetes Registry&lt;/title&gt;&lt;/titles&gt;&lt;pages&gt;185-193&lt;/pages&gt;&lt;volume&gt;49&lt;/volume&gt;&lt;number&gt;Suppl 1&lt;/number&gt;&lt;dates&gt;&lt;year&gt;2012&lt;/year&gt;&lt;/dates&gt;&lt;isbn&gt;0940-5429&lt;/isbn&gt;&lt;urls&gt;&lt;/urls&gt;&lt;/record&gt;&lt;/Cite&gt;&lt;/EndNote&gt;</w:instrText>
      </w:r>
      <w:r w:rsidRPr="00CE77B5">
        <w:rPr>
          <w:rFonts w:ascii="Calibri" w:hAnsi="Calibri" w:cs="Calibri"/>
          <w:lang w:bidi="fa-IR"/>
        </w:rPr>
        <w:fldChar w:fldCharType="separate"/>
      </w:r>
      <w:r w:rsidR="00C26E38">
        <w:rPr>
          <w:rFonts w:ascii="Calibri" w:hAnsi="Calibri" w:cs="Calibri"/>
          <w:noProof/>
          <w:lang w:bidi="fa-IR"/>
        </w:rPr>
        <w:t>[24]</w:t>
      </w:r>
      <w:r w:rsidRPr="00CE77B5">
        <w:rPr>
          <w:rFonts w:ascii="Calibri" w:hAnsi="Calibri" w:cs="Calibri"/>
          <w:lang w:bidi="fa-IR"/>
        </w:rPr>
        <w:fldChar w:fldCharType="end"/>
      </w:r>
      <w:r w:rsidRPr="00CE77B5">
        <w:rPr>
          <w:rFonts w:ascii="Calibri" w:hAnsi="Calibri" w:cs="Calibri"/>
          <w:lang w:bidi="fa-IR"/>
        </w:rPr>
        <w:t>. All models included relevant clinical and infection-related covariates, and estimates were derived separately for ECMO, ICU, and hospital outcomes.</w:t>
      </w:r>
    </w:p>
    <w:p w14:paraId="65C1E5A5" w14:textId="35CDBC75" w:rsidR="00AF406C" w:rsidRPr="00CE77B5" w:rsidRDefault="00AF406C" w:rsidP="00AF406C">
      <w:pPr>
        <w:spacing w:line="278" w:lineRule="auto"/>
        <w:jc w:val="both"/>
        <w:rPr>
          <w:rFonts w:ascii="Calibri" w:hAnsi="Calibri" w:cs="Calibri"/>
          <w:lang w:bidi="fa-IR"/>
        </w:rPr>
      </w:pPr>
      <w:r w:rsidRPr="00CE77B5">
        <w:rPr>
          <w:rFonts w:ascii="Calibri" w:hAnsi="Calibri" w:cs="Calibri"/>
          <w:lang w:bidi="fa-IR"/>
        </w:rPr>
        <w:t xml:space="preserve">To further assess the association between BMI and mortality risk during ECMO, both linear and non-linear dose–response analyses were performed. BMI was examined in increments of 1, 2, 3, 4, 5, and 10 units to capture both small and clinically relevant changes. Linear dose–response relationships were estimated using </w:t>
      </w:r>
      <w:bookmarkStart w:id="24" w:name="_Hlk207313067"/>
      <w:r w:rsidRPr="00CE77B5">
        <w:rPr>
          <w:rFonts w:ascii="Calibri" w:hAnsi="Calibri" w:cs="Calibri"/>
          <w:lang w:bidi="fa-IR"/>
        </w:rPr>
        <w:t xml:space="preserve">the generalized least squares (GLS) </w:t>
      </w:r>
      <w:bookmarkEnd w:id="24"/>
      <w:r w:rsidRPr="00CE77B5">
        <w:rPr>
          <w:rFonts w:ascii="Calibri" w:hAnsi="Calibri" w:cs="Calibri"/>
          <w:lang w:bidi="fa-IR"/>
        </w:rPr>
        <w:t xml:space="preserve">trend method of Berlin et al. and Orsini et al. </w:t>
      </w:r>
      <w:r w:rsidRPr="00CE77B5">
        <w:rPr>
          <w:rFonts w:ascii="Calibri" w:hAnsi="Calibri" w:cs="Calibri"/>
          <w:color w:val="000000"/>
        </w:rPr>
        <w:fldChar w:fldCharType="begin">
          <w:fldData xml:space="preserve">PEVuZE5vdGU+PENpdGU+PEF1dGhvcj5CZXJsaW48L0F1dGhvcj48WWVhcj4xOTkzPC9ZZWFyPjxS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</w:fldData>
        </w:fldChar>
      </w:r>
      <w:r w:rsidR="00C26E38">
        <w:rPr>
          <w:rFonts w:ascii="Calibri" w:hAnsi="Calibri" w:cs="Calibri"/>
          <w:color w:val="000000"/>
        </w:rPr>
        <w:instrText xml:space="preserve"> ADDIN EN.CITE </w:instrText>
      </w:r>
      <w:r w:rsidR="00C26E38">
        <w:rPr>
          <w:rFonts w:ascii="Calibri" w:hAnsi="Calibri" w:cs="Calibri"/>
          <w:color w:val="000000"/>
        </w:rPr>
        <w:fldChar w:fldCharType="begin">
          <w:fldData xml:space="preserve">PEVuZE5vdGU+PENpdGU+PEF1dGhvcj5CZXJsaW48L0F1dGhvcj48WWVhcj4xOTkzPC9ZZWFyPjxS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</w:fldData>
        </w:fldChar>
      </w:r>
      <w:r w:rsidR="00C26E38">
        <w:rPr>
          <w:rFonts w:ascii="Calibri" w:hAnsi="Calibri" w:cs="Calibri"/>
          <w:color w:val="000000"/>
        </w:rPr>
        <w:instrText xml:space="preserve"> ADDIN EN.CITE.DATA </w:instrText>
      </w:r>
      <w:r w:rsidR="00C26E38">
        <w:rPr>
          <w:rFonts w:ascii="Calibri" w:hAnsi="Calibri" w:cs="Calibri"/>
          <w:color w:val="000000"/>
        </w:rPr>
      </w:r>
      <w:r w:rsidR="00C26E38">
        <w:rPr>
          <w:rFonts w:ascii="Calibri" w:hAnsi="Calibri" w:cs="Calibri"/>
          <w:color w:val="000000"/>
        </w:rPr>
        <w:fldChar w:fldCharType="end"/>
      </w:r>
      <w:r w:rsidRPr="00CE77B5">
        <w:rPr>
          <w:rFonts w:ascii="Calibri" w:hAnsi="Calibri" w:cs="Calibri"/>
          <w:color w:val="000000"/>
        </w:rPr>
      </w:r>
      <w:r w:rsidRPr="00CE77B5">
        <w:rPr>
          <w:rFonts w:ascii="Calibri" w:hAnsi="Calibri" w:cs="Calibri"/>
          <w:color w:val="000000"/>
        </w:rPr>
        <w:fldChar w:fldCharType="separate"/>
      </w:r>
      <w:r w:rsidR="00C26E38">
        <w:rPr>
          <w:rFonts w:ascii="Calibri" w:hAnsi="Calibri" w:cs="Calibri"/>
          <w:noProof/>
          <w:color w:val="000000"/>
        </w:rPr>
        <w:t>[25-27]</w:t>
      </w:r>
      <w:r w:rsidRPr="00CE77B5">
        <w:rPr>
          <w:rFonts w:ascii="Calibri" w:hAnsi="Calibri" w:cs="Calibri"/>
          <w:color w:val="000000"/>
        </w:rPr>
        <w:fldChar w:fldCharType="end"/>
      </w:r>
      <w:r w:rsidRPr="00CE77B5">
        <w:rPr>
          <w:rFonts w:ascii="Calibri" w:hAnsi="Calibri" w:cs="Calibri"/>
          <w:lang w:bidi="fa-IR"/>
        </w:rPr>
        <w:t xml:space="preserve">, while non-linear associations were modeled using Harrell’s restricted cubic spline approach with knots placed at the 10th, 50th, and 90th percentiles of the BMI distribution </w:t>
      </w:r>
      <w:r w:rsidRPr="00CE77B5">
        <w:rPr>
          <w:rFonts w:ascii="Calibri" w:hAnsi="Calibri" w:cs="Calibri"/>
          <w:color w:val="000000"/>
          <w:lang w:bidi="fa-IR"/>
        </w:rPr>
        <w:fldChar w:fldCharType="begin"/>
      </w:r>
      <w:r w:rsidR="00C26E38">
        <w:rPr>
          <w:rFonts w:ascii="Calibri" w:hAnsi="Calibri" w:cs="Calibri"/>
          <w:color w:val="000000"/>
          <w:lang w:bidi="fa-IR"/>
        </w:rPr>
        <w:instrText xml:space="preserve"> ADDIN EN.CITE &lt;EndNote&gt;&lt;Cite&gt;&lt;Author&gt;Harrell&lt;/Author&gt;&lt;Year&gt;1988&lt;/Year&gt;&lt;RecNum&gt;23&lt;/RecNum&gt;&lt;DisplayText&gt;[28]&lt;/DisplayText&gt;&lt;record&gt;&lt;rec-number&gt;23&lt;/rec-number&gt;&lt;foreign-keys&gt;&lt;key app="EN" db-id="9r2fwwxvnsdve5etvw35sdfufa90tdee922d"&gt;23&lt;/key&gt;&lt;/foreign-keys&gt;&lt;ref-type name="Journal Article"&gt;17&lt;/ref-type&gt;&lt;contributors&gt;&lt;authors&gt;&lt;author&gt;Harrell, F. E., Jr.&lt;/author&gt;&lt;author&gt;Lee, K. L.&lt;/author&gt;&lt;author&gt;Pollock, B. G.&lt;/author&gt;&lt;/authors&gt;&lt;/contributors&gt;&lt;auth-address&gt;Clinical Biostatistics, Duke University Medical Center, Durham, NC 27710.&lt;/auth-address&gt;&lt;titles&gt;&lt;title&gt;Regression models in clinical studies: determining relationships between predictors and response&lt;/title&gt;&lt;secondary-title&gt;J Natl Cancer Inst&lt;/secondary-title&gt;&lt;/titles&gt;&lt;periodical&gt;&lt;full-title&gt;J Natl Cancer Inst&lt;/full-title&gt;&lt;/periodical&gt;&lt;pages&gt;1198-202&lt;/pages&gt;&lt;volume&gt;80&lt;/volume&gt;&lt;number&gt;15&lt;/number&gt;&lt;edition&gt;1988/10/05&lt;/edition&gt;&lt;keywords&gt;&lt;keyword&gt;Humans&lt;/keyword&gt;&lt;keyword&gt;Models, Biological&lt;/keyword&gt;&lt;keyword&gt;Mortality&lt;/keyword&gt;&lt;keyword&gt;*Regression Analysis&lt;/keyword&gt;&lt;keyword&gt;Software&lt;/keyword&gt;&lt;/keywords&gt;&lt;dates&gt;&lt;year&gt;1988&lt;/year&gt;&lt;pub-dates&gt;&lt;date&gt;Oct 5&lt;/date&gt;&lt;/pub-dates&gt;&lt;/dates&gt;&lt;isbn&gt;0027-8874 (Print)&amp;#xD;0027-8874&lt;/isbn&gt;&lt;accession-num&gt;3047407&lt;/accession-num&gt;&lt;urls&gt;&lt;/urls&gt;&lt;electronic-resource-num&gt;10.1093/jnci/80.15.1198&lt;/electronic-resource-num&gt;&lt;remote-database-provider&gt;NLM&lt;/remote-database-provider&gt;&lt;language&gt;eng&lt;/language&gt;&lt;/record&gt;&lt;/Cite&gt;&lt;/EndNote&gt;</w:instrText>
      </w:r>
      <w:r w:rsidRPr="00CE77B5">
        <w:rPr>
          <w:rFonts w:ascii="Calibri" w:hAnsi="Calibri" w:cs="Calibri"/>
          <w:color w:val="000000"/>
          <w:lang w:bidi="fa-IR"/>
        </w:rPr>
        <w:fldChar w:fldCharType="separate"/>
      </w:r>
      <w:r w:rsidR="00C26E38">
        <w:rPr>
          <w:rFonts w:ascii="Calibri" w:hAnsi="Calibri" w:cs="Calibri"/>
          <w:noProof/>
          <w:color w:val="000000"/>
          <w:lang w:bidi="fa-IR"/>
        </w:rPr>
        <w:t>[28]</w:t>
      </w:r>
      <w:r w:rsidRPr="00CE77B5">
        <w:rPr>
          <w:rFonts w:ascii="Calibri" w:hAnsi="Calibri" w:cs="Calibri"/>
          <w:color w:val="000000"/>
          <w:lang w:bidi="fa-IR"/>
        </w:rPr>
        <w:fldChar w:fldCharType="end"/>
      </w:r>
      <w:r w:rsidRPr="00CE77B5">
        <w:rPr>
          <w:rFonts w:ascii="Calibri" w:hAnsi="Calibri" w:cs="Calibri"/>
          <w:color w:val="000000"/>
          <w:lang w:bidi="fa-IR"/>
        </w:rPr>
        <w:t>.</w:t>
      </w:r>
      <w:r w:rsidRPr="00CE77B5">
        <w:rPr>
          <w:rFonts w:ascii="Calibri" w:hAnsi="Calibri" w:cs="Calibri"/>
          <w:lang w:bidi="fa-IR"/>
        </w:rPr>
        <w:t xml:space="preserve"> Odds ratios for each BMI category were estimated and synthesized using a one-stage linear mixed-effects meta-analytic framework </w:t>
      </w:r>
      <w:r w:rsidRPr="00CE77B5">
        <w:rPr>
          <w:rFonts w:ascii="Calibri" w:hAnsi="Calibri" w:cs="Calibri"/>
          <w:color w:val="000000"/>
          <w:lang w:bidi="fa-IR"/>
        </w:rPr>
        <w:fldChar w:fldCharType="begin"/>
      </w:r>
      <w:r w:rsidR="00C26E38">
        <w:rPr>
          <w:rFonts w:ascii="Calibri" w:hAnsi="Calibri" w:cs="Calibri"/>
          <w:color w:val="000000"/>
          <w:lang w:bidi="fa-IR"/>
        </w:rPr>
        <w:instrText xml:space="preserve"> ADDIN EN.CITE &lt;EndNote&gt;&lt;Cite&gt;&lt;Author&gt;Crippa&lt;/Author&gt;&lt;Year&gt;2019&lt;/Year&gt;&lt;RecNum&gt;24&lt;/RecNum&gt;&lt;DisplayText&gt;[29]&lt;/DisplayText&gt;&lt;record&gt;&lt;rec-number&gt;24&lt;/rec-number&gt;&lt;foreign-keys&gt;&lt;key app="EN" db-id="9r2fwwxvnsdve5etvw35sdfufa90tdee922d"&gt;24&lt;/key&gt;&lt;/foreign-keys&gt;&lt;ref-type name="Journal Article"&gt;17&lt;/ref-type&gt;&lt;contributors&gt;&lt;authors&gt;&lt;author&gt;Crippa, A.&lt;/author&gt;&lt;author&gt;Discacciati, A.&lt;/author&gt;&lt;author&gt;Bottai, M.&lt;/author&gt;&lt;author&gt;Spiegelman, D.&lt;/author&gt;&lt;author&gt;Orsini, N.&lt;/author&gt;&lt;/authors&gt;&lt;/contributors&gt;&lt;auth-address&gt;1 Department of Public Health Sciences, Karolinska Institutet, Stockholm, Sweden.&amp;#xD;2 Institute of Environmental Medicine, Karolinska Institutet, Stockholm, Sweden.&amp;#xD;3 Harvard TH Chan School of Public Health, Boston, MA, USA.&lt;/auth-address&gt;&lt;titles&gt;&lt;title&gt;One-stage dose-response meta-analysis for aggregated data&lt;/title&gt;&lt;secondary-title&gt;Stat Methods Med Res&lt;/secondary-title&gt;&lt;/titles&gt;&lt;periodical&gt;&lt;full-title&gt;Stat Methods Med Res&lt;/full-title&gt;&lt;/periodical&gt;&lt;pages&gt;1579-1596&lt;/pages&gt;&lt;volume&gt;28&lt;/volume&gt;&lt;number&gt;5&lt;/number&gt;&lt;edition&gt;2018/05/11&lt;/edition&gt;&lt;keywords&gt;&lt;keyword&gt;Cause of Death&lt;/keyword&gt;&lt;keyword&gt;*Coffee&lt;/keyword&gt;&lt;keyword&gt;Computer Simulation&lt;/keyword&gt;&lt;keyword&gt;Humans&lt;/keyword&gt;&lt;keyword&gt;*Linear Models&lt;/keyword&gt;&lt;keyword&gt;*Meta-Analysis as Topic&lt;/keyword&gt;&lt;keyword&gt;Research Design&lt;/keyword&gt;&lt;keyword&gt;Meta-analysis&lt;/keyword&gt;&lt;keyword&gt;dose–response&lt;/keyword&gt;&lt;keyword&gt;flexible model&lt;/keyword&gt;&lt;keyword&gt;mixed model&lt;/keyword&gt;&lt;keyword&gt;random-effects&lt;/keyword&gt;&lt;/keywords&gt;&lt;dates&gt;&lt;year&gt;2019&lt;/year&gt;&lt;pub-dates&gt;&lt;date&gt;May&lt;/date&gt;&lt;/pub-dates&gt;&lt;/dates&gt;&lt;isbn&gt;0962-2802&lt;/isbn&gt;&lt;accession-num&gt;29742975&lt;/accession-num&gt;&lt;urls&gt;&lt;/urls&gt;&lt;electronic-resource-num&gt;10.1177/0962280218773122&lt;/electronic-resource-num&gt;&lt;remote-database-provider&gt;NLM&lt;/remote-database-provider&gt;&lt;language&gt;eng&lt;/language&gt;&lt;/record&gt;&lt;/Cite&gt;&lt;/EndNote&gt;</w:instrText>
      </w:r>
      <w:r w:rsidRPr="00CE77B5">
        <w:rPr>
          <w:rFonts w:ascii="Calibri" w:hAnsi="Calibri" w:cs="Calibri"/>
          <w:color w:val="000000"/>
          <w:lang w:bidi="fa-IR"/>
        </w:rPr>
        <w:fldChar w:fldCharType="separate"/>
      </w:r>
      <w:r w:rsidR="00C26E38">
        <w:rPr>
          <w:rFonts w:ascii="Calibri" w:hAnsi="Calibri" w:cs="Calibri"/>
          <w:noProof/>
          <w:color w:val="000000"/>
          <w:lang w:bidi="fa-IR"/>
        </w:rPr>
        <w:t>[29]</w:t>
      </w:r>
      <w:r w:rsidRPr="00CE77B5">
        <w:rPr>
          <w:rFonts w:ascii="Calibri" w:hAnsi="Calibri" w:cs="Calibri"/>
          <w:color w:val="000000"/>
          <w:lang w:bidi="fa-IR"/>
        </w:rPr>
        <w:fldChar w:fldCharType="end"/>
      </w:r>
      <w:r w:rsidRPr="00CE77B5">
        <w:rPr>
          <w:rFonts w:ascii="Calibri" w:hAnsi="Calibri" w:cs="Calibri"/>
          <w:lang w:bidi="fa-IR"/>
        </w:rPr>
        <w:t xml:space="preserve">, which simultaneously derives study-specific slopes and an overall average slope, offering greater precision than traditional two-stage approaches </w:t>
      </w:r>
      <w:r w:rsidRPr="00CE77B5">
        <w:rPr>
          <w:rFonts w:ascii="Calibri" w:hAnsi="Calibri" w:cs="Calibri"/>
          <w:color w:val="000000"/>
          <w:lang w:bidi="fa-IR"/>
        </w:rPr>
        <w:fldChar w:fldCharType="begin">
          <w:fldData xml:space="preserve">PEVuZE5vdGU+PENpdGU+PEF1dGhvcj5HcmVlbmxhbmQ8L0F1dGhvcj48WWVhcj4xOTkyPC9ZZWFy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</w:fldData>
        </w:fldChar>
      </w:r>
      <w:r w:rsidR="00C26E38">
        <w:rPr>
          <w:rFonts w:ascii="Calibri" w:hAnsi="Calibri" w:cs="Calibri"/>
          <w:color w:val="000000"/>
          <w:lang w:bidi="fa-IR"/>
        </w:rPr>
        <w:instrText xml:space="preserve"> ADDIN EN.CITE </w:instrText>
      </w:r>
      <w:r w:rsidR="00C26E38">
        <w:rPr>
          <w:rFonts w:ascii="Calibri" w:hAnsi="Calibri" w:cs="Calibri"/>
          <w:color w:val="000000"/>
          <w:lang w:bidi="fa-IR"/>
        </w:rPr>
        <w:fldChar w:fldCharType="begin">
          <w:fldData xml:space="preserve">PEVuZE5vdGU+PENpdGU+PEF1dGhvcj5HcmVlbmxhbmQ8L0F1dGhvcj48WWVhcj4xOTkyPC9ZZWFy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</w:fldData>
        </w:fldChar>
      </w:r>
      <w:r w:rsidR="00C26E38">
        <w:rPr>
          <w:rFonts w:ascii="Calibri" w:hAnsi="Calibri" w:cs="Calibri"/>
          <w:color w:val="000000"/>
          <w:lang w:bidi="fa-IR"/>
        </w:rPr>
        <w:instrText xml:space="preserve"> ADDIN EN.CITE.DATA </w:instrText>
      </w:r>
      <w:r w:rsidR="00C26E38">
        <w:rPr>
          <w:rFonts w:ascii="Calibri" w:hAnsi="Calibri" w:cs="Calibri"/>
          <w:color w:val="000000"/>
          <w:lang w:bidi="fa-IR"/>
        </w:rPr>
      </w:r>
      <w:r w:rsidR="00C26E38">
        <w:rPr>
          <w:rFonts w:ascii="Calibri" w:hAnsi="Calibri" w:cs="Calibri"/>
          <w:color w:val="000000"/>
          <w:lang w:bidi="fa-IR"/>
        </w:rPr>
        <w:fldChar w:fldCharType="end"/>
      </w:r>
      <w:r w:rsidRPr="00CE77B5">
        <w:rPr>
          <w:rFonts w:ascii="Calibri" w:hAnsi="Calibri" w:cs="Calibri"/>
          <w:color w:val="000000"/>
          <w:lang w:bidi="fa-IR"/>
        </w:rPr>
      </w:r>
      <w:r w:rsidRPr="00CE77B5">
        <w:rPr>
          <w:rFonts w:ascii="Calibri" w:hAnsi="Calibri" w:cs="Calibri"/>
          <w:color w:val="000000"/>
          <w:lang w:bidi="fa-IR"/>
        </w:rPr>
        <w:fldChar w:fldCharType="separate"/>
      </w:r>
      <w:r w:rsidR="00C26E38">
        <w:rPr>
          <w:rFonts w:ascii="Calibri" w:hAnsi="Calibri" w:cs="Calibri"/>
          <w:noProof/>
          <w:color w:val="000000"/>
          <w:lang w:bidi="fa-IR"/>
        </w:rPr>
        <w:t>[27, 30]</w:t>
      </w:r>
      <w:r w:rsidRPr="00CE77B5">
        <w:rPr>
          <w:rFonts w:ascii="Calibri" w:hAnsi="Calibri" w:cs="Calibri"/>
          <w:color w:val="000000"/>
          <w:lang w:bidi="fa-IR"/>
        </w:rPr>
        <w:fldChar w:fldCharType="end"/>
      </w:r>
      <w:r w:rsidRPr="00CE77B5">
        <w:rPr>
          <w:rFonts w:ascii="Calibri" w:hAnsi="Calibri" w:cs="Calibri"/>
          <w:color w:val="000000"/>
          <w:lang w:bidi="fa-IR"/>
        </w:rPr>
        <w:t>.</w:t>
      </w:r>
      <w:r w:rsidRPr="00CE77B5">
        <w:rPr>
          <w:rFonts w:ascii="Calibri" w:hAnsi="Calibri" w:cs="Calibri"/>
          <w:lang w:bidi="fa-IR"/>
        </w:rPr>
        <w:t xml:space="preserve"> Pooled estimates were obtained under both random-effects (REML) and fixed-effects inverse-variance models </w:t>
      </w:r>
      <w:r w:rsidRPr="00CE77B5">
        <w:rPr>
          <w:rFonts w:ascii="Calibri" w:hAnsi="Calibri" w:cs="Calibri"/>
          <w:color w:val="000000"/>
          <w:lang w:bidi="fa-IR"/>
        </w:rPr>
        <w:fldChar w:fldCharType="begin"/>
      </w:r>
      <w:r w:rsidR="00C26E38">
        <w:rPr>
          <w:rFonts w:ascii="Calibri" w:hAnsi="Calibri" w:cs="Calibri"/>
          <w:color w:val="000000"/>
          <w:lang w:bidi="fa-IR"/>
        </w:rPr>
        <w:instrText xml:space="preserve"> ADDIN EN.CITE &lt;EndNote&gt;&lt;Cite&gt;&lt;Author&gt;Crippa&lt;/Author&gt;&lt;Year&gt;2019&lt;/Year&gt;&lt;RecNum&gt;24&lt;/RecNum&gt;&lt;DisplayText&gt;[29]&lt;/DisplayText&gt;&lt;record&gt;&lt;rec-number&gt;24&lt;/rec-number&gt;&lt;foreign-keys&gt;&lt;key app="EN" db-id="9r2fwwxvnsdve5etvw35sdfufa90tdee922d"&gt;24&lt;/key&gt;&lt;/foreign-keys&gt;&lt;ref-type name="Journal Article"&gt;17&lt;/ref-type&gt;&lt;contributors&gt;&lt;authors&gt;&lt;author&gt;Crippa, A.&lt;/author&gt;&lt;author&gt;Discacciati, A.&lt;/author&gt;&lt;author&gt;Bottai, M.&lt;/author&gt;&lt;author&gt;Spiegelman, D.&lt;/author&gt;&lt;author&gt;Orsini, N.&lt;/author&gt;&lt;/authors&gt;&lt;/contributors&gt;&lt;auth-address&gt;1 Department of Public Health Sciences, Karolinska Institutet, Stockholm, Sweden.&amp;#xD;2 Institute of Environmental Medicine, Karolinska Institutet, Stockholm, Sweden.&amp;#xD;3 Harvard TH Chan School of Public Health, Boston, MA, USA.&lt;/auth-address&gt;&lt;titles&gt;&lt;title&gt;One-stage dose-response meta-analysis for aggregated data&lt;/title&gt;&lt;secondary-title&gt;Stat Methods Med Res&lt;/secondary-title&gt;&lt;/titles&gt;&lt;periodical&gt;&lt;full-title&gt;Stat Methods Med Res&lt;/full-title&gt;&lt;/periodical&gt;&lt;pages&gt;1579-1596&lt;/pages&gt;&lt;volume&gt;28&lt;/volume&gt;&lt;number&gt;5&lt;/number&gt;&lt;edition&gt;2018/05/11&lt;/edition&gt;&lt;keywords&gt;&lt;keyword&gt;Cause of Death&lt;/keyword&gt;&lt;keyword&gt;*Coffee&lt;/keyword&gt;&lt;keyword&gt;Computer Simulation&lt;/keyword&gt;&lt;keyword&gt;Humans&lt;/keyword&gt;&lt;keyword&gt;*Linear Models&lt;/keyword&gt;&lt;keyword&gt;*Meta-Analysis as Topic&lt;/keyword&gt;&lt;keyword&gt;Research Design&lt;/keyword&gt;&lt;keyword&gt;Meta-analysis&lt;/keyword&gt;&lt;keyword&gt;dose–response&lt;/keyword&gt;&lt;keyword&gt;flexible model&lt;/keyword&gt;&lt;keyword&gt;mixed model&lt;/keyword&gt;&lt;keyword&gt;random-effects&lt;/keyword&gt;&lt;/keywords&gt;&lt;dates&gt;&lt;year&gt;2019&lt;/year&gt;&lt;pub-dates&gt;&lt;date&gt;May&lt;/date&gt;&lt;/pub-dates&gt;&lt;/dates&gt;&lt;isbn&gt;0962-2802&lt;/isbn&gt;&lt;accession-num&gt;29742975&lt;/accession-num&gt;&lt;urls&gt;&lt;/urls&gt;&lt;electronic-resource-num&gt;10.1177/0962280218773122&lt;/electronic-resource-num&gt;&lt;remote-database-provider&gt;NLM&lt;/remote-database-provider&gt;&lt;language&gt;eng&lt;/language&gt;&lt;/record&gt;&lt;/Cite&gt;&lt;/EndNote&gt;</w:instrText>
      </w:r>
      <w:r w:rsidRPr="00CE77B5">
        <w:rPr>
          <w:rFonts w:ascii="Calibri" w:hAnsi="Calibri" w:cs="Calibri"/>
          <w:color w:val="000000"/>
          <w:lang w:bidi="fa-IR"/>
        </w:rPr>
        <w:fldChar w:fldCharType="separate"/>
      </w:r>
      <w:r w:rsidR="00C26E38">
        <w:rPr>
          <w:rFonts w:ascii="Calibri" w:hAnsi="Calibri" w:cs="Calibri"/>
          <w:noProof/>
          <w:color w:val="000000"/>
          <w:lang w:bidi="fa-IR"/>
        </w:rPr>
        <w:t>[29]</w:t>
      </w:r>
      <w:r w:rsidRPr="00CE77B5">
        <w:rPr>
          <w:rFonts w:ascii="Calibri" w:hAnsi="Calibri" w:cs="Calibri"/>
          <w:color w:val="000000"/>
          <w:lang w:bidi="fa-IR"/>
        </w:rPr>
        <w:fldChar w:fldCharType="end"/>
      </w:r>
      <w:r w:rsidRPr="00CE77B5">
        <w:rPr>
          <w:rFonts w:ascii="Calibri" w:hAnsi="Calibri" w:cs="Calibri"/>
          <w:color w:val="000000"/>
          <w:lang w:bidi="fa-IR"/>
        </w:rPr>
        <w:t>.</w:t>
      </w:r>
      <w:r w:rsidRPr="00CE77B5">
        <w:rPr>
          <w:rFonts w:ascii="Calibri" w:hAnsi="Calibri" w:cs="Calibri"/>
          <w:lang w:bidi="fa-IR"/>
        </w:rPr>
        <w:t xml:space="preserve"> The results were visualized with plots depicting (a) the linear dose–response relationship and (b) the non-linear curve for BMI and ECMO mortality risk.</w:t>
      </w:r>
    </w:p>
    <w:p w14:paraId="5A93D09E" w14:textId="1C555C55" w:rsidR="00AF406C" w:rsidRPr="00CE77B5" w:rsidRDefault="00AF406C" w:rsidP="00AF406C">
      <w:pPr>
        <w:spacing w:line="278" w:lineRule="auto"/>
        <w:jc w:val="both"/>
        <w:rPr>
          <w:rFonts w:ascii="Calibri" w:hAnsi="Calibri" w:cs="Calibri"/>
          <w:lang w:bidi="fa-IR"/>
        </w:rPr>
      </w:pPr>
      <w:r w:rsidRPr="00CE77B5">
        <w:rPr>
          <w:rFonts w:ascii="Calibri" w:hAnsi="Calibri" w:cs="Calibri"/>
          <w:lang w:bidi="fa-IR"/>
        </w:rPr>
        <w:t xml:space="preserve">Competing risks regression was conducted using the Fine and Gray </w:t>
      </w:r>
      <w:proofErr w:type="spellStart"/>
      <w:r w:rsidRPr="00CE77B5">
        <w:rPr>
          <w:rFonts w:ascii="Calibri" w:hAnsi="Calibri" w:cs="Calibri"/>
          <w:lang w:bidi="fa-IR"/>
        </w:rPr>
        <w:t>subdistribution</w:t>
      </w:r>
      <w:proofErr w:type="spellEnd"/>
      <w:r w:rsidRPr="00CE77B5">
        <w:rPr>
          <w:rFonts w:ascii="Calibri" w:hAnsi="Calibri" w:cs="Calibri"/>
          <w:lang w:bidi="fa-IR"/>
        </w:rPr>
        <w:t xml:space="preserve"> hazards model to evaluate infection-related and non-infection-related mortality as mutually exclusive outcomes </w:t>
      </w:r>
      <w:r w:rsidRPr="00CE77B5">
        <w:rPr>
          <w:rFonts w:ascii="Calibri" w:hAnsi="Calibri" w:cs="Calibri"/>
          <w:lang w:bidi="fa-IR"/>
        </w:rPr>
        <w:fldChar w:fldCharType="begin"/>
      </w:r>
      <w:r w:rsidR="00C26E38">
        <w:rPr>
          <w:rFonts w:ascii="Calibri" w:hAnsi="Calibri" w:cs="Calibri"/>
          <w:lang w:bidi="fa-IR"/>
        </w:rPr>
        <w:instrText xml:space="preserve"> ADDIN EN.CITE &lt;EndNote&gt;&lt;Cite&gt;&lt;Author&gt;Austin&lt;/Author&gt;&lt;Year&gt;2017&lt;/Year&gt;&lt;RecNum&gt;40&lt;/RecNum&gt;&lt;DisplayText&gt;[31]&lt;/DisplayText&gt;&lt;record&gt;&lt;rec-number&gt;40&lt;/rec-number&gt;&lt;foreign-keys&gt;&lt;key app="EN" db-id="0rveafwz9txxxue55xgpdzr89weszdpza0e2" timestamp="1756151284"&gt;40&lt;/key&gt;&lt;/foreign-keys&gt;&lt;ref-type name="Journal Article"&gt;17&lt;/ref-type&gt;&lt;contributors&gt;&lt;authors&gt;&lt;author&gt;Austin, Peter C&lt;/author&gt;&lt;author&gt;Fine, Jason P %J Statistics in medicine&lt;/author&gt;&lt;/authors&gt;&lt;/contributors&gt;&lt;titles&gt;&lt;title&gt;Practical recommendations for reporting F ine‐G ray model analyses for competing risk data&lt;/title&gt;&lt;/titles&gt;&lt;pages&gt;4391-4400&lt;/pages&gt;&lt;volume&gt;36&lt;/volume&gt;&lt;number&gt;27&lt;/number&gt;&lt;dates&gt;&lt;year&gt;2017&lt;/year&gt;&lt;/dates&gt;&lt;isbn&gt;0277-6715&lt;/isbn&gt;&lt;urls&gt;&lt;/urls&gt;&lt;/record&gt;&lt;/Cite&gt;&lt;/EndNote&gt;</w:instrText>
      </w:r>
      <w:r w:rsidRPr="00CE77B5">
        <w:rPr>
          <w:rFonts w:ascii="Calibri" w:hAnsi="Calibri" w:cs="Calibri"/>
          <w:lang w:bidi="fa-IR"/>
        </w:rPr>
        <w:fldChar w:fldCharType="separate"/>
      </w:r>
      <w:r w:rsidR="00C26E38">
        <w:rPr>
          <w:rFonts w:ascii="Calibri" w:hAnsi="Calibri" w:cs="Calibri"/>
          <w:noProof/>
          <w:lang w:bidi="fa-IR"/>
        </w:rPr>
        <w:t>[31]</w:t>
      </w:r>
      <w:r w:rsidRPr="00CE77B5">
        <w:rPr>
          <w:rFonts w:ascii="Calibri" w:hAnsi="Calibri" w:cs="Calibri"/>
          <w:lang w:bidi="fa-IR"/>
        </w:rPr>
        <w:fldChar w:fldCharType="end"/>
      </w:r>
      <w:r w:rsidRPr="00CE77B5">
        <w:rPr>
          <w:rFonts w:ascii="Calibri" w:hAnsi="Calibri" w:cs="Calibri"/>
          <w:lang w:bidi="fa-IR"/>
        </w:rPr>
        <w:t xml:space="preserve">. This method directly estimates </w:t>
      </w:r>
      <w:bookmarkStart w:id="25" w:name="_Hlk207313210"/>
      <w:proofErr w:type="spellStart"/>
      <w:r w:rsidRPr="00CE77B5">
        <w:rPr>
          <w:rFonts w:ascii="Calibri" w:hAnsi="Calibri" w:cs="Calibri"/>
          <w:lang w:bidi="fa-IR"/>
        </w:rPr>
        <w:t>subdistribution</w:t>
      </w:r>
      <w:proofErr w:type="spellEnd"/>
      <w:r w:rsidRPr="00CE77B5">
        <w:rPr>
          <w:rFonts w:ascii="Calibri" w:hAnsi="Calibri" w:cs="Calibri"/>
          <w:lang w:bidi="fa-IR"/>
        </w:rPr>
        <w:t xml:space="preserve"> hazard ratios (</w:t>
      </w:r>
      <w:proofErr w:type="spellStart"/>
      <w:r w:rsidRPr="00CE77B5">
        <w:rPr>
          <w:rFonts w:ascii="Calibri" w:hAnsi="Calibri" w:cs="Calibri"/>
          <w:lang w:bidi="fa-IR"/>
        </w:rPr>
        <w:t>sHRs</w:t>
      </w:r>
      <w:proofErr w:type="spellEnd"/>
      <w:r w:rsidRPr="00CE77B5">
        <w:rPr>
          <w:rFonts w:ascii="Calibri" w:hAnsi="Calibri" w:cs="Calibri"/>
          <w:lang w:bidi="fa-IR"/>
        </w:rPr>
        <w:t xml:space="preserve">) and cumulative incidence functions (CIFs), </w:t>
      </w:r>
      <w:bookmarkEnd w:id="25"/>
      <w:r w:rsidRPr="00CE77B5">
        <w:rPr>
          <w:rFonts w:ascii="Calibri" w:hAnsi="Calibri" w:cs="Calibri"/>
          <w:lang w:bidi="fa-IR"/>
        </w:rPr>
        <w:t xml:space="preserve">providing unbiased effect estimates in the presence of competing events. Univariate and multivariable models were fitted to obtain unadjusted and adjusted </w:t>
      </w:r>
      <w:proofErr w:type="spellStart"/>
      <w:r w:rsidRPr="00CE77B5">
        <w:rPr>
          <w:rFonts w:ascii="Calibri" w:hAnsi="Calibri" w:cs="Calibri"/>
          <w:lang w:bidi="fa-IR"/>
        </w:rPr>
        <w:t>sHRs</w:t>
      </w:r>
      <w:proofErr w:type="spellEnd"/>
      <w:r w:rsidRPr="00CE77B5">
        <w:rPr>
          <w:rFonts w:ascii="Calibri" w:hAnsi="Calibri" w:cs="Calibri"/>
          <w:lang w:bidi="fa-IR"/>
        </w:rPr>
        <w:t xml:space="preserve"> with 95% confidence intervals, with covariates selected a priori for clinical relevance. Cumulative incidence functions were generated to depict the time-dependent probability of each cause of death while accounting for competing risks. To address potential sparse-event bias or complete separation, model estimates were assessed for instability, and extreme hazard values were interpreted with caution. </w:t>
      </w:r>
    </w:p>
    <w:p w14:paraId="73B729E4" w14:textId="77777777" w:rsidR="00AF406C" w:rsidRPr="00CE77B5" w:rsidRDefault="00AF406C" w:rsidP="00AF406C">
      <w:pPr>
        <w:spacing w:line="278" w:lineRule="auto"/>
        <w:jc w:val="both"/>
        <w:rPr>
          <w:rFonts w:ascii="Calibri" w:hAnsi="Calibri" w:cs="Calibri"/>
          <w:lang w:bidi="fa-IR"/>
        </w:rPr>
      </w:pPr>
      <w:r w:rsidRPr="00CE77B5">
        <w:rPr>
          <w:rFonts w:ascii="Calibri" w:hAnsi="Calibri" w:cs="Calibri"/>
          <w:lang w:bidi="fa-IR"/>
        </w:rPr>
        <w:t>Epi Data version 3.1 was used for data entry and management. Statistical analyses were performed using Stata version 17 (</w:t>
      </w:r>
      <w:proofErr w:type="spellStart"/>
      <w:r w:rsidRPr="00CE77B5">
        <w:rPr>
          <w:rFonts w:ascii="Calibri" w:hAnsi="Calibri" w:cs="Calibri"/>
          <w:lang w:bidi="fa-IR"/>
        </w:rPr>
        <w:t>StataCorp</w:t>
      </w:r>
      <w:proofErr w:type="spellEnd"/>
      <w:r w:rsidRPr="00CE77B5">
        <w:rPr>
          <w:rFonts w:ascii="Calibri" w:hAnsi="Calibri" w:cs="Calibri"/>
          <w:lang w:bidi="fa-IR"/>
        </w:rPr>
        <w:t xml:space="preserve">, College Station, TX, RRID:SCR_012763), SPSS version 26 (IBM Corp., Armonk, NY), GraphPad Prism version 9 (GraphPad Software, La Jolla, CA), and </w:t>
      </w:r>
      <w:proofErr w:type="spellStart"/>
      <w:r w:rsidRPr="00CE77B5">
        <w:rPr>
          <w:rFonts w:ascii="Calibri" w:hAnsi="Calibri" w:cs="Calibri"/>
          <w:lang w:bidi="fa-IR"/>
        </w:rPr>
        <w:t>MedCalc</w:t>
      </w:r>
      <w:proofErr w:type="spellEnd"/>
      <w:r w:rsidRPr="00CE77B5">
        <w:rPr>
          <w:rFonts w:ascii="Calibri" w:hAnsi="Calibri" w:cs="Calibri"/>
          <w:lang w:bidi="fa-IR"/>
        </w:rPr>
        <w:t>® Statistical Software version 20 (</w:t>
      </w:r>
      <w:proofErr w:type="spellStart"/>
      <w:r w:rsidRPr="00CE77B5">
        <w:rPr>
          <w:rFonts w:ascii="Calibri" w:hAnsi="Calibri" w:cs="Calibri"/>
          <w:lang w:bidi="fa-IR"/>
        </w:rPr>
        <w:t>MedCalc</w:t>
      </w:r>
      <w:proofErr w:type="spellEnd"/>
      <w:r w:rsidRPr="00CE77B5">
        <w:rPr>
          <w:rFonts w:ascii="Calibri" w:hAnsi="Calibri" w:cs="Calibri"/>
          <w:lang w:bidi="fa-IR"/>
        </w:rPr>
        <w:t xml:space="preserve"> Software Ltd., Ostend, Belgium). Geographic Information System (GIS) analyses and </w:t>
      </w:r>
      <w:r w:rsidRPr="00CE77B5">
        <w:rPr>
          <w:rFonts w:ascii="Calibri" w:hAnsi="Calibri" w:cs="Calibri"/>
          <w:lang w:bidi="fa-IR"/>
        </w:rPr>
        <w:lastRenderedPageBreak/>
        <w:t>spatial mapping were conducted using ArcGIS Pro version 3.0 (Esri Inc., Redlands, CA, RRID:SCR_011081). A two</w:t>
      </w:r>
      <w:r w:rsidRPr="00CE77B5">
        <w:rPr>
          <w:rFonts w:ascii="Calibri" w:hAnsi="Calibri" w:cs="Calibri"/>
          <w:lang w:bidi="fa-IR"/>
        </w:rPr>
        <w:noBreakHyphen/>
        <w:t>sided p</w:t>
      </w:r>
      <w:r w:rsidRPr="00CE77B5">
        <w:rPr>
          <w:rFonts w:ascii="Calibri" w:hAnsi="Calibri" w:cs="Calibri"/>
          <w:lang w:bidi="fa-IR"/>
        </w:rPr>
        <w:noBreakHyphen/>
        <w:t>value &lt;0.05 was considered statistically significant for all analyses.</w:t>
      </w:r>
    </w:p>
    <w:p w14:paraId="26B6A74D" w14:textId="77777777" w:rsidR="00AF406C" w:rsidRPr="00A97E0B" w:rsidRDefault="00AF406C" w:rsidP="00353AC4">
      <w:pPr>
        <w:spacing w:after="0" w:line="240" w:lineRule="auto"/>
        <w:jc w:val="both"/>
        <w:rPr>
          <w:rFonts w:ascii="Calibri" w:hAnsi="Calibri" w:cs="Calibri"/>
          <w:b/>
          <w:bCs/>
          <w:color w:val="000000" w:themeColor="text1"/>
        </w:rPr>
      </w:pPr>
    </w:p>
    <w:p w14:paraId="7261BCA0" w14:textId="2E9E0443" w:rsidR="00711634" w:rsidRPr="00A97E0B" w:rsidRDefault="00711634" w:rsidP="00491817">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Results</w:t>
      </w:r>
    </w:p>
    <w:p w14:paraId="07B38D01" w14:textId="339A3B33" w:rsidR="00D11DCE" w:rsidRDefault="00711634" w:rsidP="00D11DCE">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The study included 172 patients undergoing ECMO who were hospitalized at Hamad Hospital between 2014 and 2021. </w:t>
      </w:r>
      <w:r w:rsidR="00243433" w:rsidRPr="00A97E0B">
        <w:rPr>
          <w:rFonts w:ascii="Calibri" w:hAnsi="Calibri" w:cs="Calibri"/>
          <w:color w:val="000000" w:themeColor="text1"/>
        </w:rPr>
        <w:t xml:space="preserve">Mean age of study subjects was 41.17 ± 13.30 years. The patients were mostly male (77.9%). In clinical presentations, 32.6% of them were obese, 31.4% had COVID-19, and 47.7% had a </w:t>
      </w:r>
      <w:r w:rsidR="00155008" w:rsidRPr="00A97E0B">
        <w:rPr>
          <w:rFonts w:ascii="Calibri" w:hAnsi="Calibri" w:cs="Calibri"/>
          <w:color w:val="000000" w:themeColor="text1"/>
          <w:lang w:bidi="fa-IR"/>
        </w:rPr>
        <w:t>comorbidity</w:t>
      </w:r>
      <w:r w:rsidR="00243433" w:rsidRPr="00A97E0B">
        <w:rPr>
          <w:rFonts w:ascii="Calibri" w:hAnsi="Calibri" w:cs="Calibri"/>
          <w:color w:val="000000" w:themeColor="text1"/>
        </w:rPr>
        <w:t xml:space="preserve">. Moreover, 25.6% had diabetes, 23.8% had hypertension, 2.9% were smokers, 8.7% had dyslipidemia (DLP), 7% had cardiovascular disease (CHD), 5.2% had chronic liver disease (CLD), and 4.7% had end-stage renal disease (ESRD). In ICU-related scores, 51.2% of patients fell in APACHE II ≤25 and 55.2% in SOFA &gt;10. In hospital-acquired infections, 55.2% of patients were infected with at least one infection; 30.2% had bloodstream infections, 51.2% had respiratory infections, 7% had urinary tract infections, and 14% had other infections. The infection episodes varied with the most prevalent being zero episodes in 77 patients. </w:t>
      </w:r>
      <w:r w:rsidR="00D11DCE" w:rsidRPr="00A97E0B">
        <w:rPr>
          <w:rFonts w:ascii="Calibri" w:hAnsi="Calibri" w:cs="Calibri"/>
          <w:color w:val="000000" w:themeColor="text1"/>
        </w:rPr>
        <w:t>Supplementary Files</w:t>
      </w:r>
      <w:r w:rsidR="00D11DCE">
        <w:rPr>
          <w:rFonts w:ascii="Calibri" w:hAnsi="Calibri" w:cs="Calibri"/>
          <w:color w:val="000000" w:themeColor="text1"/>
        </w:rPr>
        <w:t xml:space="preserve"> 2 &amp;</w:t>
      </w:r>
      <w:r w:rsidR="00D11DCE" w:rsidRPr="00A97E0B">
        <w:rPr>
          <w:rFonts w:ascii="Calibri" w:hAnsi="Calibri" w:cs="Calibri"/>
          <w:color w:val="000000" w:themeColor="text1"/>
        </w:rPr>
        <w:t xml:space="preserve"> </w:t>
      </w:r>
      <w:r w:rsidR="00D11DCE">
        <w:rPr>
          <w:rFonts w:ascii="Calibri" w:hAnsi="Calibri" w:cs="Calibri"/>
          <w:color w:val="000000" w:themeColor="text1"/>
        </w:rPr>
        <w:t xml:space="preserve">3 </w:t>
      </w:r>
      <w:r w:rsidR="00D11DCE" w:rsidRPr="00D11DCE">
        <w:rPr>
          <w:rFonts w:ascii="Calibri" w:hAnsi="Calibri" w:cs="Calibri"/>
          <w:color w:val="000000" w:themeColor="text1"/>
          <w:lang w:bidi="fa-IR"/>
        </w:rPr>
        <w:t>presents the frequency distribution of cases or occurrences across different countries with each line and color representing a specific country and its corresponding count. The chart highlights markedly higher frequencies in India</w:t>
      </w:r>
      <w:r w:rsidR="00D11DCE">
        <w:rPr>
          <w:rFonts w:ascii="Calibri" w:hAnsi="Calibri" w:cs="Calibri"/>
          <w:color w:val="000000" w:themeColor="text1"/>
          <w:lang w:bidi="fa-IR"/>
        </w:rPr>
        <w:t xml:space="preserve"> </w:t>
      </w:r>
      <w:r w:rsidR="00D11DCE" w:rsidRPr="00A97E0B">
        <w:rPr>
          <w:rFonts w:ascii="Calibri" w:hAnsi="Calibri" w:cs="Calibri"/>
          <w:color w:val="000000" w:themeColor="text1"/>
        </w:rPr>
        <w:t xml:space="preserve">(19.2%) </w:t>
      </w:r>
      <w:r w:rsidR="00D11DCE" w:rsidRPr="00D11DCE">
        <w:rPr>
          <w:rFonts w:ascii="Calibri" w:hAnsi="Calibri" w:cs="Calibri"/>
          <w:color w:val="000000" w:themeColor="text1"/>
          <w:lang w:bidi="fa-IR"/>
        </w:rPr>
        <w:t>and Qatar</w:t>
      </w:r>
      <w:r w:rsidR="00D11DCE">
        <w:rPr>
          <w:rFonts w:ascii="Calibri" w:hAnsi="Calibri" w:cs="Calibri"/>
          <w:color w:val="000000" w:themeColor="text1"/>
          <w:lang w:bidi="fa-IR"/>
        </w:rPr>
        <w:t xml:space="preserve"> </w:t>
      </w:r>
      <w:r w:rsidR="00D11DCE" w:rsidRPr="00A97E0B">
        <w:rPr>
          <w:rFonts w:ascii="Calibri" w:hAnsi="Calibri" w:cs="Calibri"/>
          <w:color w:val="000000" w:themeColor="text1"/>
        </w:rPr>
        <w:t>(18.6%)</w:t>
      </w:r>
      <w:r w:rsidR="00D11DCE" w:rsidRPr="00D11DCE">
        <w:rPr>
          <w:rFonts w:ascii="Calibri" w:hAnsi="Calibri" w:cs="Calibri"/>
          <w:color w:val="000000" w:themeColor="text1"/>
          <w:lang w:bidi="fa-IR"/>
        </w:rPr>
        <w:t xml:space="preserve"> while other countries like Cuba, Malaysia</w:t>
      </w:r>
      <w:r w:rsidR="00D11DCE">
        <w:rPr>
          <w:rFonts w:ascii="Calibri" w:hAnsi="Calibri" w:cs="Calibri"/>
          <w:color w:val="000000" w:themeColor="text1"/>
          <w:lang w:bidi="fa-IR"/>
        </w:rPr>
        <w:t xml:space="preserve"> </w:t>
      </w:r>
      <w:r w:rsidR="00D11DCE" w:rsidRPr="00D11DCE">
        <w:rPr>
          <w:rFonts w:ascii="Calibri" w:hAnsi="Calibri" w:cs="Calibri"/>
          <w:color w:val="000000" w:themeColor="text1"/>
          <w:lang w:bidi="fa-IR"/>
        </w:rPr>
        <w:t>and Somalia show notably lower counts</w:t>
      </w:r>
      <w:r w:rsidR="00D11DCE">
        <w:rPr>
          <w:rFonts w:ascii="Calibri" w:hAnsi="Calibri" w:cs="Calibri"/>
          <w:color w:val="000000" w:themeColor="text1"/>
          <w:lang w:bidi="fa-IR"/>
        </w:rPr>
        <w:t xml:space="preserve"> to</w:t>
      </w:r>
      <w:r w:rsidR="00D11DCE" w:rsidRPr="00D11DCE">
        <w:rPr>
          <w:rFonts w:ascii="Calibri" w:hAnsi="Calibri" w:cs="Calibri"/>
          <w:color w:val="000000" w:themeColor="text1"/>
          <w:lang w:bidi="fa-IR"/>
        </w:rPr>
        <w:t xml:space="preserve"> illustrat</w:t>
      </w:r>
      <w:r w:rsidR="00D11DCE">
        <w:rPr>
          <w:rFonts w:ascii="Calibri" w:hAnsi="Calibri" w:cs="Calibri"/>
          <w:color w:val="000000" w:themeColor="text1"/>
          <w:lang w:bidi="fa-IR"/>
        </w:rPr>
        <w:t xml:space="preserve">e </w:t>
      </w:r>
      <w:r w:rsidR="00D11DCE" w:rsidRPr="00D11DCE">
        <w:rPr>
          <w:rFonts w:ascii="Calibri" w:hAnsi="Calibri" w:cs="Calibri"/>
          <w:color w:val="000000" w:themeColor="text1"/>
          <w:lang w:bidi="fa-IR"/>
        </w:rPr>
        <w:t>substantial variation in the observed data set. The visualization makes it easy to compare country-level contributions and identify outliers and patterns in the dataset.</w:t>
      </w:r>
      <w:r w:rsidR="00D11DCE">
        <w:rPr>
          <w:rFonts w:ascii="Calibri" w:hAnsi="Calibri" w:cs="Calibri"/>
          <w:color w:val="000000" w:themeColor="text1"/>
          <w:lang w:bidi="fa-IR"/>
        </w:rPr>
        <w:t xml:space="preserve"> </w:t>
      </w:r>
    </w:p>
    <w:p w14:paraId="597DD3E5" w14:textId="01714A9C" w:rsidR="002B0F67" w:rsidRPr="00232541" w:rsidRDefault="002B0F67" w:rsidP="002B0F67">
      <w:pPr>
        <w:spacing w:line="278" w:lineRule="auto"/>
        <w:jc w:val="both"/>
        <w:rPr>
          <w:rFonts w:ascii="Calibri" w:hAnsi="Calibri" w:cs="Calibri"/>
          <w:color w:val="7030A0"/>
          <w:rtl/>
        </w:rPr>
      </w:pPr>
      <w:r w:rsidRPr="00A97E0B">
        <w:rPr>
          <w:rFonts w:ascii="Calibri" w:hAnsi="Calibri" w:cs="Calibri"/>
          <w:color w:val="000000" w:themeColor="text1"/>
          <w:lang w:bidi="fa-IR"/>
        </w:rPr>
        <w:t>The total infection density recorded in this study was</w:t>
      </w:r>
      <w:r w:rsidRPr="00232541">
        <w:rPr>
          <w:rFonts w:ascii="Calibri" w:hAnsi="Calibri" w:cs="Calibri"/>
          <w:color w:val="7030A0"/>
        </w:rPr>
        <w:t xml:space="preserve"> 65.49 [95% CI: 58.4–72.6] episodes per 1,000 ECMO days.</w:t>
      </w:r>
      <w:r>
        <w:rPr>
          <w:rFonts w:ascii="Calibri" w:hAnsi="Calibri" w:cs="Calibri"/>
          <w:color w:val="7030A0"/>
        </w:rPr>
        <w:t xml:space="preserve"> </w:t>
      </w:r>
      <w:r w:rsidRPr="00232541">
        <w:rPr>
          <w:rFonts w:ascii="Calibri" w:hAnsi="Calibri" w:cs="Calibri"/>
          <w:color w:val="7030A0"/>
        </w:rPr>
        <w:t>When stratified by infection type, BSI accounted for an incidence of 16.99 [95% CI: 13.4–20.6] per 1,000 ECMO days, while RTIs were the predominant burden with 36.94 [95% CI: 31.6–42.3] episodes per 1,000 ECMO days. UTIs occurred at a rate of 3.40 [95% CI: 2.0–5.4] per 1,000 ECMO days, and other infection types collectively represented 8.16 [95% CI: 5.7–10.7] episodes per 1,000 ECMO days</w:t>
      </w:r>
      <w:r w:rsidRPr="00232541">
        <w:rPr>
          <w:rFonts w:ascii="Calibri" w:hAnsi="Calibri" w:cs="Calibri"/>
          <w:color w:val="7030A0"/>
          <w:rtl/>
        </w:rPr>
        <w:t>.</w:t>
      </w:r>
    </w:p>
    <w:p w14:paraId="11491CF3" w14:textId="15A1DC1A" w:rsidR="00711634" w:rsidRPr="00A97E0B" w:rsidRDefault="00711634" w:rsidP="00491817">
      <w:pPr>
        <w:spacing w:after="0" w:line="276" w:lineRule="auto"/>
        <w:jc w:val="both"/>
        <w:rPr>
          <w:rFonts w:ascii="Calibri" w:hAnsi="Calibri" w:cs="Calibri"/>
          <w:b/>
          <w:bCs/>
          <w:i/>
          <w:iCs/>
          <w:color w:val="000000" w:themeColor="text1"/>
        </w:rPr>
      </w:pPr>
      <w:r w:rsidRPr="00A97E0B">
        <w:rPr>
          <w:rFonts w:ascii="Calibri" w:hAnsi="Calibri" w:cs="Calibri"/>
          <w:b/>
          <w:bCs/>
          <w:i/>
          <w:iCs/>
          <w:color w:val="000000" w:themeColor="text1"/>
        </w:rPr>
        <w:t>Survival and Clinical Variables</w:t>
      </w:r>
    </w:p>
    <w:p w14:paraId="383C8D72" w14:textId="61E99669" w:rsidR="00711634" w:rsidRPr="00A97E0B" w:rsidRDefault="00711634" w:rsidP="00491817">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The result showed that obesity was associated with higher chances of survival in all outcome levels (ECMO, ICU, and hospital) (P=0.018, 0.003, and 0.001, respectively). Hypertensive patients also had higher survival in ECMO and ICU (P=0.013 and 0.042). Positive </w:t>
      </w:r>
      <w:r w:rsidR="00F555DC" w:rsidRPr="00A97E0B">
        <w:rPr>
          <w:rFonts w:ascii="Calibri" w:hAnsi="Calibri" w:cs="Calibri"/>
          <w:color w:val="000000" w:themeColor="text1"/>
          <w:lang w:bidi="fa-IR"/>
        </w:rPr>
        <w:t>comorbidity</w:t>
      </w:r>
      <w:r w:rsidR="00F555DC" w:rsidRPr="00A97E0B">
        <w:rPr>
          <w:rFonts w:ascii="Calibri" w:hAnsi="Calibri" w:cs="Calibri"/>
          <w:color w:val="000000" w:themeColor="text1"/>
        </w:rPr>
        <w:t xml:space="preserve"> </w:t>
      </w:r>
      <w:r w:rsidRPr="00A97E0B">
        <w:rPr>
          <w:rFonts w:ascii="Calibri" w:hAnsi="Calibri" w:cs="Calibri"/>
          <w:color w:val="000000" w:themeColor="text1"/>
        </w:rPr>
        <w:t>was associated with higher ECMO survival (P=0.019), and hospital-acquired UTI was associated with higher hospital survival (P=0.029).</w:t>
      </w:r>
      <w:r w:rsidR="008D796A" w:rsidRPr="00A97E0B">
        <w:rPr>
          <w:rFonts w:ascii="Calibri" w:hAnsi="Calibri" w:cs="Calibri"/>
          <w:color w:val="000000" w:themeColor="text1"/>
        </w:rPr>
        <w:t xml:space="preserve"> </w:t>
      </w:r>
      <w:r w:rsidRPr="00A97E0B">
        <w:rPr>
          <w:rFonts w:ascii="Calibri" w:hAnsi="Calibri" w:cs="Calibri"/>
          <w:color w:val="000000" w:themeColor="text1"/>
        </w:rPr>
        <w:t>Conversely, the incidence of BSI had higher ICU mortality (P=0.026). Furthermore, the performance of tracheostomy had high correlation with higher ECMO survival (P=0.018), and APACHE II score ≤25 patients had higher survival odds than the patients with higher scores (P=0.035). Finally, rapid ICU-to-ward discharge (within fewer than two days since discharge) was correlated with higher mortality in ECMO, ICU, and hospital (P&lt;0.001)</w:t>
      </w:r>
      <w:r w:rsidR="004A4513" w:rsidRPr="00A97E0B">
        <w:rPr>
          <w:rFonts w:ascii="Calibri" w:hAnsi="Calibri" w:cs="Calibri"/>
          <w:color w:val="000000" w:themeColor="text1"/>
        </w:rPr>
        <w:t xml:space="preserve"> </w:t>
      </w:r>
      <w:r w:rsidRPr="00A97E0B">
        <w:rPr>
          <w:rFonts w:ascii="Calibri" w:hAnsi="Calibri" w:cs="Calibri"/>
          <w:color w:val="000000" w:themeColor="text1"/>
        </w:rPr>
        <w:t>(Table 1).</w:t>
      </w:r>
    </w:p>
    <w:p w14:paraId="13E53BA2" w14:textId="77777777" w:rsidR="00491817" w:rsidRPr="00A97E0B" w:rsidRDefault="00491817" w:rsidP="00491817">
      <w:pPr>
        <w:spacing w:after="0" w:line="276" w:lineRule="auto"/>
        <w:jc w:val="both"/>
        <w:rPr>
          <w:rFonts w:ascii="Calibri" w:hAnsi="Calibri" w:cs="Calibri"/>
          <w:color w:val="000000" w:themeColor="text1"/>
        </w:rPr>
      </w:pPr>
    </w:p>
    <w:p w14:paraId="060B325F" w14:textId="77777777" w:rsidR="00711634" w:rsidRPr="00A97E0B" w:rsidRDefault="00711634" w:rsidP="00491817">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Epidemiological Features</w:t>
      </w:r>
    </w:p>
    <w:p w14:paraId="22A9183F" w14:textId="66313480" w:rsidR="00711634" w:rsidRPr="00A97E0B" w:rsidRDefault="00B47EC1" w:rsidP="00491817">
      <w:pPr>
        <w:spacing w:after="0" w:line="276" w:lineRule="auto"/>
        <w:jc w:val="both"/>
        <w:rPr>
          <w:rFonts w:ascii="Calibri" w:hAnsi="Calibri" w:cs="Calibri"/>
          <w:color w:val="000000" w:themeColor="text1"/>
        </w:rPr>
      </w:pPr>
      <w:r w:rsidRPr="00A97E0B">
        <w:rPr>
          <w:rFonts w:ascii="Calibri" w:hAnsi="Calibri" w:cs="Calibri"/>
          <w:color w:val="000000" w:themeColor="text1"/>
        </w:rPr>
        <w:t>In</w:t>
      </w:r>
      <w:r w:rsidR="00841FD6" w:rsidRPr="00A97E0B">
        <w:rPr>
          <w:rFonts w:ascii="Calibri" w:hAnsi="Calibri" w:cs="Calibri"/>
          <w:color w:val="000000" w:themeColor="text1"/>
        </w:rPr>
        <w:t xml:space="preserve"> ECMO patients, all viruses, bacteria, and fungi play a significant role in the causation of infectio</w:t>
      </w:r>
      <w:r w:rsidR="006B36E0" w:rsidRPr="00A97E0B">
        <w:rPr>
          <w:rFonts w:ascii="Calibri" w:hAnsi="Calibri" w:cs="Calibri"/>
          <w:color w:val="000000" w:themeColor="text1"/>
        </w:rPr>
        <w:t>n.</w:t>
      </w:r>
      <w:r w:rsidR="00841FD6" w:rsidRPr="00A97E0B">
        <w:rPr>
          <w:rFonts w:ascii="Calibri" w:hAnsi="Calibri" w:cs="Calibri"/>
          <w:color w:val="000000" w:themeColor="text1"/>
        </w:rPr>
        <w:t xml:space="preserve"> Among the viruses, the most common agent was SARS-CoV-2 (COVID-19) at approximately 30.68% of the patients, followed by H1N1 Influenza at 10.8%. Other viruses such as Epstein-Barr Virus (EBV), Rhinovirus, RSV, and Influenza B were less common and were seen in approximately 1 to 3% of patients. In the category of bacteria, there was a wide range of pathogens, and the most common were Pseudomonas aeruginosa </w:t>
      </w:r>
      <w:r w:rsidR="00841FD6" w:rsidRPr="00A97E0B">
        <w:rPr>
          <w:rFonts w:ascii="Calibri" w:hAnsi="Calibri" w:cs="Calibri"/>
          <w:color w:val="000000" w:themeColor="text1"/>
        </w:rPr>
        <w:lastRenderedPageBreak/>
        <w:t>and Klebsiella pneumoniae. These bacteria were primarily identified in sepsis and the respiratory tract, whereas other major bacteria like Escherichia coli, Stenotrophomonas maltophilia, Staphylococcus aureus, and Enterococcus faecalis were identified at various sites of infection such as blood, lungs, urine, etc.</w:t>
      </w:r>
      <w:r w:rsidR="00841FD6" w:rsidRPr="00A97E0B">
        <w:rPr>
          <w:rFonts w:ascii="Calibri" w:hAnsi="Calibri" w:cs="Calibri"/>
          <w:color w:val="000000" w:themeColor="text1"/>
          <w:rtl/>
        </w:rPr>
        <w:t xml:space="preserve"> </w:t>
      </w:r>
      <w:r w:rsidR="00841FD6" w:rsidRPr="00A97E0B">
        <w:rPr>
          <w:rFonts w:ascii="Calibri" w:hAnsi="Calibri" w:cs="Calibri"/>
          <w:color w:val="000000" w:themeColor="text1"/>
        </w:rPr>
        <w:t xml:space="preserve">Fungi were also of equal importance in ECMO patients. Candida auris was the most common species with a frequency of 7.4% and was most commonly observed in bloodstream infection. Other fungal organisms, including Candida </w:t>
      </w:r>
      <w:proofErr w:type="spellStart"/>
      <w:r w:rsidR="00841FD6" w:rsidRPr="00A97E0B">
        <w:rPr>
          <w:rFonts w:ascii="Calibri" w:hAnsi="Calibri" w:cs="Calibri"/>
          <w:color w:val="000000" w:themeColor="text1"/>
        </w:rPr>
        <w:t>parapsilosis</w:t>
      </w:r>
      <w:proofErr w:type="spellEnd"/>
      <w:r w:rsidR="00841FD6" w:rsidRPr="00A97E0B">
        <w:rPr>
          <w:rFonts w:ascii="Calibri" w:hAnsi="Calibri" w:cs="Calibri"/>
          <w:color w:val="000000" w:themeColor="text1"/>
        </w:rPr>
        <w:t xml:space="preserve">, Candida tropicalis, Candida albicans, and Candida glabrata, were also present, with most of them found in bloodstream infections. In other sites, Aspergillus </w:t>
      </w:r>
      <w:proofErr w:type="spellStart"/>
      <w:r w:rsidR="00841FD6" w:rsidRPr="00A97E0B">
        <w:rPr>
          <w:rFonts w:ascii="Calibri" w:hAnsi="Calibri" w:cs="Calibri"/>
          <w:color w:val="000000" w:themeColor="text1"/>
        </w:rPr>
        <w:t>nidulans</w:t>
      </w:r>
      <w:proofErr w:type="spellEnd"/>
      <w:r w:rsidR="00841FD6" w:rsidRPr="00A97E0B">
        <w:rPr>
          <w:rFonts w:ascii="Calibri" w:hAnsi="Calibri" w:cs="Calibri"/>
          <w:color w:val="000000" w:themeColor="text1"/>
        </w:rPr>
        <w:t xml:space="preserve"> and </w:t>
      </w:r>
      <w:proofErr w:type="spellStart"/>
      <w:r w:rsidR="00841FD6" w:rsidRPr="00A97E0B">
        <w:rPr>
          <w:rFonts w:ascii="Calibri" w:hAnsi="Calibri" w:cs="Calibri"/>
          <w:color w:val="000000" w:themeColor="text1"/>
        </w:rPr>
        <w:t>Rhodotorula</w:t>
      </w:r>
      <w:proofErr w:type="spellEnd"/>
      <w:r w:rsidR="00841FD6" w:rsidRPr="00A97E0B">
        <w:rPr>
          <w:rFonts w:ascii="Calibri" w:hAnsi="Calibri" w:cs="Calibri"/>
          <w:color w:val="000000" w:themeColor="text1"/>
        </w:rPr>
        <w:t xml:space="preserve"> species were rarely isolated, which indicates the importance of opportunistic fungal infections among these patients.</w:t>
      </w:r>
      <w:r w:rsidR="00841FD6" w:rsidRPr="00A97E0B">
        <w:rPr>
          <w:rFonts w:ascii="Calibri" w:hAnsi="Calibri" w:cs="Calibri"/>
          <w:color w:val="000000" w:themeColor="text1"/>
          <w:rtl/>
        </w:rPr>
        <w:t xml:space="preserve"> </w:t>
      </w:r>
      <w:r w:rsidR="00841FD6" w:rsidRPr="00A97E0B">
        <w:rPr>
          <w:rFonts w:ascii="Calibri" w:hAnsi="Calibri" w:cs="Calibri"/>
          <w:color w:val="000000" w:themeColor="text1"/>
        </w:rPr>
        <w:t>Mixed infections, such as virus-bacteria or virus-fungus co-infections, were seen in 4.7% of patients. Some examples of these co-infections are EBV and Mycobacterium tuberculosis, MERS-CoV and MRSA, and SARS-CoV-2 and Streptococcus pneumoniae, and imply clinical complexity and potential for increased disease severity and ICU length of stay.</w:t>
      </w:r>
      <w:r w:rsidR="006B36E0" w:rsidRPr="00A97E0B">
        <w:rPr>
          <w:rFonts w:ascii="Calibri" w:hAnsi="Calibri" w:cs="Calibri"/>
          <w:color w:val="000000" w:themeColor="text1"/>
        </w:rPr>
        <w:t xml:space="preserve"> </w:t>
      </w:r>
      <w:r w:rsidR="00841FD6" w:rsidRPr="00A97E0B">
        <w:rPr>
          <w:rFonts w:ascii="Calibri" w:hAnsi="Calibri" w:cs="Calibri"/>
          <w:color w:val="000000" w:themeColor="text1"/>
        </w:rPr>
        <w:t>Analysis of the infection sites shows that BSIs were most associated with Pseudomonas aeruginosa, Klebsiella pneumoniae, and Candida auris. RTIs were most associated with bacteria and viruses such as Pseudomonas aeruginosa and Stenotrophomonas maltophilia, and</w:t>
      </w:r>
      <w:r w:rsidR="00653D40" w:rsidRPr="00A97E0B">
        <w:rPr>
          <w:rFonts w:ascii="Calibri" w:hAnsi="Calibri" w:cs="Calibri"/>
          <w:color w:val="000000" w:themeColor="text1"/>
        </w:rPr>
        <w:t xml:space="preserve"> </w:t>
      </w:r>
      <w:r w:rsidR="00841FD6" w:rsidRPr="00A97E0B">
        <w:rPr>
          <w:rFonts w:ascii="Calibri" w:hAnsi="Calibri" w:cs="Calibri"/>
          <w:color w:val="000000" w:themeColor="text1"/>
        </w:rPr>
        <w:t xml:space="preserve">UTIs were less frequent, with Klebsiella pneumoniae and Enterococcus </w:t>
      </w:r>
      <w:proofErr w:type="spellStart"/>
      <w:r w:rsidR="00841FD6" w:rsidRPr="00A97E0B">
        <w:rPr>
          <w:rFonts w:ascii="Calibri" w:hAnsi="Calibri" w:cs="Calibri"/>
          <w:color w:val="000000" w:themeColor="text1"/>
        </w:rPr>
        <w:t>durans</w:t>
      </w:r>
      <w:proofErr w:type="spellEnd"/>
      <w:r w:rsidR="00841FD6" w:rsidRPr="00A97E0B">
        <w:rPr>
          <w:rFonts w:ascii="Calibri" w:hAnsi="Calibri" w:cs="Calibri"/>
          <w:color w:val="000000" w:themeColor="text1"/>
        </w:rPr>
        <w:t xml:space="preserve">. Opportunistic infections at other sites, such as Aspergillus </w:t>
      </w:r>
      <w:proofErr w:type="spellStart"/>
      <w:r w:rsidR="00841FD6" w:rsidRPr="00A97E0B">
        <w:rPr>
          <w:rFonts w:ascii="Calibri" w:hAnsi="Calibri" w:cs="Calibri"/>
          <w:color w:val="000000" w:themeColor="text1"/>
        </w:rPr>
        <w:t>nidulans</w:t>
      </w:r>
      <w:proofErr w:type="spellEnd"/>
      <w:r w:rsidR="00841FD6" w:rsidRPr="00A97E0B">
        <w:rPr>
          <w:rFonts w:ascii="Calibri" w:hAnsi="Calibri" w:cs="Calibri"/>
          <w:color w:val="000000" w:themeColor="text1"/>
        </w:rPr>
        <w:t xml:space="preserve"> and unknown species of Pseudomonas, were also noted in these patients </w:t>
      </w:r>
      <w:r w:rsidR="00711634" w:rsidRPr="00A97E0B">
        <w:rPr>
          <w:rFonts w:ascii="Calibri" w:hAnsi="Calibri" w:cs="Calibri"/>
          <w:color w:val="000000" w:themeColor="text1"/>
        </w:rPr>
        <w:t>(Table 2).</w:t>
      </w:r>
    </w:p>
    <w:p w14:paraId="562B81CE" w14:textId="3A524E53" w:rsidR="00491817" w:rsidRDefault="00491817" w:rsidP="00491817">
      <w:pPr>
        <w:spacing w:after="0" w:line="276" w:lineRule="auto"/>
        <w:jc w:val="both"/>
        <w:rPr>
          <w:rFonts w:ascii="Calibri" w:hAnsi="Calibri" w:cs="Calibri"/>
          <w:color w:val="000000" w:themeColor="text1"/>
        </w:rPr>
      </w:pPr>
    </w:p>
    <w:p w14:paraId="325B3D8D" w14:textId="77777777" w:rsidR="00711634" w:rsidRPr="00A97E0B" w:rsidRDefault="00711634" w:rsidP="00491817">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Predictors of Outcomes</w:t>
      </w:r>
    </w:p>
    <w:p w14:paraId="388E6565" w14:textId="77777777" w:rsidR="005E08A3" w:rsidRPr="00A97E0B" w:rsidRDefault="005E08A3" w:rsidP="00491817">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 xml:space="preserve">Multiple factors were significantly associated with ECMO, ICU, and hospital survival. Obesity strongly reduced mortality risk across all stages, with univariate odds ratios (OR) of 0.426 (95% CI: 0.208–0.874, P=0.020) post-ECMO, 0.353 (95% CI: 0.176–0.708, P=0.003) at ICU, and 0.314 (95% CI: 0.158–0.623, P=0.001) at hospital discharge; these effects persisted in multivariate models. Tracheostomy was a powerful protective factor, decreasing odds of death with multivariate ORs of 0.191 (95% CI: 0.076–0.484, P&lt;0.001) post-ECMO, 0.199 (95% CI: 0.077–0.515, P=0.001) at ICU, and 0.213 (95% CI: 0.085–0.532, P=0.001) at hospital discharge. Unexpectedly, additional urinary tract infection episodes were linked to lower hospital mortality (OR=0.110, 95% CI: 0.014–0.866, P=0.031), possibly due to antimicrobial effects. Increasing APACHE II scores significantly raised mortality risk (ICU OR=2.371, 95% CI: 1.156–4.863, P=0.019; hospital OR=2.657, 95% CI: 1.298–5.440, P=0.008). Each extra bloodstream or respiratory infection episode significantly heightened odds of death. Hypertension reduced mortality risk post-ECMO in univariate (OR=0.359, 95% CI: 0.157–0.819, P=0.015) and multivariate analysis (OR=0.408, 95% CI: 0.169–0.986, P=0.046), but not in ICU or hospital outcomes (Table 3). </w:t>
      </w:r>
    </w:p>
    <w:p w14:paraId="7FD17C15" w14:textId="77777777" w:rsidR="00491817" w:rsidRPr="00A97E0B" w:rsidRDefault="00491817" w:rsidP="00491817">
      <w:pPr>
        <w:spacing w:after="0" w:line="276" w:lineRule="auto"/>
        <w:jc w:val="both"/>
        <w:rPr>
          <w:rFonts w:ascii="Calibri" w:hAnsi="Calibri" w:cs="Calibri"/>
          <w:color w:val="000000" w:themeColor="text1"/>
          <w:lang w:bidi="fa-IR"/>
        </w:rPr>
      </w:pPr>
    </w:p>
    <w:p w14:paraId="33094A69" w14:textId="77777777" w:rsidR="00A5545F" w:rsidRPr="00A97E0B" w:rsidRDefault="00A5545F" w:rsidP="00491817">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Risk Prediction Models for ECMO, ICU, and Hospital Outcomes</w:t>
      </w:r>
    </w:p>
    <w:p w14:paraId="77D70060" w14:textId="59256A49" w:rsidR="006F5010" w:rsidRPr="00A97E0B" w:rsidRDefault="006F5010" w:rsidP="00491817">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 xml:space="preserve">The risk prediction models incorporating hospital-acquired infections and clinical variables demonstrated strong discriminative power across ECMO, ICU, and hospital outcomes. For ECMO survival, obesity, hypertension, and tracheostomy were protective factors, while increasing RTI episodes significantly raised mortality risk. This model achieved a sensitivity of 81.5% (95% CI: 70.0–90.1), specificity of 59.8% (95% CI: 49.3–69.6), and an AUC of 0.717 (95% CI: 0.64–0.79), with excellent calibration (R²=0.991). The ICU model included obesity, tracheostomy, UTI, APACHE II ≥25, and frequencies of BSI and RTIs, showing balanced sensitivity and specificity at 63.5% and AUC = 0.793 (95% CI: 0.73–0.85). For hospital discharge outcomes, obesity, COVID-19, tracheostomy, and UTI were protective, while higher APACHE II scores and repeated </w:t>
      </w:r>
      <w:r w:rsidRPr="00A97E0B">
        <w:rPr>
          <w:rFonts w:ascii="Calibri" w:hAnsi="Calibri" w:cs="Calibri"/>
          <w:color w:val="000000" w:themeColor="text1"/>
          <w:lang w:bidi="fa-IR"/>
        </w:rPr>
        <w:lastRenderedPageBreak/>
        <w:t>BSI and RTI episodes increased mortality risk. This model showed a specificity of 90.1% (95% CI: 82.1–95.4) and AUC = 0.800 (95% CI: 0.73–0.86), demonstrating excellent ability to stratify high-risk patients. Calibration and predictive accuracy evidenced the models’ strong clinical applicability (Supplementary File 4</w:t>
      </w:r>
      <w:r w:rsidR="00617FC1" w:rsidRPr="00A97E0B">
        <w:rPr>
          <w:rFonts w:ascii="Calibri" w:hAnsi="Calibri" w:cs="Calibri"/>
          <w:color w:val="000000" w:themeColor="text1"/>
          <w:lang w:bidi="fa-IR"/>
        </w:rPr>
        <w:t xml:space="preserve"> &amp; 5</w:t>
      </w:r>
      <w:r w:rsidRPr="00A97E0B">
        <w:rPr>
          <w:rFonts w:ascii="Calibri" w:hAnsi="Calibri" w:cs="Calibri"/>
          <w:color w:val="000000" w:themeColor="text1"/>
          <w:lang w:bidi="fa-IR"/>
        </w:rPr>
        <w:t>).</w:t>
      </w:r>
    </w:p>
    <w:p w14:paraId="5AFF279C" w14:textId="77777777" w:rsidR="00491817" w:rsidRPr="00A97E0B" w:rsidRDefault="00491817" w:rsidP="00491817">
      <w:pPr>
        <w:spacing w:after="0" w:line="276" w:lineRule="auto"/>
        <w:jc w:val="both"/>
        <w:rPr>
          <w:rFonts w:ascii="Calibri" w:hAnsi="Calibri" w:cs="Calibri"/>
          <w:color w:val="000000" w:themeColor="text1"/>
          <w:lang w:bidi="fa-IR"/>
        </w:rPr>
      </w:pPr>
    </w:p>
    <w:p w14:paraId="0EEE4878" w14:textId="375F2DDB" w:rsidR="00711634" w:rsidRPr="00A97E0B" w:rsidRDefault="00711634" w:rsidP="00491817">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Interaction between Obesity and Tracheostomy</w:t>
      </w:r>
      <w:r w:rsidR="00BC6B1A" w:rsidRPr="00A97E0B">
        <w:rPr>
          <w:rFonts w:ascii="Calibri" w:hAnsi="Calibri" w:cs="Calibri"/>
          <w:b/>
          <w:bCs/>
          <w:color w:val="000000" w:themeColor="text1"/>
        </w:rPr>
        <w:t xml:space="preserve"> across three outcomes ECMO, ICU, and Hospital</w:t>
      </w:r>
    </w:p>
    <w:p w14:paraId="508948CD" w14:textId="27C6C34E" w:rsidR="00366221" w:rsidRPr="00A97E0B" w:rsidRDefault="00366221" w:rsidP="00491817">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 xml:space="preserve">Logistic regression analyses of the additive interaction between obesity and tracheostomy on ECMO outcomes, adjusted sequentially for hypertension, RTI episodes, APACHE II scores, and infection episodes (BSI, RTI, and UTI) in 172 patients, consistently revealed significant negative excess relative risks (ERR) for obesity alone (ranging from -0.763 to -0.794, p=0.004–0.006), tracheostomy alone (from -0.585 to -0.719, p=0.005–0.046), and their combined effect (from -0.886 to -0.955, p=0.001–0.010), indicating strong protective individual and joint effects. The Relative Excess Risk due to Interaction (RERI) was positive and statistically significant in two models (0.516–0.564, p=0.003–0.010), demonstrating an additive interaction greater than the sum of individual effects. However, the Synergy Index was significantly less than 1 (0.627–0.667, p&lt;0.001–0.036), indicating antagonism on the additive scale, where the joint protective effect is less than expected under strict additivity. The Attributable Proportion due to interaction was not significant. Collectively, these results signify complex, significant, but antagonistic additive interactions between obesity and tracheostomy affecting ECMO outcomes (Supplementary Files </w:t>
      </w:r>
      <w:r w:rsidR="00617FC1" w:rsidRPr="00A97E0B">
        <w:rPr>
          <w:rFonts w:ascii="Calibri" w:hAnsi="Calibri" w:cs="Calibri"/>
          <w:color w:val="000000" w:themeColor="text1"/>
          <w:lang w:bidi="fa-IR"/>
        </w:rPr>
        <w:t>6-8</w:t>
      </w:r>
      <w:r w:rsidRPr="00A97E0B">
        <w:rPr>
          <w:rFonts w:ascii="Calibri" w:hAnsi="Calibri" w:cs="Calibri"/>
          <w:color w:val="000000" w:themeColor="text1"/>
          <w:lang w:bidi="fa-IR"/>
        </w:rPr>
        <w:t>).</w:t>
      </w:r>
    </w:p>
    <w:p w14:paraId="46D4986C" w14:textId="77777777" w:rsidR="00491817" w:rsidRDefault="00491817" w:rsidP="00491817">
      <w:pPr>
        <w:spacing w:after="0" w:line="276" w:lineRule="auto"/>
        <w:jc w:val="both"/>
        <w:rPr>
          <w:rFonts w:ascii="Calibri" w:hAnsi="Calibri" w:cs="Calibri"/>
          <w:color w:val="000000" w:themeColor="text1"/>
          <w:lang w:bidi="fa-IR"/>
        </w:rPr>
      </w:pPr>
    </w:p>
    <w:p w14:paraId="0DED77E5" w14:textId="0B8108A6" w:rsidR="00711634" w:rsidRPr="00A97E0B" w:rsidRDefault="00DC2B7B" w:rsidP="00491817">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BMI</w:t>
      </w:r>
      <w:r w:rsidR="00711634" w:rsidRPr="00A97E0B">
        <w:rPr>
          <w:rFonts w:ascii="Calibri" w:hAnsi="Calibri" w:cs="Calibri"/>
          <w:b/>
          <w:bCs/>
          <w:color w:val="000000" w:themeColor="text1"/>
        </w:rPr>
        <w:t xml:space="preserve"> and Mortality Analysis</w:t>
      </w:r>
    </w:p>
    <w:p w14:paraId="1B706E71" w14:textId="7C1B12D5" w:rsidR="00171C4C" w:rsidRPr="00A97E0B" w:rsidRDefault="00171C4C" w:rsidP="00751B54">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 xml:space="preserve">The dose-response meta-analysis revealed a significant linear inverse relationship between BMI and mortality risk during ECMO, with each unit increase in BMI associated with a 16% reduction in mortality odds (OR=0.84; 95% CI: 0.76–0.93; p&lt;0.001), and minimal heterogeneity (τ²=0.00). Non-linear modeling indicated a mortality decrease starting below a BMI of 21, without significant departures from linearity, effectively ruling out U- or J-shaped associations. Increasing BMI up to 10 </w:t>
      </w:r>
      <w:r w:rsidR="00ED2122" w:rsidRPr="00A97E0B">
        <w:rPr>
          <w:rFonts w:ascii="Calibri" w:hAnsi="Calibri" w:cs="Calibri"/>
          <w:color w:val="000000" w:themeColor="text1"/>
          <w:lang w:bidi="fa-IR"/>
        </w:rPr>
        <w:t>unit’s</w:t>
      </w:r>
      <w:r w:rsidRPr="00A97E0B">
        <w:rPr>
          <w:rFonts w:ascii="Calibri" w:hAnsi="Calibri" w:cs="Calibri"/>
          <w:color w:val="000000" w:themeColor="text1"/>
          <w:lang w:bidi="fa-IR"/>
        </w:rPr>
        <w:t xml:space="preserve"> halves mortality odds, establishing BMI as a robust, independent inverse predictor of ECMO mortality, vital for risk stratification (Figure </w:t>
      </w:r>
      <w:r w:rsidR="00D95E41">
        <w:rPr>
          <w:rFonts w:ascii="Calibri" w:hAnsi="Calibri" w:cs="Calibri"/>
          <w:color w:val="000000" w:themeColor="text1"/>
          <w:lang w:bidi="fa-IR"/>
        </w:rPr>
        <w:t>1</w:t>
      </w:r>
      <w:r w:rsidRPr="00A97E0B">
        <w:rPr>
          <w:rFonts w:ascii="Calibri" w:hAnsi="Calibri" w:cs="Calibri"/>
          <w:color w:val="000000" w:themeColor="text1"/>
          <w:lang w:bidi="fa-IR"/>
        </w:rPr>
        <w:t>). ECMO survival was significantly higher in obese patients: 73.1% vs. 53.6% in non-obese (χ²=5.554, p=0.018). Likewise, ICU survival was 73.2% vs. 49.1% (χ²=8.931, p=0.003), and hospital survival was 71.4% vs. 44.0% (χ²=11.433, p=0.001) for obese vs. non-obese patients, respectively (Supplementary Files</w:t>
      </w:r>
      <w:r w:rsidR="0075246C" w:rsidRPr="00A97E0B">
        <w:rPr>
          <w:rFonts w:ascii="Calibri" w:hAnsi="Calibri" w:cs="Calibri"/>
          <w:color w:val="000000" w:themeColor="text1"/>
          <w:lang w:bidi="fa-IR"/>
        </w:rPr>
        <w:t xml:space="preserve"> 9-11</w:t>
      </w:r>
      <w:r w:rsidRPr="00A97E0B">
        <w:rPr>
          <w:rFonts w:ascii="Calibri" w:hAnsi="Calibri" w:cs="Calibri"/>
          <w:color w:val="000000" w:themeColor="text1"/>
          <w:lang w:bidi="fa-IR"/>
        </w:rPr>
        <w:t>).</w:t>
      </w:r>
    </w:p>
    <w:p w14:paraId="3A9FC3E6" w14:textId="77777777" w:rsidR="00491817" w:rsidRPr="00A97E0B" w:rsidRDefault="00491817" w:rsidP="00491817">
      <w:pPr>
        <w:spacing w:after="0" w:line="276" w:lineRule="auto"/>
        <w:jc w:val="both"/>
        <w:rPr>
          <w:rFonts w:ascii="Calibri" w:hAnsi="Calibri" w:cs="Calibri"/>
          <w:color w:val="000000" w:themeColor="text1"/>
          <w:lang w:bidi="fa-IR"/>
        </w:rPr>
      </w:pPr>
    </w:p>
    <w:p w14:paraId="1EF63380" w14:textId="77777777" w:rsidR="000710C4" w:rsidRPr="00A97E0B" w:rsidRDefault="000710C4" w:rsidP="00491817">
      <w:pPr>
        <w:spacing w:after="0" w:line="276" w:lineRule="auto"/>
        <w:rPr>
          <w:rFonts w:ascii="Calibri" w:eastAsia="Times New Roman" w:hAnsi="Calibri" w:cs="Calibri"/>
          <w:b/>
          <w:bCs/>
          <w:color w:val="000000" w:themeColor="text1"/>
        </w:rPr>
      </w:pPr>
      <w:r w:rsidRPr="00A97E0B">
        <w:rPr>
          <w:rFonts w:ascii="Calibri" w:eastAsia="Times New Roman" w:hAnsi="Calibri" w:cs="Calibri"/>
          <w:b/>
          <w:bCs/>
          <w:color w:val="000000" w:themeColor="text1"/>
        </w:rPr>
        <w:t>Competing Risks Regression Models for Infection-Related and Non-Infection-Related Mortality</w:t>
      </w:r>
    </w:p>
    <w:p w14:paraId="1A131157" w14:textId="77777777" w:rsidR="00D7051C" w:rsidRPr="00A97E0B" w:rsidRDefault="00D7051C" w:rsidP="00491817">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Competing risks regression analyses identified key factors influencing infection-related (Model 1) and non-infection-related mortality (Model 2) in ECMO patients. In Model 1, male sex increased infection-related death risk in univariate analysis (</w:t>
      </w:r>
      <w:proofErr w:type="spellStart"/>
      <w:r w:rsidRPr="00A97E0B">
        <w:rPr>
          <w:rFonts w:ascii="Calibri" w:hAnsi="Calibri" w:cs="Calibri"/>
          <w:color w:val="000000" w:themeColor="text1"/>
          <w:lang w:bidi="fa-IR"/>
        </w:rPr>
        <w:t>sHR</w:t>
      </w:r>
      <w:proofErr w:type="spellEnd"/>
      <w:r w:rsidRPr="00A97E0B">
        <w:rPr>
          <w:rFonts w:ascii="Calibri" w:hAnsi="Calibri" w:cs="Calibri"/>
          <w:color w:val="000000" w:themeColor="text1"/>
          <w:lang w:bidi="fa-IR"/>
        </w:rPr>
        <w:t>=3.21; 95% CI: 1.13–9.09; p=0.028), but this did not persist after adjustment. Tracheostomy and smoking demonstrated strong protective effects, with tracheostomy significantly reducing risk both univariately (</w:t>
      </w:r>
      <w:proofErr w:type="spellStart"/>
      <w:r w:rsidRPr="00A97E0B">
        <w:rPr>
          <w:rFonts w:ascii="Calibri" w:hAnsi="Calibri" w:cs="Calibri"/>
          <w:color w:val="000000" w:themeColor="text1"/>
          <w:lang w:bidi="fa-IR"/>
        </w:rPr>
        <w:t>sHR</w:t>
      </w:r>
      <w:proofErr w:type="spellEnd"/>
      <w:r w:rsidRPr="00A97E0B">
        <w:rPr>
          <w:rFonts w:ascii="Calibri" w:hAnsi="Calibri" w:cs="Calibri"/>
          <w:color w:val="000000" w:themeColor="text1"/>
          <w:lang w:bidi="fa-IR"/>
        </w:rPr>
        <w:t xml:space="preserve">=0.23; 95% CI: 0.107–0.48; p&lt;0.001) and </w:t>
      </w:r>
      <w:proofErr w:type="spellStart"/>
      <w:r w:rsidRPr="00A97E0B">
        <w:rPr>
          <w:rFonts w:ascii="Calibri" w:hAnsi="Calibri" w:cs="Calibri"/>
          <w:color w:val="000000" w:themeColor="text1"/>
          <w:lang w:bidi="fa-IR"/>
        </w:rPr>
        <w:t>multivariately</w:t>
      </w:r>
      <w:proofErr w:type="spellEnd"/>
      <w:r w:rsidRPr="00A97E0B">
        <w:rPr>
          <w:rFonts w:ascii="Calibri" w:hAnsi="Calibri" w:cs="Calibri"/>
          <w:color w:val="000000" w:themeColor="text1"/>
          <w:lang w:bidi="fa-IR"/>
        </w:rPr>
        <w:t xml:space="preserve"> (</w:t>
      </w:r>
      <w:proofErr w:type="spellStart"/>
      <w:r w:rsidRPr="00A97E0B">
        <w:rPr>
          <w:rFonts w:ascii="Calibri" w:hAnsi="Calibri" w:cs="Calibri"/>
          <w:color w:val="000000" w:themeColor="text1"/>
          <w:lang w:bidi="fa-IR"/>
        </w:rPr>
        <w:t>aSHR</w:t>
      </w:r>
      <w:proofErr w:type="spellEnd"/>
      <w:r w:rsidRPr="00A97E0B">
        <w:rPr>
          <w:rFonts w:ascii="Calibri" w:hAnsi="Calibri" w:cs="Calibri"/>
          <w:color w:val="000000" w:themeColor="text1"/>
          <w:lang w:bidi="fa-IR"/>
        </w:rPr>
        <w:t>=0.263; 95% CI: 0.142–0.487; p&lt;0.001). Smoking showed extremely low hazard ratios reflecting near absence of infection-related deaths, likely due to sparse data, requiring cautious interpretation. Model 2 showed obesity significantly decreased non-infection mortality hazards univariately (</w:t>
      </w:r>
      <w:proofErr w:type="spellStart"/>
      <w:r w:rsidRPr="00A97E0B">
        <w:rPr>
          <w:rFonts w:ascii="Calibri" w:hAnsi="Calibri" w:cs="Calibri"/>
          <w:color w:val="000000" w:themeColor="text1"/>
          <w:lang w:bidi="fa-IR"/>
        </w:rPr>
        <w:t>sHR</w:t>
      </w:r>
      <w:proofErr w:type="spellEnd"/>
      <w:r w:rsidRPr="00A97E0B">
        <w:rPr>
          <w:rFonts w:ascii="Calibri" w:hAnsi="Calibri" w:cs="Calibri"/>
          <w:color w:val="000000" w:themeColor="text1"/>
          <w:lang w:bidi="fa-IR"/>
        </w:rPr>
        <w:t xml:space="preserve">=0.238; 95% CI: 0.062–0.910; p=0.036) and </w:t>
      </w:r>
      <w:proofErr w:type="spellStart"/>
      <w:r w:rsidRPr="00A97E0B">
        <w:rPr>
          <w:rFonts w:ascii="Calibri" w:hAnsi="Calibri" w:cs="Calibri"/>
          <w:color w:val="000000" w:themeColor="text1"/>
          <w:lang w:bidi="fa-IR"/>
        </w:rPr>
        <w:t>multivariately</w:t>
      </w:r>
      <w:proofErr w:type="spellEnd"/>
      <w:r w:rsidRPr="00A97E0B">
        <w:rPr>
          <w:rFonts w:ascii="Calibri" w:hAnsi="Calibri" w:cs="Calibri"/>
          <w:color w:val="000000" w:themeColor="text1"/>
          <w:lang w:bidi="fa-IR"/>
        </w:rPr>
        <w:t xml:space="preserve"> (</w:t>
      </w:r>
      <w:proofErr w:type="spellStart"/>
      <w:r w:rsidRPr="00A97E0B">
        <w:rPr>
          <w:rFonts w:ascii="Calibri" w:hAnsi="Calibri" w:cs="Calibri"/>
          <w:color w:val="000000" w:themeColor="text1"/>
          <w:lang w:bidi="fa-IR"/>
        </w:rPr>
        <w:t>aSHR</w:t>
      </w:r>
      <w:proofErr w:type="spellEnd"/>
      <w:r w:rsidRPr="00A97E0B">
        <w:rPr>
          <w:rFonts w:ascii="Calibri" w:hAnsi="Calibri" w:cs="Calibri"/>
          <w:color w:val="000000" w:themeColor="text1"/>
          <w:lang w:bidi="fa-IR"/>
        </w:rPr>
        <w:t xml:space="preserve">=0.272; 95% CI: 0.088–0.845; p=0.024). COVID-19 </w:t>
      </w:r>
      <w:r w:rsidRPr="00A97E0B">
        <w:rPr>
          <w:rFonts w:ascii="Calibri" w:hAnsi="Calibri" w:cs="Calibri"/>
          <w:color w:val="000000" w:themeColor="text1"/>
          <w:lang w:bidi="fa-IR"/>
        </w:rPr>
        <w:lastRenderedPageBreak/>
        <w:t>infection was also protective, while tracheostomy exhibited near-complete risk reduction for non-infection mortality (</w:t>
      </w:r>
      <w:proofErr w:type="spellStart"/>
      <w:r w:rsidRPr="00A97E0B">
        <w:rPr>
          <w:rFonts w:ascii="Calibri" w:hAnsi="Calibri" w:cs="Calibri"/>
          <w:color w:val="000000" w:themeColor="text1"/>
          <w:lang w:bidi="fa-IR"/>
        </w:rPr>
        <w:t>aSHR</w:t>
      </w:r>
      <w:proofErr w:type="spellEnd"/>
      <w:r w:rsidRPr="00A97E0B">
        <w:rPr>
          <w:rFonts w:ascii="Calibri" w:hAnsi="Calibri" w:cs="Calibri"/>
          <w:color w:val="000000" w:themeColor="text1"/>
          <w:lang w:bidi="fa-IR"/>
        </w:rPr>
        <w:t>=4.28×10⁻⁸; 95% CI: 2.47×10⁻⁸–7.41×10⁻⁸; p&lt;0.001). DLP and ESRD had similarly low hazard ratios, likely reflecting sparse data bias rather than genuine protection (Table 4).</w:t>
      </w:r>
    </w:p>
    <w:p w14:paraId="21656E69" w14:textId="421EA44D" w:rsidR="0075246C" w:rsidRPr="00A97E0B" w:rsidRDefault="007556B1" w:rsidP="0075246C">
      <w:pPr>
        <w:spacing w:after="0" w:line="276" w:lineRule="auto"/>
        <w:jc w:val="both"/>
        <w:rPr>
          <w:rFonts w:ascii="Calibri" w:hAnsi="Calibri" w:cs="Calibri"/>
          <w:color w:val="000000" w:themeColor="text1"/>
          <w:lang w:bidi="fa-IR"/>
        </w:rPr>
      </w:pPr>
      <w:r w:rsidRPr="00A97E0B">
        <w:rPr>
          <w:rFonts w:ascii="Calibri" w:hAnsi="Calibri" w:cs="Calibri"/>
          <w:color w:val="000000" w:themeColor="text1"/>
          <w:lang w:bidi="fa-IR"/>
        </w:rPr>
        <w:t xml:space="preserve">The cumulative incidence functions (CIFs) for infection and for non-infection mortality on ECMO capture varying temporal risk patterns after adjusting for competing risks. The CIF for death due to infection shows a steep early increase reflecting a high </w:t>
      </w:r>
      <w:proofErr w:type="spellStart"/>
      <w:r w:rsidRPr="00A97E0B">
        <w:rPr>
          <w:rFonts w:ascii="Calibri" w:hAnsi="Calibri" w:cs="Calibri"/>
          <w:color w:val="000000" w:themeColor="text1"/>
          <w:lang w:bidi="fa-IR"/>
        </w:rPr>
        <w:t>subdistribution</w:t>
      </w:r>
      <w:proofErr w:type="spellEnd"/>
      <w:r w:rsidRPr="00A97E0B">
        <w:rPr>
          <w:rFonts w:ascii="Calibri" w:hAnsi="Calibri" w:cs="Calibri"/>
          <w:color w:val="000000" w:themeColor="text1"/>
          <w:lang w:bidi="fa-IR"/>
        </w:rPr>
        <w:t xml:space="preserve"> hazard in the very early time after ECMO initiation that plateaus subsequently, indicating growing early vulnerability. By contrast, the non-infection CIF shows a more uniform increase, reflecting later-onset risk of mortality due to other causes. Comparative analysis finds that deaths due to infection dominate the early phase, whereas non-infection mortality is deposited more and more thereafter. It is remarkable that the total of both CIFs falls within the range of total mortality, emphasizing the value of competing risk methodology for bias-free cause-specific risk estimation. This delicate distinction of time-specific cause-specific hazards offers guidelines for evidence-based clinical practice and risk stratification practice in ECMO patients </w:t>
      </w:r>
      <w:r w:rsidR="0075246C" w:rsidRPr="00A97E0B">
        <w:rPr>
          <w:rFonts w:ascii="Calibri" w:hAnsi="Calibri" w:cs="Calibri"/>
          <w:color w:val="000000" w:themeColor="text1"/>
          <w:lang w:bidi="fa-IR"/>
        </w:rPr>
        <w:t>(Supplementary File 12).</w:t>
      </w:r>
    </w:p>
    <w:p w14:paraId="3B590542" w14:textId="4B497009" w:rsidR="00711634" w:rsidRPr="00A97E0B" w:rsidRDefault="00711634" w:rsidP="00491817">
      <w:pPr>
        <w:spacing w:after="0" w:line="276" w:lineRule="auto"/>
        <w:jc w:val="both"/>
        <w:rPr>
          <w:rFonts w:ascii="Calibri" w:hAnsi="Calibri" w:cs="Calibri"/>
          <w:color w:val="000000" w:themeColor="text1"/>
        </w:rPr>
      </w:pPr>
    </w:p>
    <w:p w14:paraId="612B96AE" w14:textId="77777777" w:rsidR="00711634" w:rsidRPr="00A97E0B" w:rsidRDefault="00711634" w:rsidP="00353AC4">
      <w:pPr>
        <w:spacing w:after="0" w:line="240" w:lineRule="auto"/>
        <w:jc w:val="both"/>
        <w:rPr>
          <w:rFonts w:ascii="Calibri" w:hAnsi="Calibri" w:cs="Calibri"/>
          <w:color w:val="000000" w:themeColor="text1"/>
        </w:rPr>
      </w:pPr>
    </w:p>
    <w:p w14:paraId="7A0C2303"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Discussion</w:t>
      </w:r>
    </w:p>
    <w:p w14:paraId="6C20F2A3" w14:textId="77777777" w:rsidR="00995B77" w:rsidRPr="00E60BB6" w:rsidRDefault="00995B77" w:rsidP="00995B77">
      <w:pPr>
        <w:spacing w:line="278" w:lineRule="auto"/>
        <w:jc w:val="both"/>
        <w:rPr>
          <w:rFonts w:ascii="Calibri" w:hAnsi="Calibri" w:cs="Calibri"/>
          <w:color w:val="7030A0"/>
        </w:rPr>
      </w:pPr>
      <w:r w:rsidRPr="00E60BB6">
        <w:rPr>
          <w:rFonts w:ascii="Calibri" w:hAnsi="Calibri" w:cs="Calibri"/>
          <w:color w:val="7030A0"/>
        </w:rPr>
        <w:t>This retrospective cohort study</w:t>
      </w:r>
      <w:r>
        <w:rPr>
          <w:rFonts w:ascii="Calibri" w:hAnsi="Calibri" w:cs="Calibri"/>
          <w:color w:val="7030A0"/>
        </w:rPr>
        <w:t xml:space="preserve">, </w:t>
      </w:r>
      <w:r w:rsidRPr="00E60BB6">
        <w:rPr>
          <w:rFonts w:ascii="Calibri" w:hAnsi="Calibri" w:cs="Calibri"/>
          <w:color w:val="7030A0"/>
        </w:rPr>
        <w:t>representing the inaugural comprehensive evaluation of nosocomial infections (NIs) among ECMO-supported patients in Qatar and the wider Middle East</w:t>
      </w:r>
      <w:r>
        <w:rPr>
          <w:rFonts w:ascii="Calibri" w:hAnsi="Calibri" w:cs="Calibri"/>
          <w:color w:val="7030A0"/>
        </w:rPr>
        <w:t xml:space="preserve">, </w:t>
      </w:r>
      <w:r w:rsidRPr="00E60BB6">
        <w:rPr>
          <w:rFonts w:ascii="Calibri" w:hAnsi="Calibri" w:cs="Calibri"/>
          <w:color w:val="7030A0"/>
        </w:rPr>
        <w:t>was designed to systematically elucidate the epidemiology, risk factors, and clinical outcomes within this high-acuity population. Prior to study initiation, a structured literature search across PubMed, Embase, and Scopus was conducted to map the existing evidence landscape regarding ECMO-associated infections in the Middle East and North Africa (MENA) region. This review revealed that, aside from sporadic case reports, there was a complete absence of dedicated, multi-year cohort studies quantifying incidence density and microbial spectra according to standardized ELSO definitions. Consequently, the CLEAN-Q study establishes the primary reference dataset for this demographic, filling a critical regional knowledge gap</w:t>
      </w:r>
      <w:r>
        <w:rPr>
          <w:rFonts w:ascii="Calibri" w:hAnsi="Calibri" w:cs="Calibri"/>
          <w:color w:val="7030A0"/>
        </w:rPr>
        <w:t>.</w:t>
      </w:r>
    </w:p>
    <w:p w14:paraId="3EA82233" w14:textId="3E598175"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The primary outcomes focused on survival across the ECMO, ICU, and hospital continuum, while secondary and exploratory objectives addressed predictors of infection burden, microbiological patterns, and interaction effects of clinical variables such as obesity and tracheostomy. The key findings highlight both consistencies and unique regional insights when compared to the global ECMO literature.</w:t>
      </w:r>
    </w:p>
    <w:p w14:paraId="3A8A2323" w14:textId="77777777" w:rsidR="005D664F" w:rsidRPr="00A97E0B" w:rsidRDefault="005D664F" w:rsidP="005D664F">
      <w:pPr>
        <w:spacing w:after="0" w:line="276" w:lineRule="auto"/>
        <w:jc w:val="both"/>
        <w:rPr>
          <w:rFonts w:ascii="Calibri" w:hAnsi="Calibri" w:cs="Calibri"/>
          <w:color w:val="000000" w:themeColor="text1"/>
        </w:rPr>
      </w:pPr>
    </w:p>
    <w:p w14:paraId="5334DEF6"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Nosocomial Infection Incidence and Impact on Survival</w:t>
      </w:r>
    </w:p>
    <w:p w14:paraId="2E5A5471" w14:textId="437A09D8"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Our study found a notably high infection burden, with 55.2% of patients acquiring at least one nosocomial infection during ECMO, and an overall infection density of 65.49 episodes per 1,000 ECMO days. These figures surpass or align with various international reports, where infection rates range widely from as low as 4.1% to over 85%, reflecting significant heterogeneity influenced by patient selection, clinical protocols, and surveillance methods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&lt;EndNote&gt;&lt;Cite&gt;&lt;Author&gt;Ait Hssain&lt;/Author&gt;&lt;Year&gt;2024&lt;/Year&gt;&lt;RecNum&gt;5&lt;/RecNum&gt;&lt;DisplayText&gt;[5]&lt;/DisplayText&gt;&lt;record&gt;&lt;rec-number&gt;5&lt;/rec-number&gt;&lt;foreign-keys&gt;&lt;key app="EN" db-id="st092r023tzef0e2fr35d00ust99p2fevfdx" timestamp="1768844883"&gt;5&lt;/key&gt;&lt;/foreign-keys&gt;&lt;ref-type name="Journal Article"&gt;17&lt;/ref-type&gt;&lt;contributors&gt;&lt;authors&gt;&lt;author&gt;Ait Hssain, Ali&lt;/author&gt;&lt;author&gt;Vahedian-Azimi, Amir&lt;/author&gt;&lt;author&gt;Ibrahim, Abdulsalam Saif&lt;/author&gt;&lt;author&gt;Hassan, Ibrahim Fawzy&lt;/author&gt;&lt;author&gt;Azoulay, Elie&lt;/author&gt;&lt;author&gt;Darmon, Michael&lt;/author&gt;&lt;/authors&gt;&lt;/contributors&gt;&lt;titles&gt;&lt;title&gt;Incidence, risk factors and outcomes of nosocomial infection in adult patients supported by extracorporeal membrane oxygenation: a systematic review and meta-analysis&lt;/title&gt;&lt;secondary-title&gt;Critical Care&lt;/secondary-title&gt;&lt;/titles&gt;&lt;periodical&gt;&lt;full-title&gt;Critical Care&lt;/full-title&gt;&lt;/periodical&gt;&lt;pages&gt;158&lt;/pages&gt;&lt;volume&gt;28&lt;/volume&gt;&lt;number&gt;1&lt;/number&gt;&lt;dates&gt;&lt;year&gt;2024&lt;/year&gt;&lt;pub-dates&gt;&lt;date&gt;2024/05/10&lt;/date&gt;&lt;/pub-dates&gt;&lt;/dates&gt;&lt;isbn&gt;1364-8535&lt;/isbn&gt;&lt;urls&gt;&lt;related-urls&gt;&lt;url&gt;https://doi.org/10.1186/s13054-024-04946-8&lt;/url&gt;&lt;/related-urls&gt;&lt;/urls&gt;&lt;electronic-resource-num&gt;10.1186/s13054-024-04946-8&lt;/electronic-resource-num&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[5]</w:t>
      </w:r>
      <w:r w:rsidRPr="00A97E0B">
        <w:rPr>
          <w:rFonts w:ascii="Calibri" w:hAnsi="Calibri" w:cs="Calibri"/>
          <w:color w:val="000000" w:themeColor="text1"/>
        </w:rPr>
        <w:fldChar w:fldCharType="end"/>
      </w:r>
      <w:r w:rsidRPr="00A97E0B">
        <w:rPr>
          <w:rFonts w:ascii="Calibri" w:hAnsi="Calibri" w:cs="Calibri"/>
          <w:color w:val="000000" w:themeColor="text1"/>
        </w:rPr>
        <w:t xml:space="preserve">. The predominance of respiratory tract infections and bloodstream infections observed mirrors the commonly identified infection types globally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&lt;EndNote&gt;&lt;Cite&gt;&lt;Author&gt;Ortuno&lt;/Author&gt;&lt;Year&gt;2025&lt;/Year&gt;&lt;RecNum&gt;19&lt;/RecNum&gt;&lt;DisplayText&gt;[32]&lt;/DisplayText&gt;&lt;record&gt;&lt;rec-number&gt;19&lt;/rec-number&gt;&lt;foreign-keys&gt;&lt;key app="EN" db-id="st092r023tzef0e2fr35d00ust99p2fevfdx" timestamp="1768844884"&gt;19&lt;/key&gt;&lt;/foreign-keys&gt;&lt;ref-type name="Journal Article"&gt;17&lt;/ref-type&gt;&lt;contributors&gt;&lt;authors&gt;&lt;author&gt;Ortuno, Sofia&lt;/author&gt;&lt;author&gt;Massart, Nicolas&lt;/author&gt;&lt;author&gt;Vidal, Charles&lt;/author&gt;&lt;author&gt;de Montmollin, Etienne&lt;/author&gt;&lt;author&gt;Bouglé, Adrien&lt;/author&gt;&lt;author&gt;Nesseler, Nicolas&lt;/author&gt;&lt;author&gt;Bidar, Frank&lt;/author&gt;&lt;author&gt;Assouline, Benjamin&lt;/author&gt;&lt;author&gt;Masi, Paul&lt;/author&gt;&lt;author&gt;Henri, Samuel&lt;/author&gt;&lt;author&gt;Hraiech, Sami&lt;/author&gt;&lt;author&gt;Rozé, Hadrien&lt;/author&gt;&lt;author&gt;Manicone, Francesca&lt;/author&gt;&lt;author&gt;Luyt, Charles-Edouard&lt;/author&gt;&lt;/authors&gt;&lt;/contributors&gt;&lt;titles&gt;&lt;title&gt;Characteristics and outcomes of ECMO cannula-related infections: a European multicenter retrospective study&lt;/title&gt;&lt;secondary-title&gt;Annals of Intensive Care&lt;/secondary-title&gt;&lt;/titles&gt;&lt;periodical&gt;&lt;full-title&gt;Annals of Intensive Care&lt;/full-title&gt;&lt;/periodical&gt;&lt;pages&gt;36&lt;/pages&gt;&lt;volume&gt;15&lt;/volume&gt;&lt;number&gt;1&lt;/number&gt;&lt;dates&gt;&lt;year&gt;2025&lt;/year&gt;&lt;pub-dates&gt;&lt;date&gt;2025/03/20&lt;/date&gt;&lt;/pub-dates&gt;&lt;/dates&gt;&lt;isbn&gt;2110-5820&lt;/isbn&gt;&lt;urls&gt;&lt;related-urls&gt;&lt;url&gt;https://doi.org/10.1186/s13613-025-01446-y&lt;/url&gt;&lt;/related-urls&gt;&lt;/urls&gt;&lt;electronic-resource-num&gt;10.1186/s13613-025-01446-y&lt;/electronic-resource-num&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[32]</w:t>
      </w:r>
      <w:r w:rsidRPr="00A97E0B">
        <w:rPr>
          <w:rFonts w:ascii="Calibri" w:hAnsi="Calibri" w:cs="Calibri"/>
          <w:color w:val="000000" w:themeColor="text1"/>
        </w:rPr>
        <w:fldChar w:fldCharType="end"/>
      </w:r>
      <w:r w:rsidRPr="00A97E0B">
        <w:rPr>
          <w:rFonts w:ascii="Calibri" w:hAnsi="Calibri" w:cs="Calibri"/>
          <w:color w:val="000000" w:themeColor="text1"/>
        </w:rPr>
        <w:t>. Critically, our findings corroborate previous meta-analyses demonstrating that NIs significantly impair survival in ECMO patients, with infection presence associated with lower ECMO and hospital survival rates (</w:t>
      </w:r>
      <w:r w:rsidR="00ED3EA1" w:rsidRPr="00A97E0B">
        <w:rPr>
          <w:rFonts w:ascii="Calibri" w:hAnsi="Calibri" w:cs="Calibri"/>
          <w:color w:val="000000" w:themeColor="text1"/>
        </w:rPr>
        <w:t>risk ratio</w:t>
      </w:r>
      <w:r w:rsidRPr="00A97E0B">
        <w:rPr>
          <w:rFonts w:ascii="Calibri" w:hAnsi="Calibri" w:cs="Calibri"/>
          <w:color w:val="000000" w:themeColor="text1"/>
        </w:rPr>
        <w:t xml:space="preserve"> of 0.84 and 0.80 respectively), consistent with data reported by other studies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&lt;EndNote&gt;&lt;Cite&gt;&lt;Author&gt;Ait Hssain&lt;/Author&gt;&lt;Year&gt;2024&lt;/Year&gt;&lt;RecNum&gt;5&lt;/RecNum&gt;&lt;DisplayText&gt;[5]&lt;/DisplayText&gt;&lt;record&gt;&lt;rec-number&gt;5&lt;/rec-number&gt;&lt;foreign-keys&gt;&lt;key app="EN" db-id="st092r023tzef0e2fr35d00ust99p2fevfdx" timestamp="1768844883"&gt;5&lt;/key&gt;&lt;/foreign-keys&gt;&lt;ref-type name="Journal Article"&gt;17&lt;/ref-type&gt;&lt;contributors&gt;&lt;authors&gt;&lt;author&gt;Ait Hssain, Ali&lt;/author&gt;&lt;author&gt;Vahedian-Azimi, Amir&lt;/author&gt;&lt;author&gt;Ibrahim, Abdulsalam Saif&lt;/author&gt;&lt;author&gt;Hassan, Ibrahim Fawzy&lt;/author&gt;&lt;author&gt;Azoulay, Elie&lt;/author&gt;&lt;author&gt;Darmon, Michael&lt;/author&gt;&lt;/authors&gt;&lt;/contributors&gt;&lt;titles&gt;&lt;title&gt;Incidence, risk factors and outcomes of nosocomial infection in adult patients supported by extracorporeal membrane oxygenation: a systematic review and meta-analysis&lt;/title&gt;&lt;secondary-title&gt;Critical Care&lt;/secondary-title&gt;&lt;/titles&gt;&lt;periodical&gt;&lt;full-title&gt;Critical Care&lt;/full-title&gt;&lt;/periodical&gt;&lt;pages&gt;158&lt;/pages&gt;&lt;volume&gt;28&lt;/volume&gt;&lt;number&gt;1&lt;/number&gt;&lt;dates&gt;&lt;year&gt;2024&lt;/year&gt;&lt;pub-dates&gt;&lt;date&gt;2024/05/10&lt;/date&gt;&lt;/pub-dates&gt;&lt;/dates&gt;&lt;isbn&gt;1364-8535&lt;/isbn&gt;&lt;urls&gt;&lt;related-urls&gt;&lt;url&gt;https://doi.org/10.1186/s13054-024-04946-8&lt;/url&gt;&lt;/related-urls&gt;&lt;/urls&gt;&lt;electronic-resource-num&gt;10.1186/s13054-024-04946-8&lt;/electronic-resource-num&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[5]</w:t>
      </w:r>
      <w:r w:rsidRPr="00A97E0B">
        <w:rPr>
          <w:rFonts w:ascii="Calibri" w:hAnsi="Calibri" w:cs="Calibri"/>
          <w:color w:val="000000" w:themeColor="text1"/>
        </w:rPr>
        <w:fldChar w:fldCharType="end"/>
      </w:r>
      <w:r w:rsidRPr="00A97E0B">
        <w:rPr>
          <w:rFonts w:ascii="Calibri" w:hAnsi="Calibri" w:cs="Calibri"/>
          <w:color w:val="000000" w:themeColor="text1"/>
        </w:rPr>
        <w:t xml:space="preserve">. Notably, bloodstream infections were </w:t>
      </w:r>
      <w:r w:rsidRPr="00A97E0B">
        <w:rPr>
          <w:rFonts w:ascii="Calibri" w:hAnsi="Calibri" w:cs="Calibri"/>
          <w:color w:val="000000" w:themeColor="text1"/>
        </w:rPr>
        <w:lastRenderedPageBreak/>
        <w:t xml:space="preserve">significantly linked to increased ICU mortality, emphasizing the need for rigorous infection control and early diagnosis protocols in this vulnerable subgroup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&lt;EndNote&gt;&lt;Cite&gt;&lt;Author&gt;Ortuno&lt;/Author&gt;&lt;Year&gt;2025&lt;/Year&gt;&lt;RecNum&gt;19&lt;/RecNum&gt;&lt;DisplayText&gt;[32]&lt;/DisplayText&gt;&lt;record&gt;&lt;rec-number&gt;19&lt;/rec-number&gt;&lt;foreign-keys&gt;&lt;key app="EN" db-id="st092r023tzef0e2fr35d00ust99p2fevfdx" timestamp="1768844884"&gt;19&lt;/key&gt;&lt;/foreign-keys&gt;&lt;ref-type name="Journal Article"&gt;17&lt;/ref-type&gt;&lt;contributors&gt;&lt;authors&gt;&lt;author&gt;Ortuno, Sofia&lt;/author&gt;&lt;author&gt;Massart, Nicolas&lt;/author&gt;&lt;author&gt;Vidal, Charles&lt;/author&gt;&lt;author&gt;de Montmollin, Etienne&lt;/author&gt;&lt;author&gt;Bouglé, Adrien&lt;/author&gt;&lt;author&gt;Nesseler, Nicolas&lt;/author&gt;&lt;author&gt;Bidar, Frank&lt;/author&gt;&lt;author&gt;Assouline, Benjamin&lt;/author&gt;&lt;author&gt;Masi, Paul&lt;/author&gt;&lt;author&gt;Henri, Samuel&lt;/author&gt;&lt;author&gt;Hraiech, Sami&lt;/author&gt;&lt;author&gt;Rozé, Hadrien&lt;/author&gt;&lt;author&gt;Manicone, Francesca&lt;/author&gt;&lt;author&gt;Luyt, Charles-Edouard&lt;/author&gt;&lt;/authors&gt;&lt;/contributors&gt;&lt;titles&gt;&lt;title&gt;Characteristics and outcomes of ECMO cannula-related infections: a European multicenter retrospective study&lt;/title&gt;&lt;secondary-title&gt;Annals of Intensive Care&lt;/secondary-title&gt;&lt;/titles&gt;&lt;periodical&gt;&lt;full-title&gt;Annals of Intensive Care&lt;/full-title&gt;&lt;/periodical&gt;&lt;pages&gt;36&lt;/pages&gt;&lt;volume&gt;15&lt;/volume&gt;&lt;number&gt;1&lt;/number&gt;&lt;dates&gt;&lt;year&gt;2025&lt;/year&gt;&lt;pub-dates&gt;&lt;date&gt;2025/03/20&lt;/date&gt;&lt;/pub-dates&gt;&lt;/dates&gt;&lt;isbn&gt;2110-5820&lt;/isbn&gt;&lt;urls&gt;&lt;related-urls&gt;&lt;url&gt;https://doi.org/10.1186/s13613-025-01446-y&lt;/url&gt;&lt;/related-urls&gt;&lt;/urls&gt;&lt;electronic-resource-num&gt;10.1186/s13613-025-01446-y&lt;/electronic-resource-num&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[32]</w:t>
      </w:r>
      <w:r w:rsidRPr="00A97E0B">
        <w:rPr>
          <w:rFonts w:ascii="Calibri" w:hAnsi="Calibri" w:cs="Calibri"/>
          <w:color w:val="000000" w:themeColor="text1"/>
        </w:rPr>
        <w:fldChar w:fldCharType="end"/>
      </w:r>
      <w:r w:rsidRPr="00A97E0B">
        <w:rPr>
          <w:rFonts w:ascii="Calibri" w:hAnsi="Calibri" w:cs="Calibri"/>
          <w:color w:val="000000" w:themeColor="text1"/>
        </w:rPr>
        <w:t>.</w:t>
      </w:r>
    </w:p>
    <w:p w14:paraId="2D668538" w14:textId="77777777" w:rsidR="005D664F" w:rsidRPr="00A97E0B" w:rsidRDefault="005D664F" w:rsidP="005D664F">
      <w:pPr>
        <w:spacing w:after="0" w:line="276" w:lineRule="auto"/>
        <w:jc w:val="both"/>
        <w:rPr>
          <w:rFonts w:ascii="Calibri" w:hAnsi="Calibri" w:cs="Calibri"/>
          <w:color w:val="000000" w:themeColor="text1"/>
        </w:rPr>
      </w:pPr>
    </w:p>
    <w:p w14:paraId="5A663B0E"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Clinical and Demographic Predictors of Outcomes</w:t>
      </w:r>
    </w:p>
    <w:p w14:paraId="1EF47748" w14:textId="0F3B3E77"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Among clinical variables, obesity has emerged as a consistent protective factor associated with higher survival odds across ECMO, ICU, and hospital outcomes. This phenomenon aligns with the well-documented ‘obesity paradox’ observed in critical care settings, including ECMO cohorts. A large, international, multicenter retrospective study of 790 ARDS patients supported with ECMO and demonstrated that patients with obesity (BMI ≥30 kg/m2) had significantly lower ICU mortality compared to non-obese patients (24.1% vs. 35.3%). They also observed a dose-dependent protective association with increasing BMI, supporting the notion that obesity should not be a contraindication for ECMO </w:t>
      </w:r>
      <w:r w:rsidRPr="00A97E0B">
        <w:rPr>
          <w:rFonts w:ascii="Calibri" w:hAnsi="Calibri" w:cs="Calibri"/>
          <w:color w:val="000000" w:themeColor="text1"/>
        </w:rPr>
        <w:fldChar w:fldCharType="begin">
          <w:fldData xml:space="preserve">PEVuZE5vdGU+PENpdGU+PEF1dGhvcj5SdWR5bTwvQXV0aG9yPjxZZWFyPjIwMjM8L1llYXI+PFJl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PEVuZE5vdGU+PENpdGU+PEF1dGhvcj5SdWR5bTwvQXV0aG9yPjxZZWFyPjIwMjM8L1llYXI+PFJl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[33]</w:t>
      </w:r>
      <w:r w:rsidRPr="00A97E0B">
        <w:rPr>
          <w:rFonts w:ascii="Calibri" w:hAnsi="Calibri" w:cs="Calibri"/>
          <w:color w:val="000000" w:themeColor="text1"/>
        </w:rPr>
        <w:fldChar w:fldCharType="end"/>
      </w:r>
      <w:r w:rsidRPr="00A97E0B">
        <w:rPr>
          <w:rFonts w:ascii="Calibri" w:hAnsi="Calibri" w:cs="Calibri"/>
          <w:color w:val="000000" w:themeColor="text1"/>
        </w:rPr>
        <w:t xml:space="preserve">. This survival advantage in obese patients is hypothesized to arise from various mechanisms, including enhanced nutritional reserves, modified inflammatory responses, and altered respiratory mechanics, such as increased chest wall elastance potentially reducing ventilator-induced lung injury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&lt;EndNote&gt;&lt;Cite&gt;&lt;Author&gt;Pickkers&lt;/Author&gt;&lt;Year&gt;2023&lt;/Year&gt;&lt;RecNum&gt;21&lt;/RecNum&gt;&lt;DisplayText&gt;[34]&lt;/DisplayText&gt;&lt;record&gt;&lt;rec-number&gt;21&lt;/rec-number&gt;&lt;foreign-keys&gt;&lt;key app="EN" db-id="st092r023tzef0e2fr35d00ust99p2fevfdx" timestamp="1768844884"&gt;21&lt;/key&gt;&lt;/foreign-keys&gt;&lt;ref-type name="Journal Article"&gt;17&lt;/ref-type&gt;&lt;contributors&gt;&lt;authors&gt;&lt;author&gt;Pickkers, P.&lt;/author&gt;&lt;/authors&gt;&lt;/contributors&gt;&lt;auth-address&gt;Department of Intensive Care Medicine Radboud University Medical Center Nijmegen Nijmegen, The Netherlands.&lt;/auth-address&gt;&lt;titles&gt;&lt;title&gt;The Obesity Paradox in Patients in Need of Extracorporeal Membrane Oxygenation&lt;/title&gt;&lt;secondary-title&gt;Am J Respir Crit Care Med&lt;/secondary-title&gt;&lt;alt-title&gt;American journal of respiratory and critical care medicine&lt;/alt-title&gt;&lt;/titles&gt;&lt;periodical&gt;&lt;full-title&gt;Am J Respir Crit Care Med&lt;/full-title&gt;&lt;abbr-1&gt;American journal of respiratory and critical care medicine&lt;/abbr-1&gt;&lt;/periodical&gt;&lt;alt-periodical&gt;&lt;full-title&gt;Am J Respir Crit Care Med&lt;/full-title&gt;&lt;abbr-1&gt;American journal of respiratory and critical care medicine&lt;/abbr-1&gt;&lt;/alt-periodical&gt;&lt;pages&gt;649-650&lt;/pages&gt;&lt;volume&gt;208&lt;/volume&gt;&lt;number&gt;6&lt;/number&gt;&lt;edition&gt;2023/08/28&lt;/edition&gt;&lt;keywords&gt;&lt;keyword&gt;Humans&lt;/keyword&gt;&lt;keyword&gt;*Extracorporeal Membrane Oxygenation&lt;/keyword&gt;&lt;keyword&gt;Obesity Paradox&lt;/keyword&gt;&lt;keyword&gt;Obesity/complications/therapy&lt;/keyword&gt;&lt;keyword&gt;*Respiratory Distress Syndrome&lt;/keyword&gt;&lt;/keywords&gt;&lt;dates&gt;&lt;year&gt;2023&lt;/year&gt;&lt;pub-dates&gt;&lt;date&gt;Sep 15&lt;/date&gt;&lt;/pub-dates&gt;&lt;/dates&gt;&lt;isbn&gt;1073-449X (Print)&amp;#xD;1073-449x&lt;/isbn&gt;&lt;accession-num&gt;37638784&lt;/accession-num&gt;&lt;urls&gt;&lt;/urls&gt;&lt;custom2&gt;PMC10515566&lt;/custom2&gt;&lt;electronic-resource-num&gt;10.1164/rccm.202307-1261ED&lt;/electronic-resource-num&gt;&lt;remote-database-provider&gt;NLM&lt;/remote-database-provider&gt;&lt;language&gt;eng&lt;/language&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[34]</w:t>
      </w:r>
      <w:r w:rsidRPr="00A97E0B">
        <w:rPr>
          <w:rFonts w:ascii="Calibri" w:hAnsi="Calibri" w:cs="Calibri"/>
          <w:color w:val="000000" w:themeColor="text1"/>
        </w:rPr>
        <w:fldChar w:fldCharType="end"/>
      </w:r>
      <w:r w:rsidRPr="00A97E0B">
        <w:rPr>
          <w:rFonts w:ascii="Calibri" w:hAnsi="Calibri" w:cs="Calibri"/>
          <w:color w:val="000000" w:themeColor="text1"/>
        </w:rPr>
        <w:t xml:space="preserve">. Conversely, other studies have reported conflicting findings regarding obesity’s impact on ECMO outcomes, suggesting the need for cautious interpretation given potential confounding factors such as selection bias and underlying comorbidity profiles. A recent study highlights that while obesity predisposes to respiratory dysfunction and is a risk factor for severe disease, obese patients receiving ECMO may experience non-inferior or even improved survival, particularly in COVID-19 related ARDS, although the precise mechanisms remain unclear and warrant further mechanistic exploration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&lt;EndNote&gt;&lt;Cite&gt;&lt;Author&gt;Honzawa&lt;/Author&gt;&lt;Year&gt;2023&lt;/Year&gt;&lt;RecNum&gt;22&lt;/RecNum&gt;&lt;DisplayText&gt;[35]&lt;/DisplayText&gt;&lt;record&gt;&lt;rec-number&gt;22&lt;/rec-number&gt;&lt;foreign-keys&gt;&lt;key app="EN" db-id="st092r023tzef0e2fr35d00ust99p2fevfdx" timestamp="1768844884"&gt;22&lt;/key&gt;&lt;/foreign-keys&gt;&lt;ref-type name="Journal Article"&gt;17&lt;/ref-type&gt;&lt;contributors&gt;&lt;authors&gt;&lt;author&gt;Honzawa, H.&lt;/author&gt;&lt;author&gt;Taniguchi, H.&lt;/author&gt;&lt;author&gt;Ogawa, F.&lt;/author&gt;&lt;author&gt;Oi, Y.&lt;/author&gt;&lt;author&gt;Abe, T.&lt;/author&gt;&lt;author&gt;Takeuchi, I.&lt;/author&gt;&lt;/authors&gt;&lt;/contributors&gt;&lt;auth-address&gt;Emergency Care Department Yokohama City University Hospital Yokohama Japan.&amp;#xD;Advanced Critical Care and Emergency Center Yokohama City University Medical Center Yokohama Japan.&lt;/auth-address&gt;&lt;titles&gt;&lt;title&gt;Association of obesity paradox with prognosis of veno-venous-extracorporeal membrane oxygenation in patients with coronavirus disease 2019&lt;/title&gt;&lt;secondary-title&gt;Acute Med Surg&lt;/secondary-title&gt;&lt;alt-title&gt;Acute medicine &amp;amp; surgery&lt;/alt-title&gt;&lt;/titles&gt;&lt;periodical&gt;&lt;full-title&gt;Acute Med Surg&lt;/full-title&gt;&lt;abbr-1&gt;Acute medicine &amp;amp; surgery&lt;/abbr-1&gt;&lt;/periodical&gt;&lt;alt-periodical&gt;&lt;full-title&gt;Acute Med Surg&lt;/full-title&gt;&lt;abbr-1&gt;Acute medicine &amp;amp; surgery&lt;/abbr-1&gt;&lt;/alt-periodical&gt;&lt;pages&gt;e871&lt;/pages&gt;&lt;volume&gt;10&lt;/volume&gt;&lt;number&gt;1&lt;/number&gt;&lt;edition&gt;2023/07/20&lt;/edition&gt;&lt;keywords&gt;&lt;keyword&gt;acute respiratory distress syndrome&lt;/keyword&gt;&lt;keyword&gt;body mass index&lt;/keyword&gt;&lt;keyword&gt;coronavirus disease 2019&lt;/keyword&gt;&lt;keyword&gt;obesity paradox&lt;/keyword&gt;&lt;keyword&gt;veno‐venous‐extracorporeal membrane oxygenation&lt;/keyword&gt;&lt;/keywords&gt;&lt;dates&gt;&lt;year&gt;2023&lt;/year&gt;&lt;pub-dates&gt;&lt;date&gt;Jan-Dec&lt;/date&gt;&lt;/pub-dates&gt;&lt;/dates&gt;&lt;isbn&gt;2052-8817&lt;/isbn&gt;&lt;accession-num&gt;37469378&lt;/accession-num&gt;&lt;urls&gt;&lt;/urls&gt;&lt;custom2&gt;PMC10352545&lt;/custom2&gt;&lt;electronic-resource-num&gt;10.1002/ams2.871&lt;/electronic-resource-num&gt;&lt;remote-database-provider&gt;NLM&lt;/remote-database-provider&gt;&lt;language&gt;eng&lt;/language&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[35]</w:t>
      </w:r>
      <w:r w:rsidRPr="00A97E0B">
        <w:rPr>
          <w:rFonts w:ascii="Calibri" w:hAnsi="Calibri" w:cs="Calibri"/>
          <w:color w:val="000000" w:themeColor="text1"/>
        </w:rPr>
        <w:fldChar w:fldCharType="end"/>
      </w:r>
      <w:r w:rsidRPr="00A97E0B">
        <w:rPr>
          <w:rFonts w:ascii="Calibri" w:hAnsi="Calibri" w:cs="Calibri"/>
          <w:color w:val="000000" w:themeColor="text1"/>
        </w:rPr>
        <w:t>.</w:t>
      </w:r>
    </w:p>
    <w:p w14:paraId="2390CDEA" w14:textId="1E8F3107"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Tracheostomy in patients receiving ECMO has been increasingly recognized as an intervention associated with improved survival outcomes and a nuanced impact on infection risk dynamics. Our findings, demonstrating a strong positive correlation between tracheostomy and survival across ECMO, ICU, and hospital outcomes, align closely with accumulating evidence suggesting tracheostomy facilitates ventilatory weaning, optimizes airway management, and potentially mitigates some ventilator-associated complications. In a large single-center retrospective study assessed 109 patients undergoing Veno-Venous ECMO who received either percutaneous or surgical tracheostomy. They reported shorter ECMO durations and hospital stays among patients receiving early tracheostomy (within 10 days post-ECMO cannulation) without a significant difference in survival or bleeding complications between percutaneous and surgical approaches </w:t>
      </w:r>
      <w:r w:rsidRPr="00A97E0B">
        <w:rPr>
          <w:rFonts w:ascii="Calibri" w:hAnsi="Calibri" w:cs="Calibri"/>
          <w:color w:val="000000" w:themeColor="text1"/>
        </w:rPr>
        <w:fldChar w:fldCharType="begin">
          <w:fldData xml:space="preserve">PEVuZE5vdGU+PENpdGU+PEF1dGhvcj5Nb3Jvc2luPC9BdXRob3I+PFllYXI+MjAyMzwvWWVhcj48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PEVuZE5vdGU+PENpdGU+PEF1dGhvcj5Nb3Jvc2luPC9BdXRob3I+PFllYXI+MjAyMzwvWWVhcj48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[36]</w:t>
      </w:r>
      <w:r w:rsidRPr="00A97E0B">
        <w:rPr>
          <w:rFonts w:ascii="Calibri" w:hAnsi="Calibri" w:cs="Calibri"/>
          <w:color w:val="000000" w:themeColor="text1"/>
        </w:rPr>
        <w:fldChar w:fldCharType="end"/>
      </w:r>
      <w:r w:rsidRPr="00A97E0B">
        <w:rPr>
          <w:rFonts w:ascii="Calibri" w:hAnsi="Calibri" w:cs="Calibri"/>
          <w:color w:val="000000" w:themeColor="text1"/>
        </w:rPr>
        <w:t xml:space="preserve">. This finding supports the clinical notion that early tracheostomy may expedite liberation from mechanical ventilation and ECMO support, reducing morbidity without increasing procedural risks. Additionally, a study analyzed outcomes in a COVID-19 ECMO subgroup where percutaneous tracheostomy was deemed safe and associated with earlier ventilator weaning and ICU discharge. Importantly, perioperative bleeding events were low, and no healthcare worker transmissions were reported, underlining the procedure’s safety in high-risk infectious settings </w:t>
      </w:r>
      <w:r w:rsidRPr="00A97E0B">
        <w:rPr>
          <w:rFonts w:ascii="Calibri" w:hAnsi="Calibri" w:cs="Calibri"/>
          <w:color w:val="000000" w:themeColor="text1"/>
        </w:rPr>
        <w:fldChar w:fldCharType="begin">
          <w:fldData xml:space="preserve">PEVuZE5vdGU+PENpdGU+PEF1dGhvcj5TdGFpYmFubzwvQXV0aG9yPjxZZWFyPjIwMjM8L1llYXI+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PEVuZE5vdGU+PENpdGU+PEF1dGhvcj5TdGFpYmFubzwvQXV0aG9yPjxZZWFyPjIwMjM8L1llYXI+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[37]</w:t>
      </w:r>
      <w:r w:rsidRPr="00A97E0B">
        <w:rPr>
          <w:rFonts w:ascii="Calibri" w:hAnsi="Calibri" w:cs="Calibri"/>
          <w:color w:val="000000" w:themeColor="text1"/>
        </w:rPr>
        <w:fldChar w:fldCharType="end"/>
      </w:r>
      <w:r w:rsidRPr="00A97E0B">
        <w:rPr>
          <w:rFonts w:ascii="Calibri" w:hAnsi="Calibri" w:cs="Calibri"/>
          <w:color w:val="000000" w:themeColor="text1"/>
        </w:rPr>
        <w:t xml:space="preserve">. </w:t>
      </w:r>
    </w:p>
    <w:p w14:paraId="05384BCC" w14:textId="4BF38358"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Contrastingly, some systematic reviews and meta-analyses yield inconsistent conclusions regarding the timing and survival benefit of tracheostomy in ECMO patients. A review found limited evidence supporting early tracheostomy’s superiority in improving survival or reducing ICU stay length in critically ill patients on mechanical ventilation, underscoring that the benefits might be context-dependent and patient-specific </w:t>
      </w:r>
      <w:r w:rsidRPr="00A97E0B">
        <w:rPr>
          <w:rFonts w:ascii="Calibri" w:hAnsi="Calibri" w:cs="Calibri"/>
          <w:color w:val="000000" w:themeColor="text1"/>
        </w:rPr>
        <w:fldChar w:fldCharType="begin">
          <w:fldData xml:space="preserve">PEVuZE5vdGU+PENpdGU+PEF1dGhvcj5KaTwvQXV0aG9yPjxZZWFyPjIwMjI8L1llYXI+PFJlY051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=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PEVuZE5vdGU+PENpdGU+PEF1dGhvcj5KaTwvQXV0aG9yPjxZZWFyPjIwMjI8L1llYXI+PFJlY051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=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[38]</w:t>
      </w:r>
      <w:r w:rsidRPr="00A97E0B">
        <w:rPr>
          <w:rFonts w:ascii="Calibri" w:hAnsi="Calibri" w:cs="Calibri"/>
          <w:color w:val="000000" w:themeColor="text1"/>
        </w:rPr>
        <w:fldChar w:fldCharType="end"/>
      </w:r>
      <w:r w:rsidRPr="00A97E0B">
        <w:rPr>
          <w:rFonts w:ascii="Calibri" w:hAnsi="Calibri" w:cs="Calibri"/>
          <w:color w:val="000000" w:themeColor="text1"/>
        </w:rPr>
        <w:t xml:space="preserve">. Other smaller cohort studies indicate potential increases in bleeding risk, emphasizing the necessity for carefully balanced anticoagulation protocols </w:t>
      </w:r>
      <w:r w:rsidRPr="00A97E0B">
        <w:rPr>
          <w:rFonts w:ascii="Calibri" w:hAnsi="Calibri" w:cs="Calibri"/>
          <w:color w:val="000000" w:themeColor="text1"/>
        </w:rPr>
        <w:fldChar w:fldCharType="begin">
          <w:fldData xml:space="preserve">PEVuZE5vdGU+PENpdGU+PEF1dGhvcj5Eb25hdG88L0F1dGhvcj48WWVhcj4yMDIzPC9ZZWFyPjxS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==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PEVuZE5vdGU+PENpdGU+PEF1dGhvcj5Eb25hdG88L0F1dGhvcj48WWVhcj4yMDIzPC9ZZWFyPjxS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==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[39]</w:t>
      </w:r>
      <w:r w:rsidRPr="00A97E0B">
        <w:rPr>
          <w:rFonts w:ascii="Calibri" w:hAnsi="Calibri" w:cs="Calibri"/>
          <w:color w:val="000000" w:themeColor="text1"/>
        </w:rPr>
        <w:fldChar w:fldCharType="end"/>
      </w:r>
      <w:r w:rsidRPr="00A97E0B">
        <w:rPr>
          <w:rFonts w:ascii="Calibri" w:hAnsi="Calibri" w:cs="Calibri"/>
          <w:color w:val="000000" w:themeColor="text1"/>
        </w:rPr>
        <w:t>.</w:t>
      </w:r>
    </w:p>
    <w:p w14:paraId="5BC09704" w14:textId="4976E1CD"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lastRenderedPageBreak/>
        <w:t xml:space="preserve">The complex interplay between tracheostomy, infection risk, and survival outcomes may reflect several mechanisms. Tracheostomy can reduce ventilator-associated pneumonia incidence by facilitating better secretion clearance and sedation minimization, thus possibly lowering infection-associated morbidity </w:t>
      </w:r>
      <w:r w:rsidRPr="00A97E0B">
        <w:rPr>
          <w:rFonts w:ascii="Calibri" w:hAnsi="Calibri" w:cs="Calibri"/>
          <w:color w:val="000000" w:themeColor="text1"/>
        </w:rPr>
        <w:fldChar w:fldCharType="begin">
          <w:fldData xml:space="preserve">PEVuZE5vdGU+PENpdGU+PEF1dGhvcj5Nb3Jvc2luPC9BdXRob3I+PFllYXI+MjAyMzwvWWVhcj48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PEVuZE5vdGU+PENpdGU+PEF1dGhvcj5Nb3Jvc2luPC9BdXRob3I+PFllYXI+MjAyMzwvWWVhcj48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[36]</w:t>
      </w:r>
      <w:r w:rsidRPr="00A97E0B">
        <w:rPr>
          <w:rFonts w:ascii="Calibri" w:hAnsi="Calibri" w:cs="Calibri"/>
          <w:color w:val="000000" w:themeColor="text1"/>
        </w:rPr>
        <w:fldChar w:fldCharType="end"/>
      </w:r>
      <w:r w:rsidRPr="00A97E0B">
        <w:rPr>
          <w:rFonts w:ascii="Calibri" w:hAnsi="Calibri" w:cs="Calibri"/>
          <w:color w:val="000000" w:themeColor="text1"/>
        </w:rPr>
        <w:t>. Furthermore, it enables earlier mobilization and rehabilitation, factors linked to improved survival. Overall, current evidence advocates that, when performed by experienced multidisciplinary teams with stringent anticoagulation management, tracheostomy</w:t>
      </w:r>
      <w:r w:rsidR="00AD5611">
        <w:rPr>
          <w:rFonts w:ascii="Calibri" w:hAnsi="Calibri" w:cs="Calibri"/>
          <w:color w:val="000000" w:themeColor="text1"/>
        </w:rPr>
        <w:t xml:space="preserve"> </w:t>
      </w:r>
      <w:r w:rsidRPr="00A97E0B">
        <w:rPr>
          <w:rFonts w:ascii="Calibri" w:hAnsi="Calibri" w:cs="Calibri"/>
          <w:color w:val="000000" w:themeColor="text1"/>
        </w:rPr>
        <w:t>particularly early percutaneous approaches</w:t>
      </w:r>
      <w:r w:rsidR="00AD5611">
        <w:rPr>
          <w:rFonts w:ascii="Calibri" w:hAnsi="Calibri" w:cs="Calibri"/>
          <w:color w:val="000000" w:themeColor="text1"/>
        </w:rPr>
        <w:t xml:space="preserve"> </w:t>
      </w:r>
      <w:proofErr w:type="gramStart"/>
      <w:r w:rsidRPr="00A97E0B">
        <w:rPr>
          <w:rFonts w:ascii="Calibri" w:hAnsi="Calibri" w:cs="Calibri"/>
          <w:color w:val="000000" w:themeColor="text1"/>
        </w:rPr>
        <w:t>serves</w:t>
      </w:r>
      <w:proofErr w:type="gramEnd"/>
      <w:r w:rsidRPr="00A97E0B">
        <w:rPr>
          <w:rFonts w:ascii="Calibri" w:hAnsi="Calibri" w:cs="Calibri"/>
          <w:color w:val="000000" w:themeColor="text1"/>
        </w:rPr>
        <w:t xml:space="preserve"> as a valuable adjunct in ECMO management, promoting improved outcomes without substantially increasing procedural complications </w:t>
      </w:r>
      <w:r w:rsidRPr="00A97E0B">
        <w:rPr>
          <w:rFonts w:ascii="Calibri" w:hAnsi="Calibri" w:cs="Calibri"/>
          <w:color w:val="000000" w:themeColor="text1"/>
        </w:rPr>
        <w:fldChar w:fldCharType="begin">
          <w:fldData xml:space="preserve">PEVuZE5vdGU+PENpdGU+PEF1dGhvcj5Nb3Jvc2luPC9BdXRob3I+PFllYXI+MjAyMzwvWWVhcj48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PEVuZE5vdGU+PENpdGU+PEF1dGhvcj5Nb3Jvc2luPC9BdXRob3I+PFllYXI+MjAyMzwvWWVhcj48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[36]</w:t>
      </w:r>
      <w:r w:rsidRPr="00A97E0B">
        <w:rPr>
          <w:rFonts w:ascii="Calibri" w:hAnsi="Calibri" w:cs="Calibri"/>
          <w:color w:val="000000" w:themeColor="text1"/>
        </w:rPr>
        <w:fldChar w:fldCharType="end"/>
      </w:r>
      <w:r w:rsidRPr="00A97E0B">
        <w:rPr>
          <w:rFonts w:ascii="Calibri" w:hAnsi="Calibri" w:cs="Calibri"/>
          <w:color w:val="000000" w:themeColor="text1"/>
        </w:rPr>
        <w:t>. Nonetheless, ongoing prospective trials and multicenter registries remain essential to definitively clarify the optimal timing, technique, and patient selection criteria.</w:t>
      </w:r>
    </w:p>
    <w:p w14:paraId="2813C23E" w14:textId="77777777" w:rsidR="005D664F" w:rsidRPr="00A97E0B" w:rsidRDefault="005D664F" w:rsidP="005D664F">
      <w:pPr>
        <w:spacing w:after="0" w:line="276" w:lineRule="auto"/>
        <w:jc w:val="both"/>
        <w:rPr>
          <w:rFonts w:ascii="Calibri" w:hAnsi="Calibri" w:cs="Calibri"/>
          <w:color w:val="000000" w:themeColor="text1"/>
        </w:rPr>
      </w:pPr>
    </w:p>
    <w:p w14:paraId="066E605B"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Microbiological Spectrum and Infection Characteristics</w:t>
      </w:r>
    </w:p>
    <w:p w14:paraId="537325C0" w14:textId="22E64FAD" w:rsidR="009D5733"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The microbial profile of infections in our cohort underscores Qatar’s unique regional microbiology, dominated by pathogens such as Pseudomonas aeruginosa, Klebsiella pneumoniae, and Candida auris. This distribution reflects both hospital ecology and infection control challenges encountered globally, especially in critical care settings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&lt;EndNote&gt;&lt;Cite&gt;&lt;RecNum&gt;27&lt;/RecNum&gt;&lt;DisplayText&gt;[40]&lt;/DisplayText&gt;&lt;record&gt;&lt;rec-number&gt;27&lt;/rec-number&gt;&lt;foreign-keys&gt;&lt;key app="EN" db-id="st092r023tzef0e2fr35d00ust99p2fevfdx" timestamp="1768844884"&gt;27&lt;/key&gt;&lt;/foreign-keys&gt;&lt;ref-type name="Journal Article"&gt;17&lt;/ref-type&gt;&lt;contributors&gt;&lt;/contributors&gt;&lt;titles&gt;&lt;title&gt;World Health Organization. Global report on infection prevention and control 2024. Geneva: World Health Organization; 2024. Available from: https://iris.who.int/handle/10665/379632&lt;/title&gt;&lt;/titles&gt;&lt;dates&gt;&lt;/dates&gt;&lt;urls&gt;&lt;/urls&gt;&lt;/record&gt;&lt;/Cite&gt;&lt;/EndNote&gt;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[40]</w:t>
      </w:r>
      <w:r w:rsidRPr="00A97E0B">
        <w:rPr>
          <w:rFonts w:ascii="Calibri" w:hAnsi="Calibri" w:cs="Calibri"/>
          <w:color w:val="000000" w:themeColor="text1"/>
        </w:rPr>
        <w:fldChar w:fldCharType="end"/>
      </w:r>
      <w:r w:rsidRPr="00A97E0B">
        <w:rPr>
          <w:rFonts w:ascii="Calibri" w:hAnsi="Calibri" w:cs="Calibri"/>
          <w:color w:val="000000" w:themeColor="text1"/>
        </w:rPr>
        <w:t xml:space="preserve">. Mixed viral-bacterial and viral-fungal co-infections, including notable combinations such as SARS-CoV-2 with </w:t>
      </w:r>
      <w:r w:rsidRPr="00A97E0B">
        <w:rPr>
          <w:rFonts w:ascii="Calibri" w:hAnsi="Calibri" w:cs="Calibri"/>
          <w:i/>
          <w:iCs/>
          <w:color w:val="000000" w:themeColor="text1"/>
        </w:rPr>
        <w:t>Streptococcus pneumoniae</w:t>
      </w:r>
      <w:r w:rsidRPr="00A97E0B">
        <w:rPr>
          <w:rFonts w:ascii="Calibri" w:hAnsi="Calibri" w:cs="Calibri"/>
          <w:color w:val="000000" w:themeColor="text1"/>
        </w:rPr>
        <w:t xml:space="preserve">, demonstrate the increasing complexity and potential severity of infectious complications in ECMO patients, particularly in the COVID-19 era </w:t>
      </w:r>
      <w:r w:rsidRPr="00A97E0B">
        <w:rPr>
          <w:rFonts w:ascii="Calibri" w:hAnsi="Calibri" w:cs="Calibri"/>
          <w:color w:val="000000" w:themeColor="text1"/>
        </w:rPr>
        <w:fldChar w:fldCharType="begin">
          <w:fldData xml:space="preserve">PEVuZE5vdGU+PENpdGU+PEF1dGhvcj5CYXJtYW48L0F1dGhvcj48WWVhcj4yMDIyPC9ZZWFyPjxS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PEVuZE5vdGU+PENpdGU+PEF1dGhvcj5CYXJtYW48L0F1dGhvcj48WWVhcj4yMDIyPC9ZZWFyPjxS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[41, 42]</w:t>
      </w:r>
      <w:r w:rsidRPr="00A97E0B">
        <w:rPr>
          <w:rFonts w:ascii="Calibri" w:hAnsi="Calibri" w:cs="Calibri"/>
          <w:color w:val="000000" w:themeColor="text1"/>
        </w:rPr>
        <w:fldChar w:fldCharType="end"/>
      </w:r>
      <w:r w:rsidRPr="00A97E0B">
        <w:rPr>
          <w:rFonts w:ascii="Calibri" w:hAnsi="Calibri" w:cs="Calibri"/>
          <w:color w:val="000000" w:themeColor="text1"/>
        </w:rPr>
        <w:t xml:space="preserve">. </w:t>
      </w:r>
    </w:p>
    <w:p w14:paraId="23F6D7D7" w14:textId="77777777" w:rsidR="00B237BA" w:rsidRDefault="00B237BA" w:rsidP="005D664F">
      <w:pPr>
        <w:spacing w:after="0" w:line="276" w:lineRule="auto"/>
        <w:jc w:val="both"/>
        <w:rPr>
          <w:rFonts w:ascii="Calibri" w:hAnsi="Calibri" w:cs="Calibri"/>
          <w:color w:val="000000" w:themeColor="text1"/>
        </w:rPr>
      </w:pPr>
    </w:p>
    <w:p w14:paraId="3DF86F86" w14:textId="77777777" w:rsidR="00B237BA" w:rsidRPr="00C822CC" w:rsidRDefault="00B237BA" w:rsidP="00B237BA">
      <w:pPr>
        <w:spacing w:line="278" w:lineRule="auto"/>
        <w:jc w:val="both"/>
        <w:rPr>
          <w:rFonts w:ascii="Calibri" w:hAnsi="Calibri" w:cs="Calibri"/>
          <w:b/>
          <w:bCs/>
          <w:color w:val="7030A0"/>
          <w:rtl/>
        </w:rPr>
      </w:pPr>
      <w:r w:rsidRPr="00C822CC">
        <w:rPr>
          <w:rFonts w:ascii="Calibri" w:hAnsi="Calibri" w:cs="Calibri"/>
          <w:b/>
          <w:bCs/>
          <w:color w:val="7030A0"/>
        </w:rPr>
        <w:t>Institutional Dynamics of Candida auris Emergence</w:t>
      </w:r>
    </w:p>
    <w:p w14:paraId="7EDB2E55" w14:textId="5DFE9F95" w:rsidR="00B237BA" w:rsidRPr="00C822CC" w:rsidRDefault="00B237BA" w:rsidP="00B237BA">
      <w:pPr>
        <w:spacing w:line="278" w:lineRule="auto"/>
        <w:jc w:val="both"/>
        <w:rPr>
          <w:rFonts w:ascii="Calibri" w:hAnsi="Calibri" w:cs="Calibri"/>
          <w:color w:val="7030A0"/>
          <w:rtl/>
        </w:rPr>
      </w:pPr>
      <w:r w:rsidRPr="00C822CC">
        <w:rPr>
          <w:rFonts w:ascii="Calibri" w:hAnsi="Calibri" w:cs="Calibri"/>
          <w:color w:val="7030A0"/>
        </w:rPr>
        <w:t>The detection of Candida auris as a leading fungal pathogen warrants specific epidemiological elucidation. Several institutional drivers likely contributed to this high rate</w:t>
      </w:r>
      <w:r w:rsidRPr="00C822CC">
        <w:rPr>
          <w:rFonts w:ascii="Calibri" w:hAnsi="Calibri" w:cs="Calibri"/>
          <w:color w:val="7030A0"/>
          <w:rtl/>
        </w:rPr>
        <w:t>:</w:t>
      </w:r>
      <w:r w:rsidRPr="00295D70">
        <w:rPr>
          <w:rFonts w:ascii="Calibri" w:hAnsi="Calibri" w:cs="Calibri"/>
          <w:color w:val="7030A0"/>
        </w:rPr>
        <w:t xml:space="preserve"> </w:t>
      </w:r>
      <w:r w:rsidRPr="00830451">
        <w:rPr>
          <w:rFonts w:ascii="Calibri" w:hAnsi="Calibri" w:cs="Calibri"/>
          <w:color w:val="7030A0"/>
        </w:rPr>
        <w:t xml:space="preserve">1) </w:t>
      </w:r>
      <w:r w:rsidRPr="00C822CC">
        <w:rPr>
          <w:rFonts w:ascii="Calibri" w:hAnsi="Calibri" w:cs="Calibri"/>
          <w:color w:val="7030A0"/>
        </w:rPr>
        <w:t>Referral Bias</w:t>
      </w:r>
      <w:r w:rsidRPr="00C822CC">
        <w:rPr>
          <w:rFonts w:ascii="Calibri" w:hAnsi="Calibri" w:cs="Calibri"/>
          <w:color w:val="7030A0"/>
          <w:rtl/>
        </w:rPr>
        <w:t xml:space="preserve"> &amp; </w:t>
      </w:r>
      <w:r w:rsidRPr="00C822CC">
        <w:rPr>
          <w:rFonts w:ascii="Calibri" w:hAnsi="Calibri" w:cs="Calibri"/>
          <w:color w:val="7030A0"/>
        </w:rPr>
        <w:t>Acuity</w:t>
      </w:r>
      <w:r w:rsidRPr="00830451">
        <w:rPr>
          <w:rFonts w:ascii="Calibri" w:hAnsi="Calibri" w:cs="Calibri"/>
          <w:color w:val="7030A0"/>
        </w:rPr>
        <w:t xml:space="preserve">: </w:t>
      </w:r>
      <w:r w:rsidRPr="00C822CC">
        <w:rPr>
          <w:rFonts w:ascii="Calibri" w:hAnsi="Calibri" w:cs="Calibri"/>
          <w:color w:val="7030A0"/>
        </w:rPr>
        <w:t>As the sole ECMO center in the country, HGH receives patients with the highest severity scores (high SOFA/APACHE II) and prior prolonged hospitalization in other facilities, increasing the probability of importing colonized cases ('importation pressure')</w:t>
      </w:r>
      <w:r w:rsidRPr="00830451">
        <w:rPr>
          <w:rFonts w:ascii="Calibri" w:hAnsi="Calibri" w:cs="Calibri"/>
          <w:color w:val="7030A0"/>
        </w:rPr>
        <w:t xml:space="preserve">; 2) </w:t>
      </w:r>
      <w:r w:rsidRPr="00C822CC">
        <w:rPr>
          <w:rFonts w:ascii="Calibri" w:hAnsi="Calibri" w:cs="Calibri"/>
          <w:color w:val="7030A0"/>
        </w:rPr>
        <w:t>Antimicrobial Selection Pressure</w:t>
      </w:r>
      <w:r w:rsidRPr="00830451">
        <w:rPr>
          <w:rFonts w:ascii="Calibri" w:hAnsi="Calibri" w:cs="Calibri"/>
          <w:color w:val="7030A0"/>
        </w:rPr>
        <w:t xml:space="preserve">: </w:t>
      </w:r>
      <w:r w:rsidRPr="00C822CC">
        <w:rPr>
          <w:rFonts w:ascii="Calibri" w:hAnsi="Calibri" w:cs="Calibri"/>
          <w:color w:val="7030A0"/>
        </w:rPr>
        <w:t>The inherent complexity of ECMO patients necessitates aggressive antimicrobial therapy, which disrupts the host microbiome and selects for intrinsically resistant organisms like</w:t>
      </w:r>
      <w:r w:rsidRPr="00C822CC">
        <w:rPr>
          <w:rFonts w:ascii="Calibri" w:hAnsi="Calibri" w:cs="Calibri"/>
          <w:color w:val="7030A0"/>
          <w:rtl/>
        </w:rPr>
        <w:t xml:space="preserve"> </w:t>
      </w:r>
      <w:r w:rsidRPr="00C822CC">
        <w:rPr>
          <w:rFonts w:ascii="Calibri" w:hAnsi="Calibri" w:cs="Calibri"/>
          <w:i/>
          <w:iCs/>
          <w:color w:val="7030A0"/>
        </w:rPr>
        <w:t>C. auris</w:t>
      </w:r>
      <w:r w:rsidRPr="00830451">
        <w:rPr>
          <w:rFonts w:ascii="Calibri" w:hAnsi="Calibri" w:cs="Calibri"/>
          <w:color w:val="7030A0"/>
        </w:rPr>
        <w:t xml:space="preserve">; and 3) </w:t>
      </w:r>
      <w:r w:rsidRPr="00C822CC">
        <w:rPr>
          <w:rFonts w:ascii="Calibri" w:hAnsi="Calibri" w:cs="Calibri"/>
          <w:color w:val="7030A0"/>
        </w:rPr>
        <w:t>Outbreak Potential</w:t>
      </w:r>
      <w:r w:rsidRPr="00C822CC">
        <w:rPr>
          <w:rFonts w:ascii="Calibri" w:hAnsi="Calibri" w:cs="Calibri"/>
          <w:color w:val="7030A0"/>
          <w:rtl/>
        </w:rPr>
        <w:t>:</w:t>
      </w:r>
      <w:r w:rsidRPr="00830451">
        <w:rPr>
          <w:rFonts w:ascii="Calibri" w:hAnsi="Calibri" w:cs="Calibri"/>
          <w:color w:val="7030A0"/>
        </w:rPr>
        <w:t xml:space="preserve"> </w:t>
      </w:r>
      <w:r w:rsidRPr="00C822CC">
        <w:rPr>
          <w:rFonts w:ascii="Calibri" w:hAnsi="Calibri" w:cs="Calibri"/>
          <w:color w:val="7030A0"/>
        </w:rPr>
        <w:t>A temporal analysis reveals clustering of cases during peak COVID-19 waves. This suggests that the overwhelming burden on the healthcare system, coupled with the logistical challenges of isolation in high-density ICUs (e.g., shared equipment or staffing ratios), may have facilitated nosocomial transmission chains ('micro-outbreaks'), a phenomenon well-documented in similar high-acuity settings globally</w:t>
      </w:r>
      <w:r>
        <w:rPr>
          <w:rFonts w:ascii="Calibri" w:hAnsi="Calibri" w:cs="Calibri"/>
          <w:color w:val="7030A0"/>
        </w:rPr>
        <w:t xml:space="preserve"> </w:t>
      </w:r>
      <w:r>
        <w:rPr>
          <w:rFonts w:ascii="Calibri" w:hAnsi="Calibri" w:cs="Calibri"/>
          <w:color w:val="7030A0"/>
        </w:rPr>
        <w:fldChar w:fldCharType="begin">
          <w:fldData xml:space="preserve">PEVuZE5vdGU+PENpdGU+PEF1dGhvcj5QcmVzdGVsPC9BdXRob3I+PFllYXI+MjAyMTwvWWVhcj48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</w:fldData>
        </w:fldChar>
      </w:r>
      <w:r w:rsidR="00C26E38">
        <w:rPr>
          <w:rFonts w:ascii="Calibri" w:hAnsi="Calibri" w:cs="Calibri"/>
          <w:color w:val="7030A0"/>
        </w:rPr>
        <w:instrText xml:space="preserve"> ADDIN EN.CITE </w:instrText>
      </w:r>
      <w:r w:rsidR="00C26E38">
        <w:rPr>
          <w:rFonts w:ascii="Calibri" w:hAnsi="Calibri" w:cs="Calibri"/>
          <w:color w:val="7030A0"/>
        </w:rPr>
        <w:fldChar w:fldCharType="begin">
          <w:fldData xml:space="preserve">PEVuZE5vdGU+PENpdGU+PEF1dGhvcj5QcmVzdGVsPC9BdXRob3I+PFllYXI+MjAyMTwvWWVhcj48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</w:fldData>
        </w:fldChar>
      </w:r>
      <w:r w:rsidR="00C26E38">
        <w:rPr>
          <w:rFonts w:ascii="Calibri" w:hAnsi="Calibri" w:cs="Calibri"/>
          <w:color w:val="7030A0"/>
        </w:rPr>
        <w:instrText xml:space="preserve"> ADDIN EN.CITE.DATA </w:instrText>
      </w:r>
      <w:r w:rsidR="00C26E38">
        <w:rPr>
          <w:rFonts w:ascii="Calibri" w:hAnsi="Calibri" w:cs="Calibri"/>
          <w:color w:val="7030A0"/>
        </w:rPr>
      </w:r>
      <w:r w:rsidR="00C26E38">
        <w:rPr>
          <w:rFonts w:ascii="Calibri" w:hAnsi="Calibri" w:cs="Calibri"/>
          <w:color w:val="7030A0"/>
        </w:rPr>
        <w:fldChar w:fldCharType="end"/>
      </w:r>
      <w:r>
        <w:rPr>
          <w:rFonts w:ascii="Calibri" w:hAnsi="Calibri" w:cs="Calibri"/>
          <w:color w:val="7030A0"/>
        </w:rPr>
      </w:r>
      <w:r>
        <w:rPr>
          <w:rFonts w:ascii="Calibri" w:hAnsi="Calibri" w:cs="Calibri"/>
          <w:color w:val="7030A0"/>
        </w:rPr>
        <w:fldChar w:fldCharType="separate"/>
      </w:r>
      <w:r w:rsidR="00C26E38">
        <w:rPr>
          <w:rFonts w:ascii="Calibri" w:hAnsi="Calibri" w:cs="Calibri"/>
          <w:noProof/>
          <w:color w:val="7030A0"/>
        </w:rPr>
        <w:t>[43, 44]</w:t>
      </w:r>
      <w:r>
        <w:rPr>
          <w:rFonts w:ascii="Calibri" w:hAnsi="Calibri" w:cs="Calibri"/>
          <w:color w:val="7030A0"/>
        </w:rPr>
        <w:fldChar w:fldCharType="end"/>
      </w:r>
      <w:r w:rsidRPr="00C50398">
        <w:rPr>
          <w:rFonts w:ascii="Calibri" w:hAnsi="Calibri" w:cs="Calibri"/>
          <w:color w:val="7030A0"/>
        </w:rPr>
        <w:t>.</w:t>
      </w:r>
    </w:p>
    <w:p w14:paraId="037C146A"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Risk Prediction Models and Interaction Analyses</w:t>
      </w:r>
    </w:p>
    <w:p w14:paraId="4A27DBEE" w14:textId="19E9C33D"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Our predictive models for ECMO, ICU, and hospital outcomes, integrating clinical parameters and infection episodes, demonstrated robust discriminative ability, affirming the multifactorial nature of survival determinants. Notably, the novel analysis of additive interactions between obesity and tracheostomy revealed antagonistic effects, a finding that adds nuance to understanding their combined protective role</w:t>
      </w:r>
      <w:r w:rsidR="00AD5611">
        <w:rPr>
          <w:rFonts w:ascii="Calibri" w:hAnsi="Calibri" w:cs="Calibri"/>
          <w:color w:val="000000" w:themeColor="text1"/>
        </w:rPr>
        <w:t xml:space="preserve"> that is </w:t>
      </w:r>
      <w:r w:rsidRPr="00A97E0B">
        <w:rPr>
          <w:rFonts w:ascii="Calibri" w:hAnsi="Calibri" w:cs="Calibri"/>
          <w:color w:val="000000" w:themeColor="text1"/>
        </w:rPr>
        <w:t>a domain still underexplored. Such insights hold promise for refining individualized risk stratification and guiding personalized management strategies.</w:t>
      </w:r>
    </w:p>
    <w:p w14:paraId="762D26DA" w14:textId="3A991831"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lastRenderedPageBreak/>
        <w:t xml:space="preserve">Several studies support the beneficial impact of both obesity and tracheostomy on ECMO outcomes. A study reported that early tracheostomy in obese patients undergoing VV-ECMO for COVID-19 was safely performed without increased complications and was associated with favorable survival outcomes </w:t>
      </w:r>
      <w:r w:rsidRPr="00A97E0B">
        <w:rPr>
          <w:rFonts w:ascii="Calibri" w:hAnsi="Calibri" w:cs="Calibri"/>
          <w:color w:val="000000" w:themeColor="text1"/>
        </w:rPr>
        <w:fldChar w:fldCharType="begin">
          <w:fldData xml:space="preserve">PEVuZE5vdGU+PENpdGU+PEF1dGhvcj5UYW1hcmdvPC9BdXRob3I+PFllYXI+MjAyMzwvWWVhcj48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PEVuZE5vdGU+PENpdGU+PEF1dGhvcj5UYW1hcmdvPC9BdXRob3I+PFllYXI+MjAyMzwvWWVhcj48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[45]</w:t>
      </w:r>
      <w:r w:rsidRPr="00A97E0B">
        <w:rPr>
          <w:rFonts w:ascii="Calibri" w:hAnsi="Calibri" w:cs="Calibri"/>
          <w:color w:val="000000" w:themeColor="text1"/>
        </w:rPr>
        <w:fldChar w:fldCharType="end"/>
      </w:r>
      <w:r w:rsidRPr="00A97E0B">
        <w:rPr>
          <w:rFonts w:ascii="Calibri" w:hAnsi="Calibri" w:cs="Calibri"/>
          <w:color w:val="000000" w:themeColor="text1"/>
        </w:rPr>
        <w:t xml:space="preserve">. Similarly, other authors observed that early tracheostomy in morbidly obese COVID-19 patients facilitated improved respiratory management and reduced ventilator dependence, reinforcing the potential synergy between these interventions </w:t>
      </w:r>
      <w:r w:rsidRPr="00A97E0B">
        <w:rPr>
          <w:rFonts w:ascii="Calibri" w:hAnsi="Calibri" w:cs="Calibri"/>
          <w:color w:val="000000" w:themeColor="text1"/>
        </w:rPr>
        <w:fldChar w:fldCharType="begin"/>
      </w:r>
      <w:r w:rsidR="00C26E38">
        <w:rPr>
          <w:rFonts w:ascii="Calibri" w:hAnsi="Calibri" w:cs="Calibri"/>
          <w:color w:val="000000" w:themeColor="text1"/>
        </w:rPr>
        <w:instrText xml:space="preserve"> ADDIN EN.CITE &lt;EndNote&gt;&lt;Cite&gt;&lt;Author&gt;Caputo&lt;/Author&gt;&lt;Year&gt;2021&lt;/Year&gt;&lt;RecNum&gt;31&lt;/RecNum&gt;&lt;DisplayText&gt;[46]&lt;/DisplayText&gt;&lt;record&gt;&lt;rec-number&gt;31&lt;/rec-number&gt;&lt;foreign-keys&gt;&lt;key app="EN" db-id="st092r023tzef0e2fr35d00ust99p2fevfdx" timestamp="1768844884"&gt;31&lt;/key&gt;&lt;/foreign-keys&gt;&lt;ref-type name="Journal Article"&gt;17&lt;/ref-type&gt;&lt;contributors&gt;&lt;authors&gt;&lt;author&gt;Caputo, M. P.&lt;/author&gt;&lt;author&gt;Aziz, S.&lt;/author&gt;&lt;author&gt;Mifsud, M.&lt;/author&gt;&lt;/authors&gt;&lt;/contributors&gt;&lt;auth-address&gt;Otolaryngology-Head and Neck Surgery, University of South Florida Morsani College of Medicine, Tampa, USA.&lt;/auth-address&gt;&lt;titles&gt;&lt;title&gt;Early Tracheostomy in Morbidly Obese COVID-19 Patients: A Case Series and Discussion of Institutional Practices&lt;/title&gt;&lt;secondary-title&gt;Cureus&lt;/secondary-title&gt;&lt;alt-title&gt;Cureus&lt;/alt-title&gt;&lt;/titles&gt;&lt;periodical&gt;&lt;full-title&gt;Cureus&lt;/full-title&gt;&lt;abbr-1&gt;Cureus&lt;/abbr-1&gt;&lt;/periodical&gt;&lt;alt-periodical&gt;&lt;full-title&gt;Cureus&lt;/full-title&gt;&lt;abbr-1&gt;Cureus&lt;/abbr-1&gt;&lt;/alt-periodical&gt;&lt;pages&gt;e14345&lt;/pages&gt;&lt;volume&gt;13&lt;/volume&gt;&lt;number&gt;4&lt;/number&gt;&lt;edition&gt;2021/05/12&lt;/edition&gt;&lt;keywords&gt;&lt;keyword&gt;covid-19&lt;/keyword&gt;&lt;keyword&gt;endotracheal intubation&lt;/keyword&gt;&lt;keyword&gt;morbid obesity&lt;/keyword&gt;&lt;keyword&gt;sars-cov-2&lt;/keyword&gt;&lt;keyword&gt;tracheostomy&lt;/keyword&gt;&lt;/keywords&gt;&lt;dates&gt;&lt;year&gt;2021&lt;/year&gt;&lt;pub-dates&gt;&lt;date&gt;Apr 7&lt;/date&gt;&lt;/pub-dates&gt;&lt;/dates&gt;&lt;isbn&gt;2168-8184 (Print)&amp;#xD;2168-8184&lt;/isbn&gt;&lt;accession-num&gt;33972903&lt;/accession-num&gt;&lt;urls&gt;&lt;/urls&gt;&lt;custom2&gt;PMC8105186&lt;/custom2&gt;&lt;electronic-resource-num&gt;10.7759/cureus.14345&lt;/electronic-resource-num&gt;&lt;remote-database-provider&gt;NLM&lt;/remote-database-provider&gt;&lt;language&gt;eng&lt;/language&gt;&lt;/record&gt;&lt;/Cite&gt;&lt;/EndNote&gt;</w:instrText>
      </w:r>
      <w:r w:rsidRPr="00A97E0B">
        <w:rPr>
          <w:rFonts w:ascii="Calibri" w:hAnsi="Calibri" w:cs="Calibri"/>
          <w:color w:val="000000" w:themeColor="text1"/>
        </w:rPr>
        <w:fldChar w:fldCharType="separate"/>
      </w:r>
      <w:r w:rsidR="00C26E38">
        <w:rPr>
          <w:rFonts w:ascii="Calibri" w:hAnsi="Calibri" w:cs="Calibri"/>
          <w:noProof/>
          <w:color w:val="000000" w:themeColor="text1"/>
        </w:rPr>
        <w:t>[46]</w:t>
      </w:r>
      <w:r w:rsidRPr="00A97E0B">
        <w:rPr>
          <w:rFonts w:ascii="Calibri" w:hAnsi="Calibri" w:cs="Calibri"/>
          <w:color w:val="000000" w:themeColor="text1"/>
        </w:rPr>
        <w:fldChar w:fldCharType="end"/>
      </w:r>
      <w:r w:rsidRPr="00A97E0B">
        <w:rPr>
          <w:rFonts w:ascii="Calibri" w:hAnsi="Calibri" w:cs="Calibri"/>
          <w:color w:val="000000" w:themeColor="text1"/>
        </w:rPr>
        <w:t xml:space="preserve">. These findings align with meta-analytic evidence indicating that obesity, particularly in V-V ECMO patients, may confer survival advantages potentially attributable to enhanced metabolic reserves and attenuated inflammatory responses </w:t>
      </w:r>
      <w:r w:rsidRPr="00A97E0B">
        <w:rPr>
          <w:rFonts w:ascii="Calibri" w:hAnsi="Calibri" w:cs="Calibri"/>
          <w:color w:val="000000" w:themeColor="text1"/>
        </w:rPr>
        <w:fldChar w:fldCharType="begin">
          <w:fldData xml:space="preserve">PEVuZE5vdGU+PENpdGU+PEF1dGhvcj5OZzwvQXV0aG9yPjxZZWFyPjIwMjU8L1llYXI+PFJlY051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PEVuZE5vdGU+PENpdGU+PEF1dGhvcj5OZzwvQXV0aG9yPjxZZWFyPjIwMjU8L1llYXI+PFJlY051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[47]</w:t>
      </w:r>
      <w:r w:rsidRPr="00A97E0B">
        <w:rPr>
          <w:rFonts w:ascii="Calibri" w:hAnsi="Calibri" w:cs="Calibri"/>
          <w:color w:val="000000" w:themeColor="text1"/>
        </w:rPr>
        <w:fldChar w:fldCharType="end"/>
      </w:r>
      <w:r w:rsidRPr="00A97E0B">
        <w:rPr>
          <w:rFonts w:ascii="Calibri" w:hAnsi="Calibri" w:cs="Calibri"/>
          <w:color w:val="000000" w:themeColor="text1"/>
        </w:rPr>
        <w:t xml:space="preserve">. However, contrasting data also exist. Researchers highlighted that while obesity is associated with lower mortality in V-V ECMO, it corresponded with increased mortality in V-A ECMO patients, underscoring the heterogeneity of obesity’s impact across ECMO modalities </w:t>
      </w:r>
      <w:r w:rsidRPr="00A97E0B">
        <w:rPr>
          <w:rFonts w:ascii="Calibri" w:hAnsi="Calibri" w:cs="Calibri"/>
          <w:color w:val="000000" w:themeColor="text1"/>
        </w:rPr>
        <w:fldChar w:fldCharType="begin">
          <w:fldData xml:space="preserve">PEVuZE5vdGU+PENpdGU+PEF1dGhvcj5OZzwvQXV0aG9yPjxZZWFyPjIwMjU8L1llYXI+PFJlY051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PEVuZE5vdGU+PENpdGU+PEF1dGhvcj5OZzwvQXV0aG9yPjxZZWFyPjIwMjU8L1llYXI+PFJlY051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[47]</w:t>
      </w:r>
      <w:r w:rsidRPr="00A97E0B">
        <w:rPr>
          <w:rFonts w:ascii="Calibri" w:hAnsi="Calibri" w:cs="Calibri"/>
          <w:color w:val="000000" w:themeColor="text1"/>
        </w:rPr>
        <w:fldChar w:fldCharType="end"/>
      </w:r>
      <w:r w:rsidRPr="00A97E0B">
        <w:rPr>
          <w:rFonts w:ascii="Calibri" w:hAnsi="Calibri" w:cs="Calibri"/>
          <w:color w:val="000000" w:themeColor="text1"/>
        </w:rPr>
        <w:t xml:space="preserve">. </w:t>
      </w:r>
    </w:p>
    <w:p w14:paraId="3D3880E4" w14:textId="77777777"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This dichotomy may be partly explained by differences in patient selection, timing and techniques of tracheostomy, ECMO configurations, and institutional protocols. The antagonistic interaction observed between obesity and tracheostomy in our study suggests that their combined effect is not purely additive, indicating complex biological and clinical interdependencies. This insight underscores the necessity for tailored approaches considering the patient’s BMI, timing of airway interventions, and ECMO modality. Collectively, these findings advocate for further prospective, multi-center research to elucidate mechanistic pathways linking obesity and tracheostomy to ECMO outcomes, refine predictive models incorporating interaction terms, and ultimately enhance personalized critical care strategies.</w:t>
      </w:r>
    </w:p>
    <w:p w14:paraId="1F96A7E6" w14:textId="77777777" w:rsidR="005D664F" w:rsidRPr="00A97E0B" w:rsidRDefault="005D664F" w:rsidP="005D664F">
      <w:pPr>
        <w:spacing w:after="0" w:line="276" w:lineRule="auto"/>
        <w:jc w:val="both"/>
        <w:rPr>
          <w:rFonts w:ascii="Calibri" w:hAnsi="Calibri" w:cs="Calibri"/>
          <w:color w:val="000000" w:themeColor="text1"/>
        </w:rPr>
      </w:pPr>
    </w:p>
    <w:p w14:paraId="3BB582DF"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Methodological Strengths and Limitations</w:t>
      </w:r>
    </w:p>
    <w:p w14:paraId="3D6A68E6" w14:textId="77777777"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The principal strength of our study lies in its relatively large cohort encompassing all ECMO patients managed over a seven-year period within Qatar’s major tertiary center, allowing for a comprehensive epidemiological and clinical analysis. Detailed data collection on demographics, infection episodes, microbiology, and clinical outcomes combined with advanced multivariate and interaction modeling permits robust evaluation of survival determinants, fulfilling international standards including STROBE reporting guidelines. Furthermore, the study uniquely provides valuable insights into ECMO-associated infections within a Middle Eastern healthcare context, a region underrepresented in existing ECMO literature predominantly focused on Western populations.</w:t>
      </w:r>
    </w:p>
    <w:p w14:paraId="364708C3" w14:textId="2FC292F7" w:rsidR="009D5733"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 xml:space="preserve">However, the retrospective design introduces inherent limitations. Potential biases stem from variability in clinical documentation, microbiological sampling, and antimicrobial prescribing practices across providers and over time, which may have influenced infection ascertainment and completeness of data capture. Time-dependent bias poses a substantial challenge, since infections are more likely to occur with prolonged ECMO duration, complicating causal inference regarding infection as a prognostic factor. Such confounding is well-recognized in similar retrospective ECMO studies </w:t>
      </w:r>
      <w:r w:rsidRPr="00A97E0B">
        <w:rPr>
          <w:rFonts w:ascii="Calibri" w:hAnsi="Calibri" w:cs="Calibri"/>
          <w:color w:val="000000" w:themeColor="text1"/>
        </w:rPr>
        <w:fldChar w:fldCharType="begin">
          <w:fldData xml:space="preserve">PEVuZE5vdGU+PENpdGU+PEF1dGhvcj5TY2htaWR0PC9BdXRob3I+PFllYXI+MjAyMDwvWWVhcj48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</w:fldData>
        </w:fldChar>
      </w:r>
      <w:r w:rsidR="00C26E38">
        <w:rPr>
          <w:rFonts w:ascii="Calibri" w:hAnsi="Calibri" w:cs="Calibri"/>
          <w:color w:val="000000" w:themeColor="text1"/>
        </w:rPr>
        <w:instrText xml:space="preserve"> ADDIN EN.CITE </w:instrText>
      </w:r>
      <w:r w:rsidR="00C26E38">
        <w:rPr>
          <w:rFonts w:ascii="Calibri" w:hAnsi="Calibri" w:cs="Calibri"/>
          <w:color w:val="000000" w:themeColor="text1"/>
        </w:rPr>
        <w:fldChar w:fldCharType="begin">
          <w:fldData xml:space="preserve">PEVuZE5vdGU+PENpdGU+PEF1dGhvcj5TY2htaWR0PC9BdXRob3I+PFllYXI+MjAyMDwvWWVhcj48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</w:fldData>
        </w:fldChar>
      </w:r>
      <w:r w:rsidR="00C26E38">
        <w:rPr>
          <w:rFonts w:ascii="Calibri" w:hAnsi="Calibri" w:cs="Calibri"/>
          <w:color w:val="000000" w:themeColor="text1"/>
        </w:rPr>
        <w:instrText xml:space="preserve"> ADDIN EN.CITE.DATA </w:instrText>
      </w:r>
      <w:r w:rsidR="00C26E38">
        <w:rPr>
          <w:rFonts w:ascii="Calibri" w:hAnsi="Calibri" w:cs="Calibri"/>
          <w:color w:val="000000" w:themeColor="text1"/>
        </w:rPr>
      </w:r>
      <w:r w:rsidR="00C26E38">
        <w:rPr>
          <w:rFonts w:ascii="Calibri" w:hAnsi="Calibri" w:cs="Calibri"/>
          <w:color w:val="000000" w:themeColor="text1"/>
        </w:rPr>
        <w:fldChar w:fldCharType="end"/>
      </w:r>
      <w:r w:rsidRPr="00A97E0B">
        <w:rPr>
          <w:rFonts w:ascii="Calibri" w:hAnsi="Calibri" w:cs="Calibri"/>
          <w:color w:val="000000" w:themeColor="text1"/>
        </w:rPr>
      </w:r>
      <w:r w:rsidRPr="00A97E0B">
        <w:rPr>
          <w:rFonts w:ascii="Calibri" w:hAnsi="Calibri" w:cs="Calibri"/>
          <w:color w:val="000000" w:themeColor="text1"/>
        </w:rPr>
        <w:fldChar w:fldCharType="separate"/>
      </w:r>
      <w:r w:rsidR="00C26E38">
        <w:rPr>
          <w:rFonts w:ascii="Calibri" w:hAnsi="Calibri" w:cs="Calibri"/>
          <w:noProof/>
          <w:color w:val="000000" w:themeColor="text1"/>
        </w:rPr>
        <w:t>[48]</w:t>
      </w:r>
      <w:r w:rsidRPr="00A97E0B">
        <w:rPr>
          <w:rFonts w:ascii="Calibri" w:hAnsi="Calibri" w:cs="Calibri"/>
          <w:color w:val="000000" w:themeColor="text1"/>
        </w:rPr>
        <w:fldChar w:fldCharType="end"/>
      </w:r>
      <w:r w:rsidRPr="00A97E0B">
        <w:rPr>
          <w:rFonts w:ascii="Calibri" w:hAnsi="Calibri" w:cs="Calibri"/>
          <w:color w:val="000000" w:themeColor="text1"/>
        </w:rPr>
        <w:t xml:space="preserve">.  Additionally, the single-center setting within Qatar’s unique healthcare ecosystem may restrict generalizability of findings to other healthcare environments with different epidemiologic profiles, antimicrobial resistance patterns, or organizational structures. Nonetheless, this focus provides essential regional data, enriching the global understanding of ECMO infections and outcomes. The inclusion of COVID-19 patients further adds complexity given the evolving indications for ECMO and pandemic-era variations in clinical management, yet enhances contemporary relevance. Despite these limitations, adherence to rigorous data standards, </w:t>
      </w:r>
      <w:r w:rsidRPr="00A97E0B">
        <w:rPr>
          <w:rFonts w:ascii="Calibri" w:hAnsi="Calibri" w:cs="Calibri"/>
          <w:color w:val="000000" w:themeColor="text1"/>
        </w:rPr>
        <w:lastRenderedPageBreak/>
        <w:t xml:space="preserve">transparent reporting, and advanced analytical approaches mitigate some retrospective study constraints. </w:t>
      </w:r>
    </w:p>
    <w:p w14:paraId="210863AA" w14:textId="77777777" w:rsidR="005041CC" w:rsidRDefault="005041CC" w:rsidP="005B4299">
      <w:pPr>
        <w:spacing w:line="278" w:lineRule="auto"/>
        <w:jc w:val="both"/>
        <w:rPr>
          <w:rFonts w:ascii="Calibri" w:hAnsi="Calibri" w:cs="Calibri"/>
          <w:color w:val="7030A0"/>
        </w:rPr>
      </w:pPr>
    </w:p>
    <w:p w14:paraId="58C8FD23" w14:textId="24E78E49" w:rsidR="005B4299" w:rsidRPr="008B1525" w:rsidRDefault="005B4299" w:rsidP="005B4299">
      <w:pPr>
        <w:spacing w:line="278" w:lineRule="auto"/>
        <w:jc w:val="both"/>
        <w:rPr>
          <w:rFonts w:ascii="Calibri" w:hAnsi="Calibri" w:cs="Calibri"/>
          <w:b/>
          <w:bCs/>
          <w:color w:val="7030A0"/>
          <w:rtl/>
        </w:rPr>
      </w:pPr>
      <w:r w:rsidRPr="008B1525">
        <w:rPr>
          <w:rFonts w:ascii="Calibri" w:hAnsi="Calibri" w:cs="Calibri"/>
          <w:b/>
          <w:bCs/>
          <w:color w:val="7030A0"/>
        </w:rPr>
        <w:t>Epistemological Note on the Obesity-Survival Association</w:t>
      </w:r>
    </w:p>
    <w:p w14:paraId="31A41530" w14:textId="77777777" w:rsidR="005B4299" w:rsidRPr="008B1525" w:rsidRDefault="005B4299" w:rsidP="005B4299">
      <w:pPr>
        <w:spacing w:line="278" w:lineRule="auto"/>
        <w:jc w:val="both"/>
        <w:rPr>
          <w:rFonts w:ascii="Calibri" w:hAnsi="Calibri" w:cs="Calibri"/>
          <w:color w:val="7030A0"/>
          <w:rtl/>
        </w:rPr>
      </w:pPr>
      <w:r w:rsidRPr="008B1525">
        <w:rPr>
          <w:rFonts w:ascii="Calibri" w:hAnsi="Calibri" w:cs="Calibri"/>
          <w:color w:val="7030A0"/>
        </w:rPr>
        <w:t>While our multivariate models indicate a statistical survival advantage for obese patients, causal attribution requires caution due to the retrospective nature of the data. Two primary non-causal mechanisms may drive this association</w:t>
      </w:r>
      <w:r w:rsidRPr="008B1525">
        <w:rPr>
          <w:rFonts w:ascii="Calibri" w:hAnsi="Calibri" w:cs="Calibri"/>
          <w:color w:val="7030A0"/>
          <w:rtl/>
        </w:rPr>
        <w:t>:</w:t>
      </w:r>
    </w:p>
    <w:p w14:paraId="7ECD945F" w14:textId="77777777" w:rsidR="005B4299" w:rsidRPr="008B1525" w:rsidRDefault="005B4299" w:rsidP="005B4299">
      <w:pPr>
        <w:numPr>
          <w:ilvl w:val="0"/>
          <w:numId w:val="17"/>
        </w:numPr>
        <w:spacing w:line="278" w:lineRule="auto"/>
        <w:jc w:val="both"/>
        <w:rPr>
          <w:rFonts w:ascii="Calibri" w:hAnsi="Calibri" w:cs="Calibri"/>
          <w:color w:val="7030A0"/>
          <w:rtl/>
        </w:rPr>
      </w:pPr>
      <w:r w:rsidRPr="008B1525">
        <w:rPr>
          <w:rFonts w:ascii="Calibri" w:hAnsi="Calibri" w:cs="Calibri"/>
          <w:b/>
          <w:bCs/>
          <w:color w:val="7030A0"/>
        </w:rPr>
        <w:t>Selection Bias (Collider Stratification)</w:t>
      </w:r>
      <w:r w:rsidRPr="008B1525">
        <w:rPr>
          <w:rFonts w:ascii="Calibri" w:hAnsi="Calibri" w:cs="Calibri"/>
          <w:b/>
          <w:bCs/>
          <w:color w:val="7030A0"/>
          <w:rtl/>
        </w:rPr>
        <w:t>:</w:t>
      </w:r>
      <w:r w:rsidRPr="005B4299">
        <w:rPr>
          <w:rFonts w:ascii="Calibri" w:hAnsi="Calibri" w:cs="Calibri"/>
          <w:color w:val="7030A0"/>
        </w:rPr>
        <w:t xml:space="preserve"> </w:t>
      </w:r>
      <w:r w:rsidRPr="008B1525">
        <w:rPr>
          <w:rFonts w:ascii="Calibri" w:hAnsi="Calibri" w:cs="Calibri"/>
          <w:color w:val="7030A0"/>
        </w:rPr>
        <w:t>ECMO initiation is a highly selective process. If obesity is generally considered a relative contraindication, only the 'healthiest' obese patients (e.g., those with robust cardiovascular reserve or younger age) may be selected for ECMO, artificially inflating survival rates in this subgroup compared to the general non-obese ECMO population</w:t>
      </w:r>
      <w:r w:rsidRPr="008B1525">
        <w:rPr>
          <w:rFonts w:ascii="Calibri" w:hAnsi="Calibri" w:cs="Calibri"/>
          <w:color w:val="7030A0"/>
          <w:rtl/>
        </w:rPr>
        <w:t>.</w:t>
      </w:r>
    </w:p>
    <w:p w14:paraId="2FC1FAB9" w14:textId="77777777" w:rsidR="005B4299" w:rsidRDefault="005B4299" w:rsidP="005B4299">
      <w:pPr>
        <w:numPr>
          <w:ilvl w:val="0"/>
          <w:numId w:val="17"/>
        </w:numPr>
        <w:spacing w:line="278" w:lineRule="auto"/>
        <w:jc w:val="both"/>
        <w:rPr>
          <w:rFonts w:ascii="Calibri" w:hAnsi="Calibri" w:cs="Calibri"/>
          <w:color w:val="7030A0"/>
        </w:rPr>
      </w:pPr>
      <w:r w:rsidRPr="008B1525">
        <w:rPr>
          <w:rFonts w:ascii="Calibri" w:hAnsi="Calibri" w:cs="Calibri"/>
          <w:b/>
          <w:bCs/>
          <w:color w:val="7030A0"/>
        </w:rPr>
        <w:t>Residual Confounding</w:t>
      </w:r>
      <w:r w:rsidRPr="008B1525">
        <w:rPr>
          <w:rFonts w:ascii="Calibri" w:hAnsi="Calibri" w:cs="Calibri"/>
          <w:b/>
          <w:bCs/>
          <w:color w:val="7030A0"/>
          <w:rtl/>
        </w:rPr>
        <w:t>:</w:t>
      </w:r>
      <w:r w:rsidRPr="005B4299">
        <w:rPr>
          <w:rFonts w:ascii="Calibri" w:hAnsi="Calibri" w:cs="Calibri"/>
          <w:color w:val="7030A0"/>
        </w:rPr>
        <w:t xml:space="preserve"> </w:t>
      </w:r>
      <w:r w:rsidRPr="008B1525">
        <w:rPr>
          <w:rFonts w:ascii="Calibri" w:hAnsi="Calibri" w:cs="Calibri"/>
          <w:color w:val="7030A0"/>
        </w:rPr>
        <w:t>Unmeasured variables such as nutritional status, muscle mass (sarcopenia), or specific metabolic profiles not captured in the registry could confound the relationship between BMI and mortality. Therefore, the reported 'protective' effect should be viewed as a prognostic marker rather than definitive evidence of biological protection</w:t>
      </w:r>
      <w:r w:rsidRPr="008B1525">
        <w:rPr>
          <w:rFonts w:ascii="Calibri" w:hAnsi="Calibri" w:cs="Calibri"/>
          <w:color w:val="7030A0"/>
          <w:rtl/>
        </w:rPr>
        <w:t>.</w:t>
      </w:r>
    </w:p>
    <w:p w14:paraId="68A6A3B3" w14:textId="77777777" w:rsidR="00D21E4C" w:rsidRPr="007E6192" w:rsidRDefault="00D21E4C" w:rsidP="00D21E4C">
      <w:pPr>
        <w:spacing w:line="278" w:lineRule="auto"/>
        <w:jc w:val="both"/>
        <w:rPr>
          <w:rFonts w:ascii="Calibri" w:hAnsi="Calibri" w:cs="Calibri"/>
          <w:b/>
          <w:bCs/>
          <w:color w:val="7030A0"/>
          <w:rtl/>
        </w:rPr>
      </w:pPr>
      <w:r w:rsidRPr="007E6192">
        <w:rPr>
          <w:rFonts w:ascii="Calibri" w:hAnsi="Calibri" w:cs="Calibri"/>
          <w:b/>
          <w:bCs/>
          <w:color w:val="7030A0"/>
        </w:rPr>
        <w:t>Analytical Handling of Tracheostomy (Binary vs. Time-Dependent)</w:t>
      </w:r>
    </w:p>
    <w:p w14:paraId="5BE308E1" w14:textId="77777777" w:rsidR="00D21E4C" w:rsidRPr="007E6192" w:rsidRDefault="00D21E4C" w:rsidP="00D21E4C">
      <w:pPr>
        <w:spacing w:line="278" w:lineRule="auto"/>
        <w:jc w:val="both"/>
        <w:rPr>
          <w:rFonts w:ascii="Calibri" w:hAnsi="Calibri" w:cs="Calibri"/>
          <w:color w:val="7030A0"/>
          <w:rtl/>
        </w:rPr>
      </w:pPr>
      <w:r w:rsidRPr="007E6192">
        <w:rPr>
          <w:rFonts w:ascii="Calibri" w:hAnsi="Calibri" w:cs="Calibri"/>
          <w:color w:val="7030A0"/>
        </w:rPr>
        <w:t>To elucidate the independent association between airway management and outcomes, tracheostomy was operationalized as a binary variable (Yes/No) within the logistic regression and Fine-Gray competing risks models</w:t>
      </w:r>
      <w:r w:rsidRPr="007E6192">
        <w:rPr>
          <w:rFonts w:ascii="Calibri" w:hAnsi="Calibri" w:cs="Calibri"/>
          <w:color w:val="7030A0"/>
          <w:rtl/>
        </w:rPr>
        <w:t>.</w:t>
      </w:r>
    </w:p>
    <w:p w14:paraId="2FD88D6F" w14:textId="77777777" w:rsidR="00D21E4C" w:rsidRPr="007E6192" w:rsidRDefault="00D21E4C" w:rsidP="00D21E4C">
      <w:pPr>
        <w:numPr>
          <w:ilvl w:val="0"/>
          <w:numId w:val="18"/>
        </w:numPr>
        <w:spacing w:line="278" w:lineRule="auto"/>
        <w:jc w:val="both"/>
        <w:rPr>
          <w:rFonts w:ascii="Calibri" w:hAnsi="Calibri" w:cs="Calibri"/>
          <w:color w:val="7030A0"/>
          <w:rtl/>
        </w:rPr>
      </w:pPr>
      <w:r w:rsidRPr="007E6192">
        <w:rPr>
          <w:rFonts w:ascii="Calibri" w:hAnsi="Calibri" w:cs="Calibri"/>
          <w:b/>
          <w:bCs/>
          <w:color w:val="7030A0"/>
        </w:rPr>
        <w:t>Indication</w:t>
      </w:r>
      <w:r w:rsidRPr="007E6192">
        <w:rPr>
          <w:rFonts w:ascii="Calibri" w:hAnsi="Calibri" w:cs="Calibri"/>
          <w:b/>
          <w:bCs/>
          <w:color w:val="7030A0"/>
          <w:rtl/>
        </w:rPr>
        <w:t xml:space="preserve"> &amp; </w:t>
      </w:r>
      <w:r w:rsidRPr="007E6192">
        <w:rPr>
          <w:rFonts w:ascii="Calibri" w:hAnsi="Calibri" w:cs="Calibri"/>
          <w:b/>
          <w:bCs/>
          <w:color w:val="7030A0"/>
        </w:rPr>
        <w:t>Timing</w:t>
      </w:r>
      <w:r w:rsidRPr="007E6192">
        <w:rPr>
          <w:rFonts w:ascii="Calibri" w:hAnsi="Calibri" w:cs="Calibri"/>
          <w:b/>
          <w:bCs/>
          <w:color w:val="7030A0"/>
          <w:rtl/>
        </w:rPr>
        <w:t>:</w:t>
      </w:r>
      <w:r w:rsidRPr="007E6192">
        <w:rPr>
          <w:rFonts w:ascii="Calibri" w:hAnsi="Calibri" w:cs="Calibri"/>
          <w:color w:val="7030A0"/>
        </w:rPr>
        <w:t xml:space="preserve"> The decision to perform tracheostomy at our center is protocol-driven, generally targeted 'early' (within the first 14 days) for patients with anticipated prolonged ventilation, thereby reducing variability in indication bias</w:t>
      </w:r>
      <w:r w:rsidRPr="007E6192">
        <w:rPr>
          <w:rFonts w:ascii="Calibri" w:hAnsi="Calibri" w:cs="Calibri"/>
          <w:color w:val="7030A0"/>
          <w:rtl/>
        </w:rPr>
        <w:t>.</w:t>
      </w:r>
    </w:p>
    <w:p w14:paraId="21B6B22B" w14:textId="77777777" w:rsidR="00D21E4C" w:rsidRPr="007E6192" w:rsidRDefault="00D21E4C" w:rsidP="00D21E4C">
      <w:pPr>
        <w:numPr>
          <w:ilvl w:val="0"/>
          <w:numId w:val="18"/>
        </w:numPr>
        <w:spacing w:line="278" w:lineRule="auto"/>
        <w:jc w:val="both"/>
        <w:rPr>
          <w:rFonts w:ascii="Calibri" w:hAnsi="Calibri" w:cs="Calibri"/>
          <w:color w:val="7030A0"/>
          <w:rtl/>
        </w:rPr>
      </w:pPr>
      <w:r w:rsidRPr="007E6192">
        <w:rPr>
          <w:rFonts w:ascii="Calibri" w:hAnsi="Calibri" w:cs="Calibri"/>
          <w:b/>
          <w:bCs/>
          <w:color w:val="7030A0"/>
        </w:rPr>
        <w:t>Bias Consideration</w:t>
      </w:r>
      <w:r w:rsidRPr="007E6192">
        <w:rPr>
          <w:rFonts w:ascii="Calibri" w:hAnsi="Calibri" w:cs="Calibri"/>
          <w:b/>
          <w:bCs/>
          <w:color w:val="7030A0"/>
          <w:rtl/>
        </w:rPr>
        <w:t>:</w:t>
      </w:r>
      <w:r w:rsidRPr="007E6192">
        <w:rPr>
          <w:rFonts w:ascii="Calibri" w:hAnsi="Calibri" w:cs="Calibri"/>
          <w:color w:val="7030A0"/>
        </w:rPr>
        <w:t xml:space="preserve"> We acknowledge that treating this post-baseline intervention as a fixed binary covariate may introduce</w:t>
      </w:r>
      <w:r w:rsidRPr="007E6192">
        <w:rPr>
          <w:rFonts w:ascii="Calibri" w:hAnsi="Calibri" w:cs="Calibri"/>
          <w:color w:val="7030A0"/>
          <w:rtl/>
        </w:rPr>
        <w:t xml:space="preserve"> </w:t>
      </w:r>
      <w:r w:rsidRPr="007E6192">
        <w:rPr>
          <w:rFonts w:ascii="Calibri" w:hAnsi="Calibri" w:cs="Calibri"/>
          <w:color w:val="7030A0"/>
        </w:rPr>
        <w:t>immortal time bias</w:t>
      </w:r>
      <w:r w:rsidRPr="007E6192">
        <w:rPr>
          <w:rFonts w:ascii="Calibri" w:hAnsi="Calibri" w:cs="Calibri"/>
          <w:color w:val="7030A0"/>
          <w:rtl/>
        </w:rPr>
        <w:t xml:space="preserve"> </w:t>
      </w:r>
      <w:r w:rsidRPr="007E6192">
        <w:rPr>
          <w:rFonts w:ascii="Calibri" w:hAnsi="Calibri" w:cs="Calibri"/>
          <w:color w:val="7030A0"/>
        </w:rPr>
        <w:t>(the requirement to survive long enough to receive the procedure). However, robustness checks (including adjustment for severity scores like APACHE II and SOFA at admission) suggest that the observed protective effect reflects genuine clinical benefits, such as enhanced secretion clearance, reduced sedation requirements, and facilitated weaning, rather than survival artifacts alone</w:t>
      </w:r>
      <w:r w:rsidRPr="007E6192">
        <w:rPr>
          <w:rFonts w:ascii="Calibri" w:hAnsi="Calibri" w:cs="Calibri"/>
          <w:color w:val="7030A0"/>
          <w:rtl/>
        </w:rPr>
        <w:t>.</w:t>
      </w:r>
    </w:p>
    <w:p w14:paraId="649F311C" w14:textId="77777777" w:rsidR="00A17A72" w:rsidRPr="00A97E0B" w:rsidRDefault="00A17A72" w:rsidP="005D664F">
      <w:pPr>
        <w:spacing w:after="0" w:line="276" w:lineRule="auto"/>
        <w:jc w:val="both"/>
        <w:rPr>
          <w:rFonts w:ascii="Calibri" w:hAnsi="Calibri" w:cs="Calibri"/>
          <w:color w:val="000000" w:themeColor="text1"/>
        </w:rPr>
      </w:pPr>
    </w:p>
    <w:p w14:paraId="5E27E612" w14:textId="77777777" w:rsidR="009D5733" w:rsidRPr="00A97E0B" w:rsidRDefault="009D573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Implications for Practice and Future Research</w:t>
      </w:r>
    </w:p>
    <w:p w14:paraId="3BB23A73" w14:textId="77777777" w:rsidR="009D5733" w:rsidRPr="00A97E0B"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Our findings underscore critical priorities for enhancing ECMO care quality in Qatar and comparable middle-income healthcare settings. Key areas for improvement include strengthening infection surveillance protocols to enable early detection, optimizing antimicrobial stewardship to prevent resistance development, and implementing tailored preventive and therapeutic interventions targeting high-risk patient subgroups identified by our predictive models. Robust multidisciplinary collaboration and continued education are essential to sustain these improvements and adapt to emerging infectious threats.</w:t>
      </w:r>
    </w:p>
    <w:p w14:paraId="3F79158F" w14:textId="77777777" w:rsidR="009D5733" w:rsidRDefault="009D573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lastRenderedPageBreak/>
        <w:t>Future prospective investigations should delve into the mechanistic underpinnings of the observed obesity paradox in ECMO patients, aiming to clarify biological pathways that confer this apparent survival advantage. Additionally, further elucidation of the optimal timing, techniques, and patient selection criteria for tracheostomy is warranted, given it demonstrated impact on respiratory weaning and survival outcomes. Prospective multicenter studies employing standardized data collection frameworks and harmonized infection surveillance strategies are essential to validate our findings and enhance their generalizability across diverse healthcare environments. Incorporating sophisticated time-to-event analyses that address competing risks and accurately capture infection onset timing will be particularly beneficial to mitigate bias and refine causal inferences. Such evidence will support the development of personalized risk stratification algorithms and precision-guided therapeutic strategies, ultimately improving ECMO patient outcomes regionally and globally.</w:t>
      </w:r>
    </w:p>
    <w:p w14:paraId="40FEC216" w14:textId="00B62EB5" w:rsidR="00C26E38" w:rsidRPr="00986147" w:rsidRDefault="00C26E38" w:rsidP="00C26E38">
      <w:pPr>
        <w:tabs>
          <w:tab w:val="num" w:pos="720"/>
        </w:tabs>
        <w:spacing w:line="278" w:lineRule="auto"/>
        <w:jc w:val="both"/>
        <w:rPr>
          <w:rFonts w:ascii="Calibri" w:hAnsi="Calibri" w:cs="Calibri"/>
          <w:rtl/>
        </w:rPr>
      </w:pPr>
      <w:r w:rsidRPr="00986147">
        <w:rPr>
          <w:rFonts w:ascii="Calibri" w:hAnsi="Calibri" w:cs="Calibri"/>
          <w:lang w:bidi="fa-IR"/>
        </w:rPr>
        <w:t>While this study focused on epidemiological outcomes, recent literature highlights the value of integrating specific biomarkers for early detection of device-associated infections (DAI) in critically ill cohorts</w:t>
      </w:r>
      <w:r w:rsidRPr="00986147">
        <w:rPr>
          <w:rFonts w:ascii="Calibri" w:hAnsi="Calibri" w:cs="Calibri"/>
          <w:rtl/>
        </w:rPr>
        <w:t>:</w:t>
      </w:r>
      <w:r w:rsidRPr="00D8033F">
        <w:rPr>
          <w:rFonts w:ascii="Calibri" w:hAnsi="Calibri" w:cs="Calibri"/>
        </w:rPr>
        <w:t xml:space="preserve"> 1) </w:t>
      </w:r>
      <w:r w:rsidRPr="00986147">
        <w:rPr>
          <w:rFonts w:ascii="Calibri" w:hAnsi="Calibri" w:cs="Calibri"/>
          <w:lang w:bidi="fa-IR"/>
        </w:rPr>
        <w:t>VAP Risk Factors</w:t>
      </w:r>
      <w:r w:rsidRPr="00D8033F">
        <w:rPr>
          <w:rFonts w:ascii="Calibri" w:hAnsi="Calibri" w:cs="Calibri"/>
          <w:lang w:bidi="fa-IR"/>
        </w:rPr>
        <w:t xml:space="preserve">: </w:t>
      </w:r>
      <w:r w:rsidRPr="00986147">
        <w:rPr>
          <w:rFonts w:ascii="Calibri" w:hAnsi="Calibri" w:cs="Calibri"/>
          <w:lang w:bidi="fa-IR"/>
        </w:rPr>
        <w:t>As demonstrated in recent COVID-19 era cohorts, the duration of mechanical ventilation is a critical determinant of MDR acquisition, with thresholds</w:t>
      </w:r>
      <w:r w:rsidRPr="00D8033F">
        <w:rPr>
          <w:rFonts w:ascii="Calibri" w:hAnsi="Calibri" w:cs="Calibri"/>
          <w:lang w:bidi="fa-IR"/>
        </w:rPr>
        <w:t xml:space="preserve"> &gt;196</w:t>
      </w:r>
      <w:r w:rsidRPr="00986147">
        <w:rPr>
          <w:rFonts w:ascii="Calibri" w:hAnsi="Calibri" w:cs="Calibri"/>
          <w:rtl/>
        </w:rPr>
        <w:t xml:space="preserve"> </w:t>
      </w:r>
      <w:r w:rsidRPr="00986147">
        <w:rPr>
          <w:rFonts w:ascii="Calibri" w:hAnsi="Calibri" w:cs="Calibri"/>
          <w:lang w:bidi="fa-IR"/>
        </w:rPr>
        <w:t>hours significantly increasing risk. The</w:t>
      </w:r>
      <w:r w:rsidRPr="00986147">
        <w:rPr>
          <w:rFonts w:ascii="Calibri" w:hAnsi="Calibri" w:cs="Calibri"/>
          <w:rtl/>
        </w:rPr>
        <w:t xml:space="preserve"> </w:t>
      </w:r>
      <w:r w:rsidRPr="00986147">
        <w:rPr>
          <w:rFonts w:ascii="Calibri" w:hAnsi="Calibri" w:cs="Calibri"/>
          <w:lang w:bidi="fa-IR"/>
        </w:rPr>
        <w:t>CPIS (Clinical Pulmonary Infection Score)</w:t>
      </w:r>
      <w:r w:rsidRPr="00986147">
        <w:rPr>
          <w:rFonts w:ascii="Calibri" w:hAnsi="Calibri" w:cs="Calibri"/>
          <w:rtl/>
        </w:rPr>
        <w:t xml:space="preserve"> </w:t>
      </w:r>
      <w:r w:rsidRPr="00986147">
        <w:rPr>
          <w:rFonts w:ascii="Calibri" w:hAnsi="Calibri" w:cs="Calibri"/>
          <w:lang w:bidi="fa-IR"/>
        </w:rPr>
        <w:t>has been validated not just for diagnosis but as a correlate for MDR development</w:t>
      </w:r>
      <w:r w:rsidRPr="00D8033F">
        <w:rPr>
          <w:rFonts w:ascii="Calibri" w:hAnsi="Calibri" w:cs="Calibri"/>
          <w:lang w:bidi="fa-IR"/>
        </w:rPr>
        <w:t xml:space="preserve"> </w:t>
      </w:r>
      <w:r w:rsidRPr="00D8033F">
        <w:rPr>
          <w:rFonts w:ascii="Calibri" w:hAnsi="Calibri" w:cs="Calibri"/>
          <w:lang w:bidi="fa-IR"/>
        </w:rPr>
        <w:fldChar w:fldCharType="begin">
          <w:fldData xml:space="preserve">PEVuZE5vdGU+PENpdGU+PEF1dGhvcj5TdG9pYW48L0F1dGhvcj48WWVhcj4yMDI1PC9ZZWFyPjxS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</w:fldData>
        </w:fldChar>
      </w:r>
      <w:r>
        <w:rPr>
          <w:rFonts w:ascii="Calibri" w:hAnsi="Calibri" w:cs="Calibri"/>
          <w:lang w:bidi="fa-IR"/>
        </w:rPr>
        <w:instrText xml:space="preserve"> ADDIN EN.CITE </w:instrText>
      </w:r>
      <w:r>
        <w:rPr>
          <w:rFonts w:ascii="Calibri" w:hAnsi="Calibri" w:cs="Calibri"/>
          <w:lang w:bidi="fa-IR"/>
        </w:rPr>
        <w:fldChar w:fldCharType="begin">
          <w:fldData xml:space="preserve">PEVuZE5vdGU+PENpdGU+PEF1dGhvcj5TdG9pYW48L0F1dGhvcj48WWVhcj4yMDI1PC9ZZWFyPjxS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</w:fldData>
        </w:fldChar>
      </w:r>
      <w:r>
        <w:rPr>
          <w:rFonts w:ascii="Calibri" w:hAnsi="Calibri" w:cs="Calibri"/>
          <w:lang w:bidi="fa-IR"/>
        </w:rPr>
        <w:instrText xml:space="preserve"> ADDIN EN.CITE.DATA </w:instrText>
      </w:r>
      <w:r>
        <w:rPr>
          <w:rFonts w:ascii="Calibri" w:hAnsi="Calibri" w:cs="Calibri"/>
          <w:lang w:bidi="fa-IR"/>
        </w:rPr>
      </w:r>
      <w:r>
        <w:rPr>
          <w:rFonts w:ascii="Calibri" w:hAnsi="Calibri" w:cs="Calibri"/>
          <w:lang w:bidi="fa-IR"/>
        </w:rPr>
        <w:fldChar w:fldCharType="end"/>
      </w:r>
      <w:r w:rsidRPr="00D8033F">
        <w:rPr>
          <w:rFonts w:ascii="Calibri" w:hAnsi="Calibri" w:cs="Calibri"/>
          <w:lang w:bidi="fa-IR"/>
        </w:rPr>
      </w:r>
      <w:r w:rsidRPr="00D8033F">
        <w:rPr>
          <w:rFonts w:ascii="Calibri" w:hAnsi="Calibri" w:cs="Calibri"/>
          <w:lang w:bidi="fa-IR"/>
        </w:rPr>
        <w:fldChar w:fldCharType="separate"/>
      </w:r>
      <w:r>
        <w:rPr>
          <w:rFonts w:ascii="Calibri" w:hAnsi="Calibri" w:cs="Calibri"/>
          <w:noProof/>
          <w:lang w:bidi="fa-IR"/>
        </w:rPr>
        <w:t>[49]</w:t>
      </w:r>
      <w:r w:rsidRPr="00D8033F">
        <w:rPr>
          <w:rFonts w:ascii="Calibri" w:hAnsi="Calibri" w:cs="Calibri"/>
          <w:lang w:bidi="fa-IR"/>
        </w:rPr>
        <w:fldChar w:fldCharType="end"/>
      </w:r>
      <w:r w:rsidRPr="00D8033F">
        <w:rPr>
          <w:rFonts w:ascii="Calibri" w:hAnsi="Calibri" w:cs="Calibri"/>
        </w:rPr>
        <w:t xml:space="preserve">; and 2) </w:t>
      </w:r>
      <w:r w:rsidRPr="00986147">
        <w:rPr>
          <w:rFonts w:ascii="Calibri" w:hAnsi="Calibri" w:cs="Calibri"/>
          <w:lang w:bidi="fa-IR"/>
        </w:rPr>
        <w:t>Prognostic Biomarkers</w:t>
      </w:r>
      <w:r w:rsidRPr="00986147">
        <w:rPr>
          <w:rFonts w:ascii="Calibri" w:hAnsi="Calibri" w:cs="Calibri"/>
          <w:rtl/>
        </w:rPr>
        <w:t>:</w:t>
      </w:r>
      <w:r w:rsidRPr="00D8033F">
        <w:rPr>
          <w:rFonts w:ascii="Calibri" w:hAnsi="Calibri" w:cs="Calibri"/>
        </w:rPr>
        <w:t xml:space="preserve"> </w:t>
      </w:r>
      <w:r w:rsidRPr="00986147">
        <w:rPr>
          <w:rFonts w:ascii="Calibri" w:hAnsi="Calibri" w:cs="Calibri"/>
          <w:lang w:bidi="fa-IR"/>
        </w:rPr>
        <w:t>Traditional markers (WBC) often lack sensitivity in ECMO patients due to circuit-induced inflammation. However, dynamic indices like the</w:t>
      </w:r>
      <w:r w:rsidRPr="00986147">
        <w:rPr>
          <w:rFonts w:ascii="Calibri" w:hAnsi="Calibri" w:cs="Calibri"/>
          <w:rtl/>
        </w:rPr>
        <w:t xml:space="preserve"> </w:t>
      </w:r>
      <w:r w:rsidRPr="00986147">
        <w:rPr>
          <w:rFonts w:ascii="Calibri" w:hAnsi="Calibri" w:cs="Calibri"/>
          <w:lang w:bidi="fa-IR"/>
        </w:rPr>
        <w:t>Neutrophil-to-Lymphocyte Ratio (NLR)</w:t>
      </w:r>
      <w:r w:rsidRPr="00D8033F">
        <w:rPr>
          <w:rFonts w:ascii="Calibri" w:hAnsi="Calibri" w:cs="Calibri"/>
          <w:lang w:bidi="fa-IR"/>
        </w:rPr>
        <w:t xml:space="preserve">, </w:t>
      </w:r>
      <w:r w:rsidRPr="00986147">
        <w:rPr>
          <w:rFonts w:ascii="Calibri" w:hAnsi="Calibri" w:cs="Calibri"/>
          <w:lang w:bidi="fa-IR"/>
        </w:rPr>
        <w:t>specifically its trajectory at 72 hours</w:t>
      </w:r>
      <w:r w:rsidRPr="00D8033F">
        <w:rPr>
          <w:rFonts w:ascii="Calibri" w:hAnsi="Calibri" w:cs="Calibri"/>
          <w:lang w:bidi="fa-IR"/>
        </w:rPr>
        <w:t xml:space="preserve">, </w:t>
      </w:r>
      <w:r w:rsidRPr="00986147">
        <w:rPr>
          <w:rFonts w:ascii="Calibri" w:hAnsi="Calibri" w:cs="Calibri"/>
          <w:lang w:bidi="fa-IR"/>
        </w:rPr>
        <w:t>and the</w:t>
      </w:r>
      <w:r w:rsidRPr="00986147">
        <w:rPr>
          <w:rFonts w:ascii="Calibri" w:hAnsi="Calibri" w:cs="Calibri"/>
          <w:rtl/>
        </w:rPr>
        <w:t xml:space="preserve"> </w:t>
      </w:r>
      <w:r w:rsidRPr="00986147">
        <w:rPr>
          <w:rFonts w:ascii="Calibri" w:hAnsi="Calibri" w:cs="Calibri"/>
          <w:lang w:bidi="fa-IR"/>
        </w:rPr>
        <w:t>Carmeli Score</w:t>
      </w:r>
      <w:r w:rsidRPr="00986147">
        <w:rPr>
          <w:rFonts w:ascii="Calibri" w:hAnsi="Calibri" w:cs="Calibri"/>
          <w:rtl/>
        </w:rPr>
        <w:t xml:space="preserve"> </w:t>
      </w:r>
      <w:r w:rsidRPr="00986147">
        <w:rPr>
          <w:rFonts w:ascii="Calibri" w:hAnsi="Calibri" w:cs="Calibri"/>
          <w:lang w:bidi="fa-IR"/>
        </w:rPr>
        <w:t>(reflecting prior healthcare exposure) have proven to be robust independent predictors of mortality and MDR risk. Incorporating these simple, calculated indices into daily ECMO rounds could enhance the precision of antimicrobial stewardship</w:t>
      </w:r>
      <w:r w:rsidRPr="00D8033F">
        <w:rPr>
          <w:rFonts w:ascii="Calibri" w:hAnsi="Calibri" w:cs="Calibri"/>
          <w:lang w:bidi="fa-IR"/>
        </w:rPr>
        <w:t xml:space="preserve"> </w:t>
      </w:r>
      <w:r w:rsidRPr="00D8033F">
        <w:rPr>
          <w:rFonts w:ascii="Calibri" w:hAnsi="Calibri" w:cs="Calibri"/>
          <w:lang w:bidi="fa-IR"/>
        </w:rPr>
        <w:fldChar w:fldCharType="begin">
          <w:fldData xml:space="preserve">PEVuZE5vdGU+PENpdGU+PEF1dGhvcj5TdG9pYW48L0F1dGhvcj48WWVhcj4yMDI1PC9ZZWFyPjxS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</w:fldData>
        </w:fldChar>
      </w:r>
      <w:r>
        <w:rPr>
          <w:rFonts w:ascii="Calibri" w:hAnsi="Calibri" w:cs="Calibri"/>
          <w:lang w:bidi="fa-IR"/>
        </w:rPr>
        <w:instrText xml:space="preserve"> ADDIN EN.CITE </w:instrText>
      </w:r>
      <w:r>
        <w:rPr>
          <w:rFonts w:ascii="Calibri" w:hAnsi="Calibri" w:cs="Calibri"/>
          <w:lang w:bidi="fa-IR"/>
        </w:rPr>
        <w:fldChar w:fldCharType="begin">
          <w:fldData xml:space="preserve">PEVuZE5vdGU+PENpdGU+PEF1dGhvcj5TdG9pYW48L0F1dGhvcj48WWVhcj4yMDI1PC9ZZWFyPjxS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</w:fldData>
        </w:fldChar>
      </w:r>
      <w:r>
        <w:rPr>
          <w:rFonts w:ascii="Calibri" w:hAnsi="Calibri" w:cs="Calibri"/>
          <w:lang w:bidi="fa-IR"/>
        </w:rPr>
        <w:instrText xml:space="preserve"> ADDIN EN.CITE.DATA </w:instrText>
      </w:r>
      <w:r>
        <w:rPr>
          <w:rFonts w:ascii="Calibri" w:hAnsi="Calibri" w:cs="Calibri"/>
          <w:lang w:bidi="fa-IR"/>
        </w:rPr>
      </w:r>
      <w:r>
        <w:rPr>
          <w:rFonts w:ascii="Calibri" w:hAnsi="Calibri" w:cs="Calibri"/>
          <w:lang w:bidi="fa-IR"/>
        </w:rPr>
        <w:fldChar w:fldCharType="end"/>
      </w:r>
      <w:r w:rsidRPr="00D8033F">
        <w:rPr>
          <w:rFonts w:ascii="Calibri" w:hAnsi="Calibri" w:cs="Calibri"/>
          <w:lang w:bidi="fa-IR"/>
        </w:rPr>
      </w:r>
      <w:r w:rsidRPr="00D8033F">
        <w:rPr>
          <w:rFonts w:ascii="Calibri" w:hAnsi="Calibri" w:cs="Calibri"/>
          <w:lang w:bidi="fa-IR"/>
        </w:rPr>
        <w:fldChar w:fldCharType="separate"/>
      </w:r>
      <w:r>
        <w:rPr>
          <w:rFonts w:ascii="Calibri" w:hAnsi="Calibri" w:cs="Calibri"/>
          <w:noProof/>
          <w:lang w:bidi="fa-IR"/>
        </w:rPr>
        <w:t>[50]</w:t>
      </w:r>
      <w:r w:rsidRPr="00D8033F">
        <w:rPr>
          <w:rFonts w:ascii="Calibri" w:hAnsi="Calibri" w:cs="Calibri"/>
          <w:lang w:bidi="fa-IR"/>
        </w:rPr>
        <w:fldChar w:fldCharType="end"/>
      </w:r>
      <w:r>
        <w:rPr>
          <w:rFonts w:ascii="Calibri" w:hAnsi="Calibri" w:cs="Calibri"/>
          <w:lang w:bidi="fa-IR"/>
        </w:rPr>
        <w:t>.</w:t>
      </w:r>
      <w:r w:rsidRPr="00D8033F">
        <w:rPr>
          <w:rFonts w:ascii="Calibri" w:hAnsi="Calibri" w:cs="Calibri"/>
        </w:rPr>
        <w:t xml:space="preserve"> </w:t>
      </w:r>
    </w:p>
    <w:p w14:paraId="372AD900" w14:textId="77777777" w:rsidR="00285D96" w:rsidRPr="00A37548" w:rsidRDefault="00285D96" w:rsidP="00285D96">
      <w:pPr>
        <w:spacing w:line="278" w:lineRule="auto"/>
        <w:jc w:val="both"/>
        <w:rPr>
          <w:rFonts w:ascii="Calibri" w:hAnsi="Calibri" w:cs="Calibri"/>
          <w:color w:val="7030A0"/>
          <w:rtl/>
        </w:rPr>
      </w:pPr>
      <w:r w:rsidRPr="00A37548">
        <w:rPr>
          <w:rFonts w:ascii="Calibri" w:hAnsi="Calibri" w:cs="Calibri"/>
          <w:color w:val="7030A0"/>
          <w:lang w:bidi="fa-IR"/>
        </w:rPr>
        <w:t>Ultimately, these findings underscore the necessity for context-specific infection prevention protocols, particularly in regions with unique microbial ecologies dominated by MDR pathogens. The study suggests that recognition of potentially modifiable factors</w:t>
      </w:r>
      <w:r w:rsidRPr="00B535C3">
        <w:rPr>
          <w:rFonts w:ascii="Calibri" w:hAnsi="Calibri" w:cs="Calibri"/>
          <w:color w:val="7030A0"/>
          <w:lang w:bidi="fa-IR"/>
        </w:rPr>
        <w:t xml:space="preserve">, </w:t>
      </w:r>
      <w:r w:rsidRPr="00A37548">
        <w:rPr>
          <w:rFonts w:ascii="Calibri" w:hAnsi="Calibri" w:cs="Calibri"/>
          <w:color w:val="7030A0"/>
          <w:lang w:bidi="fa-IR"/>
        </w:rPr>
        <w:t>specifically the timing of tracheostomy</w:t>
      </w:r>
      <w:r w:rsidRPr="00B535C3">
        <w:rPr>
          <w:rFonts w:ascii="Calibri" w:hAnsi="Calibri" w:cs="Calibri"/>
          <w:color w:val="7030A0"/>
          <w:lang w:bidi="fa-IR"/>
        </w:rPr>
        <w:t xml:space="preserve">, </w:t>
      </w:r>
      <w:r w:rsidRPr="00A37548">
        <w:rPr>
          <w:rFonts w:ascii="Calibri" w:hAnsi="Calibri" w:cs="Calibri"/>
          <w:color w:val="7030A0"/>
          <w:lang w:bidi="fa-IR"/>
        </w:rPr>
        <w:t>may support safer long-term ECMO utilization. Additionally, the heightened risk of bloodstream infections identified here serves as a critical alert for early intervention and multidisciplinary antimicrobial stewardship to mitigate adverse outcomes in this high-risk population</w:t>
      </w:r>
      <w:r w:rsidRPr="00B535C3">
        <w:rPr>
          <w:rFonts w:ascii="Calibri" w:hAnsi="Calibri" w:cs="Calibri"/>
          <w:color w:val="7030A0"/>
          <w:lang w:bidi="fa-IR"/>
        </w:rPr>
        <w:t xml:space="preserve">. </w:t>
      </w:r>
    </w:p>
    <w:p w14:paraId="3241FAF2" w14:textId="77777777" w:rsidR="00C50403" w:rsidRPr="00A97E0B" w:rsidRDefault="00C50403" w:rsidP="005D664F">
      <w:pPr>
        <w:spacing w:after="0" w:line="276" w:lineRule="auto"/>
        <w:jc w:val="both"/>
        <w:rPr>
          <w:rFonts w:ascii="Calibri" w:hAnsi="Calibri" w:cs="Calibri"/>
          <w:b/>
          <w:bCs/>
          <w:color w:val="000000" w:themeColor="text1"/>
        </w:rPr>
      </w:pPr>
      <w:r w:rsidRPr="00A97E0B">
        <w:rPr>
          <w:rFonts w:ascii="Calibri" w:hAnsi="Calibri" w:cs="Calibri"/>
          <w:b/>
          <w:bCs/>
          <w:color w:val="000000" w:themeColor="text1"/>
        </w:rPr>
        <w:t>Conclusion</w:t>
      </w:r>
    </w:p>
    <w:p w14:paraId="2844DE26" w14:textId="3B5A6E7A" w:rsidR="00C50403" w:rsidRPr="00A97E0B" w:rsidRDefault="00C5040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t>This seven-year retrospective cohort study</w:t>
      </w:r>
      <w:r w:rsidR="00AD5611">
        <w:rPr>
          <w:rFonts w:ascii="Calibri" w:hAnsi="Calibri" w:cs="Calibri"/>
          <w:color w:val="000000" w:themeColor="text1"/>
        </w:rPr>
        <w:t xml:space="preserve"> as </w:t>
      </w:r>
      <w:r w:rsidRPr="00A97E0B">
        <w:rPr>
          <w:rFonts w:ascii="Calibri" w:hAnsi="Calibri" w:cs="Calibri"/>
          <w:color w:val="000000" w:themeColor="text1"/>
        </w:rPr>
        <w:t>the first of its kind in the Middle East</w:t>
      </w:r>
      <w:r w:rsidR="00AD5611">
        <w:rPr>
          <w:rFonts w:ascii="Calibri" w:hAnsi="Calibri" w:cs="Calibri"/>
          <w:color w:val="000000" w:themeColor="text1"/>
        </w:rPr>
        <w:t xml:space="preserve"> </w:t>
      </w:r>
      <w:r w:rsidRPr="00A97E0B">
        <w:rPr>
          <w:rFonts w:ascii="Calibri" w:hAnsi="Calibri" w:cs="Calibri"/>
          <w:color w:val="000000" w:themeColor="text1"/>
        </w:rPr>
        <w:t>provides a comprehensive epidemiological and clinical overview of nosocomial infections among ECMO-supported patients in Qatar. With over half of the patients (55.2%) experiencing at least one hospital-acquired infection, predominantly respiratory and bloodstream infections, the study highlights the significant infection burden and its association with increased mortality and prolonged ICU and hospital stays. The study’s detailed risk factor analysis revealed obesity and tracheostomy as consistent protective factors across ECMO, ICU, and hospital survival, while bloodstream infections substantially increased ICU mortality risk. Importantly, this research underscores the unique microbiological profile of the region, dominated by Gram-negative bacteria such as Pseudomonas aeruginosa and Klebsiella pneumoniae, alongside fungal pathogens like Candida auris, emphasizing region-specific infection control challenges.</w:t>
      </w:r>
    </w:p>
    <w:p w14:paraId="750B0F2C" w14:textId="77777777" w:rsidR="00C50403" w:rsidRDefault="00C50403" w:rsidP="005D664F">
      <w:pPr>
        <w:spacing w:after="0" w:line="276" w:lineRule="auto"/>
        <w:jc w:val="both"/>
        <w:rPr>
          <w:rFonts w:ascii="Calibri" w:hAnsi="Calibri" w:cs="Calibri"/>
          <w:color w:val="000000" w:themeColor="text1"/>
        </w:rPr>
      </w:pPr>
      <w:r w:rsidRPr="00A97E0B">
        <w:rPr>
          <w:rFonts w:ascii="Calibri" w:hAnsi="Calibri" w:cs="Calibri"/>
          <w:color w:val="000000" w:themeColor="text1"/>
        </w:rPr>
        <w:lastRenderedPageBreak/>
        <w:t>Our findings contribute critical regional data that complement the largely Western-centric ECMO literature and fill a vital knowledge gap regarding infection epidemiology in Middle Eastern healthcare settings. The robust predictive models and novel interaction analyses between obesity and tracheostomy deepen understanding of survival determinants, providing a foundation for more personalized and precision-guided clinical strategies. These insights advocate for implementing targeted infection prevention, stewardship programs, and individualized patient management protocols to improve critical care outcomes. Future multicenter prospective studies with standardized surveillance and time-to-event methodologies are essential to validate these findings, unravel underlying mechanisms, and optimize ECMO care practices globally.</w:t>
      </w:r>
    </w:p>
    <w:p w14:paraId="13A68A74" w14:textId="77777777" w:rsidR="004F5C16" w:rsidRDefault="004F5C16" w:rsidP="005D664F">
      <w:pPr>
        <w:spacing w:after="0" w:line="276" w:lineRule="auto"/>
        <w:jc w:val="both"/>
        <w:rPr>
          <w:rFonts w:ascii="Calibri" w:hAnsi="Calibri" w:cs="Calibri"/>
          <w:color w:val="000000" w:themeColor="text1"/>
        </w:rPr>
      </w:pPr>
    </w:p>
    <w:p w14:paraId="16A05879" w14:textId="77777777" w:rsidR="002D1990" w:rsidRDefault="002D1990" w:rsidP="004F5C16">
      <w:pPr>
        <w:spacing w:after="0" w:line="276" w:lineRule="auto"/>
        <w:jc w:val="both"/>
        <w:rPr>
          <w:rFonts w:cstheme="minorHAnsi"/>
          <w:b/>
          <w:bCs/>
          <w:color w:val="000000" w:themeColor="text1"/>
          <w:sz w:val="20"/>
          <w:szCs w:val="20"/>
        </w:rPr>
      </w:pPr>
    </w:p>
    <w:p w14:paraId="6823821B" w14:textId="77777777" w:rsidR="00AF406C" w:rsidRDefault="00AF406C" w:rsidP="004F5C16">
      <w:pPr>
        <w:spacing w:after="0" w:line="276" w:lineRule="auto"/>
        <w:jc w:val="both"/>
        <w:rPr>
          <w:rFonts w:cstheme="minorHAnsi"/>
          <w:b/>
          <w:bCs/>
          <w:color w:val="000000" w:themeColor="text1"/>
          <w:sz w:val="20"/>
          <w:szCs w:val="20"/>
        </w:rPr>
      </w:pPr>
    </w:p>
    <w:p w14:paraId="6D18FE58" w14:textId="77777777" w:rsidR="00AF406C" w:rsidRDefault="00AF406C" w:rsidP="004F5C16">
      <w:pPr>
        <w:spacing w:after="0" w:line="276" w:lineRule="auto"/>
        <w:jc w:val="both"/>
        <w:rPr>
          <w:rFonts w:cstheme="minorHAnsi"/>
          <w:b/>
          <w:bCs/>
          <w:color w:val="000000" w:themeColor="text1"/>
          <w:sz w:val="20"/>
          <w:szCs w:val="20"/>
        </w:rPr>
      </w:pPr>
    </w:p>
    <w:p w14:paraId="70335D53" w14:textId="77777777" w:rsidR="00AF406C" w:rsidRDefault="00AF406C" w:rsidP="004F5C16">
      <w:pPr>
        <w:spacing w:after="0" w:line="276" w:lineRule="auto"/>
        <w:jc w:val="both"/>
        <w:rPr>
          <w:rFonts w:cstheme="minorHAnsi"/>
          <w:b/>
          <w:bCs/>
          <w:color w:val="000000" w:themeColor="text1"/>
          <w:sz w:val="20"/>
          <w:szCs w:val="20"/>
        </w:rPr>
      </w:pPr>
    </w:p>
    <w:p w14:paraId="1E7CC642" w14:textId="77777777" w:rsidR="00AF406C" w:rsidRDefault="00AF406C" w:rsidP="004F5C16">
      <w:pPr>
        <w:spacing w:after="0" w:line="276" w:lineRule="auto"/>
        <w:jc w:val="both"/>
        <w:rPr>
          <w:rFonts w:cstheme="minorHAnsi"/>
          <w:b/>
          <w:bCs/>
          <w:color w:val="000000" w:themeColor="text1"/>
          <w:sz w:val="20"/>
          <w:szCs w:val="20"/>
        </w:rPr>
      </w:pPr>
    </w:p>
    <w:p w14:paraId="1982CF88" w14:textId="77777777" w:rsidR="00AF406C" w:rsidRDefault="00AF406C" w:rsidP="004F5C16">
      <w:pPr>
        <w:spacing w:after="0" w:line="276" w:lineRule="auto"/>
        <w:jc w:val="both"/>
        <w:rPr>
          <w:rFonts w:cstheme="minorHAnsi"/>
          <w:b/>
          <w:bCs/>
          <w:color w:val="000000" w:themeColor="text1"/>
          <w:sz w:val="20"/>
          <w:szCs w:val="20"/>
        </w:rPr>
      </w:pPr>
    </w:p>
    <w:p w14:paraId="6EE58A67" w14:textId="77777777" w:rsidR="00AF406C" w:rsidRDefault="00AF406C" w:rsidP="004F5C16">
      <w:pPr>
        <w:spacing w:after="0" w:line="276" w:lineRule="auto"/>
        <w:jc w:val="both"/>
        <w:rPr>
          <w:rFonts w:cstheme="minorHAnsi"/>
          <w:b/>
          <w:bCs/>
          <w:color w:val="000000" w:themeColor="text1"/>
          <w:sz w:val="20"/>
          <w:szCs w:val="20"/>
        </w:rPr>
      </w:pPr>
    </w:p>
    <w:p w14:paraId="2AFA5EED" w14:textId="77777777" w:rsidR="00AF406C" w:rsidRDefault="00AF406C" w:rsidP="004F5C16">
      <w:pPr>
        <w:spacing w:after="0" w:line="276" w:lineRule="auto"/>
        <w:jc w:val="both"/>
        <w:rPr>
          <w:rFonts w:cstheme="minorHAnsi"/>
          <w:b/>
          <w:bCs/>
          <w:color w:val="000000" w:themeColor="text1"/>
          <w:sz w:val="20"/>
          <w:szCs w:val="20"/>
        </w:rPr>
      </w:pPr>
    </w:p>
    <w:p w14:paraId="5E938200" w14:textId="77777777" w:rsidR="00AF406C" w:rsidRDefault="00AF406C" w:rsidP="004F5C16">
      <w:pPr>
        <w:spacing w:after="0" w:line="276" w:lineRule="auto"/>
        <w:jc w:val="both"/>
        <w:rPr>
          <w:rFonts w:cstheme="minorHAnsi"/>
          <w:b/>
          <w:bCs/>
          <w:color w:val="000000" w:themeColor="text1"/>
          <w:sz w:val="20"/>
          <w:szCs w:val="20"/>
        </w:rPr>
      </w:pPr>
    </w:p>
    <w:p w14:paraId="7FD899C1" w14:textId="77777777" w:rsidR="00AF406C" w:rsidRDefault="00AF406C" w:rsidP="004F5C16">
      <w:pPr>
        <w:spacing w:after="0" w:line="276" w:lineRule="auto"/>
        <w:jc w:val="both"/>
        <w:rPr>
          <w:rFonts w:cstheme="minorHAnsi"/>
          <w:b/>
          <w:bCs/>
          <w:color w:val="000000" w:themeColor="text1"/>
          <w:sz w:val="20"/>
          <w:szCs w:val="20"/>
        </w:rPr>
      </w:pPr>
    </w:p>
    <w:p w14:paraId="229D5AF8" w14:textId="77777777" w:rsidR="00AF406C" w:rsidRDefault="00AF406C" w:rsidP="004F5C16">
      <w:pPr>
        <w:spacing w:after="0" w:line="276" w:lineRule="auto"/>
        <w:jc w:val="both"/>
        <w:rPr>
          <w:rFonts w:cstheme="minorHAnsi"/>
          <w:b/>
          <w:bCs/>
          <w:color w:val="000000" w:themeColor="text1"/>
          <w:sz w:val="20"/>
          <w:szCs w:val="20"/>
        </w:rPr>
      </w:pPr>
    </w:p>
    <w:p w14:paraId="64C62648" w14:textId="77777777" w:rsidR="00AF406C" w:rsidRDefault="00AF406C" w:rsidP="004F5C16">
      <w:pPr>
        <w:spacing w:after="0" w:line="276" w:lineRule="auto"/>
        <w:jc w:val="both"/>
        <w:rPr>
          <w:rFonts w:cstheme="minorHAnsi"/>
          <w:b/>
          <w:bCs/>
          <w:color w:val="000000" w:themeColor="text1"/>
          <w:sz w:val="20"/>
          <w:szCs w:val="20"/>
        </w:rPr>
      </w:pPr>
    </w:p>
    <w:p w14:paraId="3DB33AB9" w14:textId="77777777" w:rsidR="00AF406C" w:rsidRDefault="00AF406C" w:rsidP="004F5C16">
      <w:pPr>
        <w:spacing w:after="0" w:line="276" w:lineRule="auto"/>
        <w:jc w:val="both"/>
        <w:rPr>
          <w:rFonts w:cstheme="minorHAnsi"/>
          <w:b/>
          <w:bCs/>
          <w:color w:val="000000" w:themeColor="text1"/>
          <w:sz w:val="20"/>
          <w:szCs w:val="20"/>
        </w:rPr>
      </w:pPr>
    </w:p>
    <w:p w14:paraId="0A089970" w14:textId="77777777" w:rsidR="00AF406C" w:rsidRDefault="00AF406C" w:rsidP="004F5C16">
      <w:pPr>
        <w:spacing w:after="0" w:line="276" w:lineRule="auto"/>
        <w:jc w:val="both"/>
        <w:rPr>
          <w:rFonts w:cstheme="minorHAnsi"/>
          <w:b/>
          <w:bCs/>
          <w:color w:val="000000" w:themeColor="text1"/>
          <w:sz w:val="20"/>
          <w:szCs w:val="20"/>
        </w:rPr>
      </w:pPr>
    </w:p>
    <w:p w14:paraId="362E26B3" w14:textId="77777777" w:rsidR="00AF406C" w:rsidRDefault="00AF406C" w:rsidP="004F5C16">
      <w:pPr>
        <w:spacing w:after="0" w:line="276" w:lineRule="auto"/>
        <w:jc w:val="both"/>
        <w:rPr>
          <w:rFonts w:cstheme="minorHAnsi"/>
          <w:b/>
          <w:bCs/>
          <w:color w:val="000000" w:themeColor="text1"/>
          <w:sz w:val="20"/>
          <w:szCs w:val="20"/>
        </w:rPr>
      </w:pPr>
    </w:p>
    <w:p w14:paraId="4E67367D" w14:textId="77777777" w:rsidR="00AF406C" w:rsidRDefault="00AF406C" w:rsidP="004F5C16">
      <w:pPr>
        <w:spacing w:after="0" w:line="276" w:lineRule="auto"/>
        <w:jc w:val="both"/>
        <w:rPr>
          <w:rFonts w:cstheme="minorHAnsi"/>
          <w:b/>
          <w:bCs/>
          <w:color w:val="000000" w:themeColor="text1"/>
          <w:sz w:val="20"/>
          <w:szCs w:val="20"/>
        </w:rPr>
      </w:pPr>
    </w:p>
    <w:p w14:paraId="3386398D" w14:textId="77777777" w:rsidR="00AF406C" w:rsidRDefault="00AF406C" w:rsidP="004F5C16">
      <w:pPr>
        <w:spacing w:after="0" w:line="276" w:lineRule="auto"/>
        <w:jc w:val="both"/>
        <w:rPr>
          <w:rFonts w:cstheme="minorHAnsi"/>
          <w:b/>
          <w:bCs/>
          <w:color w:val="000000" w:themeColor="text1"/>
          <w:sz w:val="20"/>
          <w:szCs w:val="20"/>
        </w:rPr>
      </w:pPr>
    </w:p>
    <w:p w14:paraId="11B46EEF" w14:textId="77777777" w:rsidR="00AF406C" w:rsidRDefault="00AF406C" w:rsidP="004F5C16">
      <w:pPr>
        <w:spacing w:after="0" w:line="276" w:lineRule="auto"/>
        <w:jc w:val="both"/>
        <w:rPr>
          <w:rFonts w:cstheme="minorHAnsi"/>
          <w:b/>
          <w:bCs/>
          <w:color w:val="000000" w:themeColor="text1"/>
          <w:sz w:val="20"/>
          <w:szCs w:val="20"/>
        </w:rPr>
      </w:pPr>
    </w:p>
    <w:p w14:paraId="5BC39E11" w14:textId="77777777" w:rsidR="00AF406C" w:rsidRDefault="00AF406C" w:rsidP="004F5C16">
      <w:pPr>
        <w:spacing w:after="0" w:line="276" w:lineRule="auto"/>
        <w:jc w:val="both"/>
        <w:rPr>
          <w:rFonts w:cstheme="minorHAnsi"/>
          <w:b/>
          <w:bCs/>
          <w:color w:val="000000" w:themeColor="text1"/>
          <w:sz w:val="20"/>
          <w:szCs w:val="20"/>
        </w:rPr>
      </w:pPr>
    </w:p>
    <w:p w14:paraId="16A6FD5B" w14:textId="77777777" w:rsidR="00AF406C" w:rsidRDefault="00AF406C" w:rsidP="004F5C16">
      <w:pPr>
        <w:spacing w:after="0" w:line="276" w:lineRule="auto"/>
        <w:jc w:val="both"/>
        <w:rPr>
          <w:rFonts w:cstheme="minorHAnsi"/>
          <w:b/>
          <w:bCs/>
          <w:color w:val="000000" w:themeColor="text1"/>
          <w:sz w:val="20"/>
          <w:szCs w:val="20"/>
        </w:rPr>
      </w:pPr>
    </w:p>
    <w:p w14:paraId="330B690B" w14:textId="77777777" w:rsidR="00AF406C" w:rsidRDefault="00AF406C" w:rsidP="004F5C16">
      <w:pPr>
        <w:spacing w:after="0" w:line="276" w:lineRule="auto"/>
        <w:jc w:val="both"/>
        <w:rPr>
          <w:rFonts w:cstheme="minorHAnsi"/>
          <w:b/>
          <w:bCs/>
          <w:color w:val="000000" w:themeColor="text1"/>
          <w:sz w:val="20"/>
          <w:szCs w:val="20"/>
        </w:rPr>
      </w:pPr>
    </w:p>
    <w:p w14:paraId="6D0D7FB0" w14:textId="77777777" w:rsidR="00AF406C" w:rsidRDefault="00AF406C" w:rsidP="004F5C16">
      <w:pPr>
        <w:spacing w:after="0" w:line="276" w:lineRule="auto"/>
        <w:jc w:val="both"/>
        <w:rPr>
          <w:rFonts w:cstheme="minorHAnsi"/>
          <w:b/>
          <w:bCs/>
          <w:color w:val="000000" w:themeColor="text1"/>
          <w:sz w:val="20"/>
          <w:szCs w:val="20"/>
        </w:rPr>
      </w:pPr>
    </w:p>
    <w:p w14:paraId="273296E1" w14:textId="77777777" w:rsidR="00AF406C" w:rsidRDefault="00AF406C" w:rsidP="004F5C16">
      <w:pPr>
        <w:spacing w:after="0" w:line="276" w:lineRule="auto"/>
        <w:jc w:val="both"/>
        <w:rPr>
          <w:rFonts w:cstheme="minorHAnsi"/>
          <w:b/>
          <w:bCs/>
          <w:color w:val="000000" w:themeColor="text1"/>
          <w:sz w:val="20"/>
          <w:szCs w:val="20"/>
        </w:rPr>
      </w:pPr>
    </w:p>
    <w:p w14:paraId="6C4066FF" w14:textId="77777777" w:rsidR="00AF406C" w:rsidRDefault="00AF406C" w:rsidP="004F5C16">
      <w:pPr>
        <w:spacing w:after="0" w:line="276" w:lineRule="auto"/>
        <w:jc w:val="both"/>
        <w:rPr>
          <w:rFonts w:cstheme="minorHAnsi"/>
          <w:b/>
          <w:bCs/>
          <w:color w:val="000000" w:themeColor="text1"/>
          <w:sz w:val="20"/>
          <w:szCs w:val="20"/>
        </w:rPr>
      </w:pPr>
    </w:p>
    <w:p w14:paraId="6A6A8F7C" w14:textId="77777777" w:rsidR="00C5051F" w:rsidRDefault="00C5051F" w:rsidP="004F5C16">
      <w:pPr>
        <w:spacing w:after="0" w:line="276" w:lineRule="auto"/>
        <w:jc w:val="both"/>
        <w:rPr>
          <w:rFonts w:cstheme="minorHAnsi"/>
          <w:b/>
          <w:bCs/>
          <w:color w:val="000000" w:themeColor="text1"/>
          <w:sz w:val="20"/>
          <w:szCs w:val="20"/>
        </w:rPr>
      </w:pPr>
    </w:p>
    <w:p w14:paraId="0ED6DD57" w14:textId="77777777" w:rsidR="00C5051F" w:rsidRDefault="00C5051F" w:rsidP="004F5C16">
      <w:pPr>
        <w:spacing w:after="0" w:line="276" w:lineRule="auto"/>
        <w:jc w:val="both"/>
        <w:rPr>
          <w:rFonts w:cstheme="minorHAnsi"/>
          <w:b/>
          <w:bCs/>
          <w:color w:val="000000" w:themeColor="text1"/>
          <w:sz w:val="20"/>
          <w:szCs w:val="20"/>
        </w:rPr>
      </w:pPr>
    </w:p>
    <w:p w14:paraId="720ED162" w14:textId="77777777" w:rsidR="00C5051F" w:rsidRDefault="00C5051F" w:rsidP="004F5C16">
      <w:pPr>
        <w:spacing w:after="0" w:line="276" w:lineRule="auto"/>
        <w:jc w:val="both"/>
        <w:rPr>
          <w:rFonts w:cstheme="minorHAnsi"/>
          <w:b/>
          <w:bCs/>
          <w:color w:val="000000" w:themeColor="text1"/>
          <w:sz w:val="20"/>
          <w:szCs w:val="20"/>
        </w:rPr>
      </w:pPr>
    </w:p>
    <w:p w14:paraId="79F3014F" w14:textId="77777777" w:rsidR="00C5051F" w:rsidRDefault="00C5051F" w:rsidP="004F5C16">
      <w:pPr>
        <w:spacing w:after="0" w:line="276" w:lineRule="auto"/>
        <w:jc w:val="both"/>
        <w:rPr>
          <w:rFonts w:cstheme="minorHAnsi"/>
          <w:b/>
          <w:bCs/>
          <w:color w:val="000000" w:themeColor="text1"/>
          <w:sz w:val="20"/>
          <w:szCs w:val="20"/>
        </w:rPr>
      </w:pPr>
    </w:p>
    <w:p w14:paraId="07A7AC15" w14:textId="77777777" w:rsidR="00C5051F" w:rsidRDefault="00C5051F" w:rsidP="004F5C16">
      <w:pPr>
        <w:spacing w:after="0" w:line="276" w:lineRule="auto"/>
        <w:jc w:val="both"/>
        <w:rPr>
          <w:rFonts w:cstheme="minorHAnsi"/>
          <w:b/>
          <w:bCs/>
          <w:color w:val="000000" w:themeColor="text1"/>
          <w:sz w:val="20"/>
          <w:szCs w:val="20"/>
        </w:rPr>
      </w:pPr>
    </w:p>
    <w:p w14:paraId="6B1DB94E" w14:textId="77777777" w:rsidR="00C5051F" w:rsidRDefault="00C5051F" w:rsidP="004F5C16">
      <w:pPr>
        <w:spacing w:after="0" w:line="276" w:lineRule="auto"/>
        <w:jc w:val="both"/>
        <w:rPr>
          <w:rFonts w:cstheme="minorHAnsi"/>
          <w:b/>
          <w:bCs/>
          <w:color w:val="000000" w:themeColor="text1"/>
          <w:sz w:val="20"/>
          <w:szCs w:val="20"/>
        </w:rPr>
      </w:pPr>
    </w:p>
    <w:p w14:paraId="2E5E8551" w14:textId="77777777" w:rsidR="00C5051F" w:rsidRDefault="00C5051F" w:rsidP="004F5C16">
      <w:pPr>
        <w:spacing w:after="0" w:line="276" w:lineRule="auto"/>
        <w:jc w:val="both"/>
        <w:rPr>
          <w:rFonts w:cstheme="minorHAnsi"/>
          <w:b/>
          <w:bCs/>
          <w:color w:val="000000" w:themeColor="text1"/>
          <w:sz w:val="20"/>
          <w:szCs w:val="20"/>
        </w:rPr>
      </w:pPr>
    </w:p>
    <w:p w14:paraId="0F355106" w14:textId="77777777" w:rsidR="00C5051F" w:rsidRDefault="00C5051F" w:rsidP="004F5C16">
      <w:pPr>
        <w:spacing w:after="0" w:line="276" w:lineRule="auto"/>
        <w:jc w:val="both"/>
        <w:rPr>
          <w:rFonts w:cstheme="minorHAnsi"/>
          <w:b/>
          <w:bCs/>
          <w:color w:val="000000" w:themeColor="text1"/>
          <w:sz w:val="20"/>
          <w:szCs w:val="20"/>
        </w:rPr>
      </w:pPr>
    </w:p>
    <w:p w14:paraId="30AFAA1E" w14:textId="77777777" w:rsidR="00C5051F" w:rsidRDefault="00C5051F" w:rsidP="004F5C16">
      <w:pPr>
        <w:spacing w:after="0" w:line="276" w:lineRule="auto"/>
        <w:jc w:val="both"/>
        <w:rPr>
          <w:rFonts w:cstheme="minorHAnsi"/>
          <w:b/>
          <w:bCs/>
          <w:color w:val="000000" w:themeColor="text1"/>
          <w:sz w:val="20"/>
          <w:szCs w:val="20"/>
        </w:rPr>
      </w:pPr>
    </w:p>
    <w:p w14:paraId="3B0E5967" w14:textId="77777777" w:rsidR="00AF406C" w:rsidRDefault="00AF406C" w:rsidP="004F5C16">
      <w:pPr>
        <w:spacing w:after="0" w:line="276" w:lineRule="auto"/>
        <w:jc w:val="both"/>
        <w:rPr>
          <w:rFonts w:cstheme="minorHAnsi"/>
          <w:b/>
          <w:bCs/>
          <w:color w:val="000000" w:themeColor="text1"/>
          <w:sz w:val="20"/>
          <w:szCs w:val="20"/>
        </w:rPr>
      </w:pPr>
    </w:p>
    <w:p w14:paraId="23470BDE" w14:textId="77777777" w:rsidR="00AF406C" w:rsidRDefault="00AF406C" w:rsidP="004F5C16">
      <w:pPr>
        <w:spacing w:after="0" w:line="276" w:lineRule="auto"/>
        <w:jc w:val="both"/>
        <w:rPr>
          <w:rFonts w:cstheme="minorHAnsi"/>
          <w:b/>
          <w:bCs/>
          <w:color w:val="000000" w:themeColor="text1"/>
          <w:sz w:val="20"/>
          <w:szCs w:val="20"/>
        </w:rPr>
      </w:pPr>
    </w:p>
    <w:p w14:paraId="7C187053" w14:textId="6E1B2AD4" w:rsidR="004F5C16" w:rsidRPr="005C3C2B" w:rsidRDefault="004F5C16" w:rsidP="004F5C16">
      <w:pPr>
        <w:spacing w:after="0" w:line="276" w:lineRule="auto"/>
        <w:jc w:val="both"/>
        <w:rPr>
          <w:rFonts w:cstheme="minorHAnsi"/>
          <w:b/>
          <w:bCs/>
          <w:color w:val="000000" w:themeColor="text1"/>
          <w:sz w:val="20"/>
          <w:szCs w:val="20"/>
        </w:rPr>
      </w:pPr>
      <w:r w:rsidRPr="005C3C2B">
        <w:rPr>
          <w:rFonts w:cstheme="minorHAnsi"/>
          <w:b/>
          <w:bCs/>
          <w:color w:val="000000" w:themeColor="text1"/>
          <w:sz w:val="20"/>
          <w:szCs w:val="20"/>
        </w:rPr>
        <w:lastRenderedPageBreak/>
        <w:t xml:space="preserve">List of abbreviation </w:t>
      </w:r>
    </w:p>
    <w:p w14:paraId="509A16C3"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CLEAN</w:t>
      </w:r>
      <w:r w:rsidRPr="00EF7E22">
        <w:rPr>
          <w:rFonts w:cstheme="minorHAnsi"/>
          <w:color w:val="000000" w:themeColor="text1"/>
          <w:sz w:val="20"/>
          <w:szCs w:val="20"/>
        </w:rPr>
        <w:noBreakHyphen/>
        <w:t>Q study: Clinical Landscape and Epidemiology of Acquired Nosocomial infections in ECMO patients in Qatar</w:t>
      </w:r>
    </w:p>
    <w:p w14:paraId="4268255C"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ECMO: Extracorporeal Membrane Oxygenation </w:t>
      </w:r>
    </w:p>
    <w:p w14:paraId="306E1131"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ECLS: Extracorporeal life support </w:t>
      </w:r>
    </w:p>
    <w:p w14:paraId="09964551"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NIs: Nosocomial infections </w:t>
      </w:r>
    </w:p>
    <w:p w14:paraId="64EDF6F6"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ICU: intensive care unit </w:t>
      </w:r>
    </w:p>
    <w:p w14:paraId="18282099"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HGH: Hamad General Hospital </w:t>
      </w:r>
    </w:p>
    <w:p w14:paraId="56775044"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MICU: Medical Intensive Care Unit </w:t>
      </w:r>
    </w:p>
    <w:p w14:paraId="3A4F33DE"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VA: </w:t>
      </w:r>
      <w:proofErr w:type="spellStart"/>
      <w:r w:rsidRPr="00EF7E22">
        <w:rPr>
          <w:rFonts w:cstheme="minorHAnsi"/>
          <w:color w:val="000000" w:themeColor="text1"/>
          <w:sz w:val="20"/>
          <w:szCs w:val="20"/>
        </w:rPr>
        <w:t>Venoarterial</w:t>
      </w:r>
      <w:proofErr w:type="spellEnd"/>
      <w:r w:rsidRPr="00EF7E22">
        <w:rPr>
          <w:rFonts w:cstheme="minorHAnsi"/>
          <w:color w:val="000000" w:themeColor="text1"/>
          <w:sz w:val="20"/>
          <w:szCs w:val="20"/>
        </w:rPr>
        <w:t xml:space="preserve"> </w:t>
      </w:r>
    </w:p>
    <w:p w14:paraId="0B85AC76"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VV: </w:t>
      </w:r>
      <w:proofErr w:type="spellStart"/>
      <w:r w:rsidRPr="00EF7E22">
        <w:rPr>
          <w:rFonts w:cstheme="minorHAnsi"/>
          <w:color w:val="000000" w:themeColor="text1"/>
          <w:sz w:val="20"/>
          <w:szCs w:val="20"/>
        </w:rPr>
        <w:t>Venovenous</w:t>
      </w:r>
      <w:proofErr w:type="spellEnd"/>
      <w:r w:rsidRPr="00EF7E22">
        <w:rPr>
          <w:rFonts w:cstheme="minorHAnsi"/>
          <w:color w:val="000000" w:themeColor="text1"/>
          <w:sz w:val="20"/>
          <w:szCs w:val="20"/>
        </w:rPr>
        <w:t xml:space="preserve"> </w:t>
      </w:r>
    </w:p>
    <w:p w14:paraId="2235D20F"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 HMC: Hamad Medical Corporation</w:t>
      </w:r>
    </w:p>
    <w:p w14:paraId="05C83CDB"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aPTT: Activated partial thromboplastin time </w:t>
      </w:r>
    </w:p>
    <w:p w14:paraId="6DD341E5"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RPM: Revolutions per minute</w:t>
      </w:r>
    </w:p>
    <w:p w14:paraId="5C93F210"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EMRS: Electronic medical record system </w:t>
      </w:r>
    </w:p>
    <w:p w14:paraId="32BA4407"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ELSO: Extracorporeal Life Support Organization</w:t>
      </w:r>
    </w:p>
    <w:p w14:paraId="2ED08FD2"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PCR: Polymerase chain reaction</w:t>
      </w:r>
    </w:p>
    <w:p w14:paraId="122A2583"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BMI: Body Mass Index</w:t>
      </w:r>
    </w:p>
    <w:p w14:paraId="75EDCB3C"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SOFA: Sequential Organ Failure Assessment</w:t>
      </w:r>
    </w:p>
    <w:p w14:paraId="3E9AA2ED"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APACHE II: Acute Physiology and Chronic Health Evaluation II</w:t>
      </w:r>
    </w:p>
    <w:p w14:paraId="4D6927C0"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CDC: Center for Disease Control and Prevention</w:t>
      </w:r>
    </w:p>
    <w:p w14:paraId="5626DFCB" w14:textId="77777777" w:rsidR="004F5C16" w:rsidRPr="00EF7E22" w:rsidRDefault="004F5C16" w:rsidP="004F5C16">
      <w:pPr>
        <w:spacing w:after="0" w:line="240" w:lineRule="auto"/>
        <w:rPr>
          <w:rFonts w:cstheme="minorHAnsi"/>
          <w:color w:val="000000" w:themeColor="text1"/>
          <w:sz w:val="20"/>
          <w:szCs w:val="20"/>
          <w:rtl/>
        </w:rPr>
      </w:pPr>
      <w:r w:rsidRPr="00EF7E22">
        <w:rPr>
          <w:rFonts w:cstheme="minorHAnsi"/>
          <w:color w:val="000000" w:themeColor="text1"/>
          <w:sz w:val="20"/>
          <w:szCs w:val="20"/>
        </w:rPr>
        <w:t>BSI: Blood stream infection</w:t>
      </w:r>
    </w:p>
    <w:p w14:paraId="2C644FEE"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RTI</w:t>
      </w:r>
      <w:r w:rsidRPr="00EF7E22">
        <w:rPr>
          <w:rFonts w:cstheme="minorHAnsi"/>
          <w:color w:val="000000" w:themeColor="text1"/>
          <w:sz w:val="20"/>
          <w:szCs w:val="20"/>
          <w:rtl/>
        </w:rPr>
        <w:t>:</w:t>
      </w:r>
      <w:r w:rsidRPr="00EF7E22">
        <w:rPr>
          <w:rFonts w:cstheme="minorHAnsi"/>
          <w:color w:val="000000" w:themeColor="text1"/>
          <w:sz w:val="20"/>
          <w:szCs w:val="20"/>
        </w:rPr>
        <w:t xml:space="preserve"> Respiratory tract infection </w:t>
      </w:r>
    </w:p>
    <w:p w14:paraId="1F5B277E"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 xml:space="preserve">UTI: Urinary tract infection </w:t>
      </w:r>
    </w:p>
    <w:p w14:paraId="0706D1F0"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SSI: Surgical site infection</w:t>
      </w:r>
    </w:p>
    <w:p w14:paraId="2BB08A67"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CSI:  Cannula site infection</w:t>
      </w:r>
    </w:p>
    <w:p w14:paraId="2EBA5D52" w14:textId="72EBA968"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VAP: Ventilator</w:t>
      </w:r>
      <w:r w:rsidRPr="00EF7E22">
        <w:rPr>
          <w:rFonts w:cstheme="minorHAnsi"/>
          <w:color w:val="000000" w:themeColor="text1"/>
          <w:sz w:val="20"/>
          <w:szCs w:val="20"/>
        </w:rPr>
        <w:noBreakHyphen/>
        <w:t xml:space="preserve">associated pneumonia </w:t>
      </w:r>
    </w:p>
    <w:p w14:paraId="3E9AECB4"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GIS: Geographic Information System</w:t>
      </w:r>
    </w:p>
    <w:p w14:paraId="58778E08"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ORs: Odds ratios</w:t>
      </w:r>
    </w:p>
    <w:p w14:paraId="7D909E2C"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CHAID: Chi-square Automatic Interaction Detector</w:t>
      </w:r>
    </w:p>
    <w:p w14:paraId="3010F2F3"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 xml:space="preserve">ROC: Receiver operating characteristic </w:t>
      </w:r>
    </w:p>
    <w:p w14:paraId="15451C96"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AUCs: Areas under the curve</w:t>
      </w:r>
    </w:p>
    <w:p w14:paraId="176664D6"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 xml:space="preserve">+LR: Positive likelihood ratio </w:t>
      </w:r>
    </w:p>
    <w:p w14:paraId="4E371E03"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–LR: Negative likelihood ratio</w:t>
      </w:r>
    </w:p>
    <w:p w14:paraId="338742BD"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 xml:space="preserve">ERR: Excess relative risk </w:t>
      </w:r>
    </w:p>
    <w:p w14:paraId="67182AD8"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RERI: Relative excess risk due to interaction</w:t>
      </w:r>
    </w:p>
    <w:p w14:paraId="253086AC"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AP: Attributable proportion due to interaction</w:t>
      </w:r>
    </w:p>
    <w:p w14:paraId="51AB4508"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SI: Synergy index</w:t>
      </w:r>
    </w:p>
    <w:p w14:paraId="328427DD"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GLS: Generalized least squares</w:t>
      </w:r>
    </w:p>
    <w:p w14:paraId="12FA089A" w14:textId="77777777" w:rsidR="004F5C16" w:rsidRPr="00EF7E22" w:rsidRDefault="004F5C16" w:rsidP="004F5C16">
      <w:pPr>
        <w:spacing w:after="0" w:line="240" w:lineRule="auto"/>
        <w:rPr>
          <w:rFonts w:cstheme="minorHAnsi"/>
          <w:color w:val="000000" w:themeColor="text1"/>
          <w:sz w:val="20"/>
          <w:szCs w:val="20"/>
        </w:rPr>
      </w:pPr>
      <w:r w:rsidRPr="00EF7E22">
        <w:rPr>
          <w:rFonts w:cstheme="minorHAnsi"/>
          <w:color w:val="000000" w:themeColor="text1"/>
          <w:sz w:val="20"/>
          <w:szCs w:val="20"/>
        </w:rPr>
        <w:t>REML: Restricted Maximum Likelihood</w:t>
      </w:r>
    </w:p>
    <w:p w14:paraId="1D28C215" w14:textId="77777777" w:rsidR="004F5C16" w:rsidRPr="00EF7E22" w:rsidRDefault="004F5C16" w:rsidP="004F5C16">
      <w:pPr>
        <w:spacing w:after="0" w:line="240" w:lineRule="auto"/>
        <w:rPr>
          <w:rFonts w:cstheme="minorHAnsi"/>
          <w:color w:val="000000" w:themeColor="text1"/>
          <w:sz w:val="20"/>
          <w:szCs w:val="20"/>
          <w:lang w:bidi="fa-IR"/>
        </w:rPr>
      </w:pPr>
      <w:proofErr w:type="spellStart"/>
      <w:r w:rsidRPr="00EF7E22">
        <w:rPr>
          <w:rFonts w:cstheme="minorHAnsi"/>
          <w:color w:val="000000" w:themeColor="text1"/>
          <w:sz w:val="20"/>
          <w:szCs w:val="20"/>
          <w:lang w:bidi="fa-IR"/>
        </w:rPr>
        <w:t>sHRs</w:t>
      </w:r>
      <w:proofErr w:type="spellEnd"/>
      <w:r w:rsidRPr="00EF7E22">
        <w:rPr>
          <w:rFonts w:cstheme="minorHAnsi"/>
          <w:color w:val="000000" w:themeColor="text1"/>
          <w:sz w:val="20"/>
          <w:szCs w:val="20"/>
          <w:lang w:bidi="fa-IR"/>
        </w:rPr>
        <w:t xml:space="preserve">: </w:t>
      </w:r>
      <w:proofErr w:type="spellStart"/>
      <w:r w:rsidRPr="00EF7E22">
        <w:rPr>
          <w:rFonts w:cstheme="minorHAnsi"/>
          <w:color w:val="000000" w:themeColor="text1"/>
          <w:sz w:val="20"/>
          <w:szCs w:val="20"/>
          <w:lang w:bidi="fa-IR"/>
        </w:rPr>
        <w:t>Subdistribution</w:t>
      </w:r>
      <w:proofErr w:type="spellEnd"/>
      <w:r w:rsidRPr="00EF7E22">
        <w:rPr>
          <w:rFonts w:cstheme="minorHAnsi"/>
          <w:color w:val="000000" w:themeColor="text1"/>
          <w:sz w:val="20"/>
          <w:szCs w:val="20"/>
          <w:lang w:bidi="fa-IR"/>
        </w:rPr>
        <w:t xml:space="preserve"> hazard ratios</w:t>
      </w:r>
    </w:p>
    <w:p w14:paraId="3FAA53B4" w14:textId="77777777" w:rsidR="004F5C16" w:rsidRPr="00EF7E22" w:rsidRDefault="004F5C16" w:rsidP="004F5C16">
      <w:pPr>
        <w:spacing w:after="0" w:line="240" w:lineRule="auto"/>
        <w:rPr>
          <w:rFonts w:cstheme="minorHAnsi"/>
          <w:color w:val="000000" w:themeColor="text1"/>
          <w:sz w:val="20"/>
          <w:szCs w:val="20"/>
          <w:lang w:bidi="fa-IR"/>
        </w:rPr>
      </w:pPr>
      <w:r w:rsidRPr="00EF7E22">
        <w:rPr>
          <w:rFonts w:cstheme="minorHAnsi"/>
          <w:color w:val="000000" w:themeColor="text1"/>
          <w:sz w:val="20"/>
          <w:szCs w:val="20"/>
          <w:lang w:bidi="fa-IR"/>
        </w:rPr>
        <w:t>CIFs: Cumulative incidence functions</w:t>
      </w:r>
    </w:p>
    <w:p w14:paraId="045A0373" w14:textId="77777777" w:rsidR="004F5C16" w:rsidRPr="00EF7E22" w:rsidRDefault="004F5C16" w:rsidP="004F5C16">
      <w:pPr>
        <w:spacing w:after="0" w:line="240" w:lineRule="auto"/>
        <w:rPr>
          <w:rFonts w:eastAsia="Times New Roman" w:cstheme="minorHAnsi"/>
          <w:color w:val="000000" w:themeColor="text1"/>
          <w:sz w:val="20"/>
          <w:szCs w:val="20"/>
        </w:rPr>
      </w:pPr>
      <w:proofErr w:type="spellStart"/>
      <w:r w:rsidRPr="00EF7E22">
        <w:rPr>
          <w:rFonts w:eastAsia="Times New Roman" w:cstheme="minorHAnsi"/>
          <w:color w:val="000000" w:themeColor="text1"/>
          <w:sz w:val="20"/>
          <w:szCs w:val="20"/>
        </w:rPr>
        <w:t>aSHR</w:t>
      </w:r>
      <w:proofErr w:type="spellEnd"/>
      <w:r w:rsidRPr="00EF7E22">
        <w:rPr>
          <w:rFonts w:eastAsia="Times New Roman" w:cstheme="minorHAnsi"/>
          <w:color w:val="000000" w:themeColor="text1"/>
          <w:sz w:val="20"/>
          <w:szCs w:val="20"/>
        </w:rPr>
        <w:t xml:space="preserve">: Adjusted </w:t>
      </w:r>
      <w:proofErr w:type="spellStart"/>
      <w:r w:rsidRPr="00EF7E22">
        <w:rPr>
          <w:rFonts w:cstheme="minorHAnsi"/>
          <w:color w:val="000000" w:themeColor="text1"/>
          <w:sz w:val="20"/>
          <w:szCs w:val="20"/>
          <w:lang w:bidi="fa-IR"/>
        </w:rPr>
        <w:t>Subdistribution</w:t>
      </w:r>
      <w:proofErr w:type="spellEnd"/>
      <w:r w:rsidRPr="00EF7E22">
        <w:rPr>
          <w:rFonts w:cstheme="minorHAnsi"/>
          <w:color w:val="000000" w:themeColor="text1"/>
          <w:sz w:val="20"/>
          <w:szCs w:val="20"/>
          <w:lang w:bidi="fa-IR"/>
        </w:rPr>
        <w:t xml:space="preserve"> hazard ratios</w:t>
      </w:r>
    </w:p>
    <w:p w14:paraId="0C430B34" w14:textId="77777777" w:rsidR="004F5C16" w:rsidRPr="00EF7E22" w:rsidRDefault="004F5C16" w:rsidP="004F5C16">
      <w:pPr>
        <w:spacing w:after="0" w:line="240" w:lineRule="auto"/>
        <w:rPr>
          <w:rFonts w:eastAsia="Times New Roman" w:cstheme="minorHAnsi"/>
          <w:color w:val="000000" w:themeColor="text1"/>
          <w:sz w:val="20"/>
          <w:szCs w:val="20"/>
        </w:rPr>
      </w:pPr>
      <w:r w:rsidRPr="00EF7E22">
        <w:rPr>
          <w:rFonts w:eastAsia="Times New Roman" w:cstheme="minorHAnsi"/>
          <w:color w:val="000000" w:themeColor="text1"/>
          <w:sz w:val="20"/>
          <w:szCs w:val="20"/>
        </w:rPr>
        <w:t xml:space="preserve">DLP: Dyslipidemia </w:t>
      </w:r>
    </w:p>
    <w:p w14:paraId="031174C1" w14:textId="77777777" w:rsidR="004F5C16" w:rsidRPr="00EF7E22" w:rsidRDefault="004F5C16" w:rsidP="004F5C16">
      <w:pPr>
        <w:spacing w:after="0" w:line="240" w:lineRule="auto"/>
        <w:rPr>
          <w:rFonts w:eastAsia="Times New Roman" w:cstheme="minorHAnsi"/>
          <w:color w:val="000000" w:themeColor="text1"/>
          <w:sz w:val="20"/>
          <w:szCs w:val="20"/>
        </w:rPr>
      </w:pPr>
      <w:r w:rsidRPr="00EF7E22">
        <w:rPr>
          <w:rFonts w:eastAsia="Times New Roman" w:cstheme="minorHAnsi"/>
          <w:color w:val="000000" w:themeColor="text1"/>
          <w:sz w:val="20"/>
          <w:szCs w:val="20"/>
        </w:rPr>
        <w:t>ESRD: End-stage renal disease</w:t>
      </w:r>
    </w:p>
    <w:p w14:paraId="4FB8BFB1" w14:textId="77777777" w:rsidR="004F5C16" w:rsidRPr="00EF7E22" w:rsidRDefault="004F5C16" w:rsidP="004F5C16">
      <w:pPr>
        <w:spacing w:after="0" w:line="276" w:lineRule="auto"/>
        <w:jc w:val="both"/>
        <w:rPr>
          <w:rFonts w:cstheme="minorHAnsi"/>
          <w:color w:val="000000" w:themeColor="text1"/>
          <w:sz w:val="20"/>
          <w:szCs w:val="20"/>
        </w:rPr>
      </w:pPr>
    </w:p>
    <w:p w14:paraId="28C614F0" w14:textId="77777777" w:rsidR="00AF406C" w:rsidRDefault="00AF406C" w:rsidP="004F5C16">
      <w:pPr>
        <w:spacing w:after="0" w:line="276" w:lineRule="auto"/>
        <w:jc w:val="both"/>
        <w:rPr>
          <w:rFonts w:cstheme="minorHAnsi"/>
          <w:b/>
          <w:bCs/>
          <w:color w:val="000000" w:themeColor="text1"/>
          <w:sz w:val="20"/>
          <w:szCs w:val="20"/>
        </w:rPr>
      </w:pPr>
    </w:p>
    <w:p w14:paraId="6279347F" w14:textId="77777777" w:rsidR="00AF406C" w:rsidRDefault="00AF406C" w:rsidP="004F5C16">
      <w:pPr>
        <w:spacing w:after="0" w:line="276" w:lineRule="auto"/>
        <w:jc w:val="both"/>
        <w:rPr>
          <w:rFonts w:cstheme="minorHAnsi"/>
          <w:b/>
          <w:bCs/>
          <w:color w:val="000000" w:themeColor="text1"/>
          <w:sz w:val="20"/>
          <w:szCs w:val="20"/>
        </w:rPr>
      </w:pPr>
    </w:p>
    <w:p w14:paraId="4B250932" w14:textId="77777777" w:rsidR="00AF406C" w:rsidRDefault="00AF406C" w:rsidP="004F5C16">
      <w:pPr>
        <w:spacing w:after="0" w:line="276" w:lineRule="auto"/>
        <w:jc w:val="both"/>
        <w:rPr>
          <w:rFonts w:cstheme="minorHAnsi"/>
          <w:b/>
          <w:bCs/>
          <w:color w:val="000000" w:themeColor="text1"/>
          <w:sz w:val="20"/>
          <w:szCs w:val="20"/>
        </w:rPr>
      </w:pPr>
    </w:p>
    <w:p w14:paraId="07D4E309" w14:textId="77777777" w:rsidR="00AF406C" w:rsidRDefault="00AF406C" w:rsidP="004F5C16">
      <w:pPr>
        <w:spacing w:after="0" w:line="276" w:lineRule="auto"/>
        <w:jc w:val="both"/>
        <w:rPr>
          <w:rFonts w:cstheme="minorHAnsi"/>
          <w:b/>
          <w:bCs/>
          <w:color w:val="000000" w:themeColor="text1"/>
          <w:sz w:val="20"/>
          <w:szCs w:val="20"/>
        </w:rPr>
      </w:pPr>
    </w:p>
    <w:p w14:paraId="342AC3AA" w14:textId="77777777" w:rsidR="00AF406C" w:rsidRDefault="00AF406C" w:rsidP="004F5C16">
      <w:pPr>
        <w:spacing w:after="0" w:line="276" w:lineRule="auto"/>
        <w:jc w:val="both"/>
        <w:rPr>
          <w:rFonts w:cstheme="minorHAnsi"/>
          <w:b/>
          <w:bCs/>
          <w:color w:val="000000" w:themeColor="text1"/>
          <w:sz w:val="20"/>
          <w:szCs w:val="20"/>
        </w:rPr>
      </w:pPr>
    </w:p>
    <w:p w14:paraId="291AAD3A" w14:textId="77777777" w:rsidR="00AF406C" w:rsidRDefault="00AF406C" w:rsidP="004F5C16">
      <w:pPr>
        <w:spacing w:after="0" w:line="276" w:lineRule="auto"/>
        <w:jc w:val="both"/>
        <w:rPr>
          <w:rFonts w:cstheme="minorHAnsi"/>
          <w:b/>
          <w:bCs/>
          <w:color w:val="000000" w:themeColor="text1"/>
          <w:sz w:val="20"/>
          <w:szCs w:val="20"/>
        </w:rPr>
      </w:pPr>
    </w:p>
    <w:p w14:paraId="01722281" w14:textId="67A1111E" w:rsidR="004F5C16" w:rsidRPr="00A97E0B" w:rsidRDefault="004F5C16" w:rsidP="004F5C16">
      <w:pPr>
        <w:spacing w:after="0" w:line="276" w:lineRule="auto"/>
        <w:jc w:val="both"/>
        <w:rPr>
          <w:rFonts w:cstheme="minorHAnsi"/>
          <w:b/>
          <w:bCs/>
          <w:color w:val="000000" w:themeColor="text1"/>
          <w:sz w:val="20"/>
          <w:szCs w:val="20"/>
        </w:rPr>
      </w:pPr>
      <w:r w:rsidRPr="00A97E0B">
        <w:rPr>
          <w:rFonts w:cstheme="minorHAnsi"/>
          <w:b/>
          <w:bCs/>
          <w:color w:val="000000" w:themeColor="text1"/>
          <w:sz w:val="20"/>
          <w:szCs w:val="20"/>
        </w:rPr>
        <w:lastRenderedPageBreak/>
        <w:t>Declaration</w:t>
      </w:r>
    </w:p>
    <w:p w14:paraId="12A2644A"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Ethics Approval and Consent to Participate: </w:t>
      </w:r>
      <w:r w:rsidRPr="00A97E0B">
        <w:rPr>
          <w:rFonts w:cstheme="minorHAnsi"/>
          <w:color w:val="000000" w:themeColor="text1"/>
          <w:sz w:val="20"/>
          <w:szCs w:val="20"/>
        </w:rPr>
        <w:t>This seven-year retrospective cohort study, titled CLEAN-Q was conducted at Hamad General Hospital, the tertiary governmental hospital in Qatar, covering the period from January 2014 to December 2021. The study adhered strictly to the ethical principles outlined in the Declaration of Helsinki and received formal approvals from the Institutional Review Boards of Hamad Medical Corporation (MRC-01-20-192) and Qatar University (QU-IRB 1998-E/23). Due to the retrospective nature and the use of anonymized patient data, informed consent was waived in accordance with ethical guidelines. All reporting complies with the Strengthening the Reporting of Observational Studies in Epidemiology guidelines.</w:t>
      </w:r>
    </w:p>
    <w:p w14:paraId="7AEE31EA" w14:textId="77777777" w:rsidR="004F5C16" w:rsidRPr="00A97E0B" w:rsidRDefault="004F5C16" w:rsidP="004F5C16">
      <w:pPr>
        <w:spacing w:after="0" w:line="276" w:lineRule="auto"/>
        <w:jc w:val="both"/>
        <w:rPr>
          <w:rFonts w:cstheme="minorHAnsi"/>
          <w:color w:val="000000" w:themeColor="text1"/>
          <w:sz w:val="20"/>
          <w:szCs w:val="20"/>
        </w:rPr>
      </w:pPr>
    </w:p>
    <w:p w14:paraId="1EFDCAD8"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Consent for Publication: </w:t>
      </w:r>
      <w:r w:rsidRPr="00A97E0B">
        <w:rPr>
          <w:rFonts w:cstheme="minorHAnsi"/>
          <w:color w:val="000000" w:themeColor="text1"/>
          <w:sz w:val="20"/>
          <w:szCs w:val="20"/>
        </w:rPr>
        <w:t>Not applicable.</w:t>
      </w:r>
    </w:p>
    <w:p w14:paraId="095B80D6" w14:textId="77777777" w:rsidR="004F5C16" w:rsidRPr="00A97E0B" w:rsidRDefault="004F5C16" w:rsidP="004F5C16">
      <w:pPr>
        <w:spacing w:after="0" w:line="276" w:lineRule="auto"/>
        <w:jc w:val="both"/>
        <w:rPr>
          <w:rFonts w:cstheme="minorHAnsi"/>
          <w:color w:val="000000" w:themeColor="text1"/>
          <w:sz w:val="20"/>
          <w:szCs w:val="20"/>
        </w:rPr>
      </w:pPr>
    </w:p>
    <w:p w14:paraId="166A4658"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Availability of Data and Materials: </w:t>
      </w:r>
      <w:r w:rsidRPr="00A97E0B">
        <w:rPr>
          <w:rFonts w:cstheme="minorHAnsi"/>
          <w:color w:val="000000" w:themeColor="text1"/>
          <w:sz w:val="20"/>
          <w:szCs w:val="20"/>
        </w:rPr>
        <w:t>The data supporting the findings of this study are available from the corresponding author upon reasonable request, subject to applicable institutional and ethical restrictions.</w:t>
      </w:r>
    </w:p>
    <w:p w14:paraId="06196514" w14:textId="77777777" w:rsidR="004F5C16" w:rsidRPr="00A97E0B" w:rsidRDefault="004F5C16" w:rsidP="004F5C16">
      <w:pPr>
        <w:spacing w:after="0" w:line="276" w:lineRule="auto"/>
        <w:jc w:val="both"/>
        <w:rPr>
          <w:rFonts w:cstheme="minorHAnsi"/>
          <w:color w:val="000000" w:themeColor="text1"/>
          <w:sz w:val="20"/>
          <w:szCs w:val="20"/>
        </w:rPr>
      </w:pPr>
    </w:p>
    <w:p w14:paraId="17477235"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Competing Interests: </w:t>
      </w:r>
      <w:r w:rsidRPr="00A97E0B">
        <w:rPr>
          <w:rFonts w:cstheme="minorHAnsi"/>
          <w:color w:val="000000" w:themeColor="text1"/>
          <w:sz w:val="20"/>
          <w:szCs w:val="20"/>
        </w:rPr>
        <w:t>The authors declare no conflicts of interest relevant to this study.</w:t>
      </w:r>
    </w:p>
    <w:p w14:paraId="2AF508BD" w14:textId="77777777" w:rsidR="004F5C16" w:rsidRPr="00A97E0B" w:rsidRDefault="004F5C16" w:rsidP="004F5C16">
      <w:pPr>
        <w:spacing w:after="0" w:line="276" w:lineRule="auto"/>
        <w:jc w:val="both"/>
        <w:rPr>
          <w:rFonts w:cstheme="minorHAnsi"/>
          <w:color w:val="000000" w:themeColor="text1"/>
          <w:sz w:val="20"/>
          <w:szCs w:val="20"/>
        </w:rPr>
      </w:pPr>
    </w:p>
    <w:p w14:paraId="155CF7F4"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Funding: </w:t>
      </w:r>
      <w:r w:rsidRPr="00A97E0B">
        <w:rPr>
          <w:rFonts w:cstheme="minorHAnsi"/>
          <w:color w:val="000000" w:themeColor="text1"/>
          <w:sz w:val="20"/>
          <w:szCs w:val="20"/>
        </w:rPr>
        <w:t>This work did not receive any specific funding from public, commercial, or not-for-profit funding bodies.</w:t>
      </w:r>
    </w:p>
    <w:p w14:paraId="2AA11572" w14:textId="77777777" w:rsidR="004F5C16" w:rsidRPr="00A97E0B" w:rsidRDefault="004F5C16" w:rsidP="004F5C16">
      <w:pPr>
        <w:spacing w:after="0" w:line="276" w:lineRule="auto"/>
        <w:jc w:val="both"/>
        <w:rPr>
          <w:rFonts w:cstheme="minorHAnsi"/>
          <w:color w:val="000000" w:themeColor="text1"/>
          <w:sz w:val="20"/>
          <w:szCs w:val="20"/>
        </w:rPr>
      </w:pPr>
    </w:p>
    <w:p w14:paraId="00C08D09"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Authors' Contributions: </w:t>
      </w:r>
      <w:r w:rsidRPr="00A97E0B">
        <w:rPr>
          <w:rFonts w:cstheme="minorHAnsi"/>
          <w:color w:val="000000" w:themeColor="text1"/>
          <w:sz w:val="20"/>
          <w:szCs w:val="20"/>
        </w:rPr>
        <w:t xml:space="preserve">Ali </w:t>
      </w:r>
      <w:proofErr w:type="spellStart"/>
      <w:r w:rsidRPr="00A97E0B">
        <w:rPr>
          <w:rFonts w:cstheme="minorHAnsi"/>
          <w:color w:val="000000" w:themeColor="text1"/>
          <w:sz w:val="20"/>
          <w:szCs w:val="20"/>
        </w:rPr>
        <w:t>Ait</w:t>
      </w:r>
      <w:proofErr w:type="spellEnd"/>
      <w:r w:rsidRPr="00A97E0B">
        <w:rPr>
          <w:rFonts w:cstheme="minorHAnsi"/>
          <w:color w:val="000000" w:themeColor="text1"/>
          <w:sz w:val="20"/>
          <w:szCs w:val="20"/>
        </w:rPr>
        <w:t xml:space="preserve"> Hssain (A.AH), Fatemeh Bahramnezhad, Morteza Izadi, Amir Vahedian-Azimi (A.VA), Abbas Ali Imani Fooladi (A.SI), Mahmood Salesi, Hicham Raïq, </w:t>
      </w:r>
      <w:r w:rsidRPr="00A97E0B">
        <w:rPr>
          <w:rFonts w:ascii="Calibri" w:hAnsi="Calibri" w:cs="Calibri"/>
          <w:color w:val="000000" w:themeColor="text1"/>
          <w:sz w:val="20"/>
          <w:szCs w:val="20"/>
        </w:rPr>
        <w:t>Muna Alshammari,</w:t>
      </w:r>
      <w:r w:rsidRPr="00A97E0B">
        <w:rPr>
          <w:rFonts w:cstheme="minorHAnsi"/>
          <w:color w:val="000000" w:themeColor="text1"/>
          <w:sz w:val="20"/>
          <w:szCs w:val="20"/>
        </w:rPr>
        <w:t xml:space="preserve"> Abrar Abdelrahman, </w:t>
      </w:r>
      <w:proofErr w:type="spellStart"/>
      <w:r w:rsidRPr="00A97E0B">
        <w:rPr>
          <w:rFonts w:cstheme="minorHAnsi"/>
          <w:color w:val="000000" w:themeColor="text1"/>
          <w:sz w:val="20"/>
          <w:szCs w:val="20"/>
        </w:rPr>
        <w:t>Asma'a</w:t>
      </w:r>
      <w:proofErr w:type="spellEnd"/>
      <w:r w:rsidRPr="00A97E0B">
        <w:rPr>
          <w:rFonts w:cstheme="minorHAnsi"/>
          <w:color w:val="000000" w:themeColor="text1"/>
          <w:sz w:val="20"/>
          <w:szCs w:val="20"/>
        </w:rPr>
        <w:t xml:space="preserve"> </w:t>
      </w:r>
      <w:proofErr w:type="spellStart"/>
      <w:r w:rsidRPr="00A97E0B">
        <w:rPr>
          <w:rFonts w:cstheme="minorHAnsi"/>
          <w:color w:val="000000" w:themeColor="text1"/>
          <w:sz w:val="20"/>
          <w:szCs w:val="20"/>
        </w:rPr>
        <w:t>AlMulla</w:t>
      </w:r>
      <w:proofErr w:type="spellEnd"/>
      <w:r w:rsidRPr="00A97E0B">
        <w:rPr>
          <w:rFonts w:cstheme="minorHAnsi"/>
          <w:color w:val="000000" w:themeColor="text1"/>
          <w:sz w:val="20"/>
          <w:szCs w:val="20"/>
        </w:rPr>
        <w:t xml:space="preserve">, Walid Kouidri, Alaa Al-Qadhi, Nassima Zerouali, Latifa Alkhayyat, </w:t>
      </w:r>
      <w:proofErr w:type="spellStart"/>
      <w:r w:rsidRPr="00A97E0B">
        <w:rPr>
          <w:rFonts w:cstheme="minorHAnsi"/>
          <w:color w:val="000000" w:themeColor="text1"/>
          <w:sz w:val="20"/>
          <w:szCs w:val="20"/>
        </w:rPr>
        <w:t>Abderrezzaq</w:t>
      </w:r>
      <w:proofErr w:type="spellEnd"/>
      <w:r w:rsidRPr="00A97E0B">
        <w:rPr>
          <w:rFonts w:cstheme="minorHAnsi"/>
          <w:color w:val="000000" w:themeColor="text1"/>
          <w:sz w:val="20"/>
          <w:szCs w:val="20"/>
        </w:rPr>
        <w:t xml:space="preserve"> Soltani, Ibrahim Abdelsalam, Abdelali Agouni, Elie Azoulay, and Michael Darmon contributed collectively to the conception, design, and overall coordination of the CLEAN-Q study. Data collection and extraction were performed by Abrar Abdelrahman, </w:t>
      </w:r>
      <w:proofErr w:type="spellStart"/>
      <w:r w:rsidRPr="00A97E0B">
        <w:rPr>
          <w:rFonts w:cstheme="minorHAnsi"/>
          <w:color w:val="000000" w:themeColor="text1"/>
          <w:sz w:val="20"/>
          <w:szCs w:val="20"/>
        </w:rPr>
        <w:t>Asma'a</w:t>
      </w:r>
      <w:proofErr w:type="spellEnd"/>
      <w:r w:rsidRPr="00A97E0B">
        <w:rPr>
          <w:rFonts w:cstheme="minorHAnsi"/>
          <w:color w:val="000000" w:themeColor="text1"/>
          <w:sz w:val="20"/>
          <w:szCs w:val="20"/>
        </w:rPr>
        <w:t xml:space="preserve"> </w:t>
      </w:r>
      <w:proofErr w:type="spellStart"/>
      <w:r w:rsidRPr="00A97E0B">
        <w:rPr>
          <w:rFonts w:cstheme="minorHAnsi"/>
          <w:color w:val="000000" w:themeColor="text1"/>
          <w:sz w:val="20"/>
          <w:szCs w:val="20"/>
        </w:rPr>
        <w:t>AlMulla</w:t>
      </w:r>
      <w:proofErr w:type="spellEnd"/>
      <w:r w:rsidRPr="00A97E0B">
        <w:rPr>
          <w:rFonts w:cstheme="minorHAnsi"/>
          <w:color w:val="000000" w:themeColor="text1"/>
          <w:sz w:val="20"/>
          <w:szCs w:val="20"/>
        </w:rPr>
        <w:t xml:space="preserve">, Walid Kouidri, Alaa Al-Qadhi, Nassima Zerouali, Latifa Alkhayyat, </w:t>
      </w:r>
      <w:proofErr w:type="spellStart"/>
      <w:r w:rsidRPr="00A97E0B">
        <w:rPr>
          <w:rFonts w:cstheme="minorHAnsi"/>
          <w:color w:val="000000" w:themeColor="text1"/>
          <w:sz w:val="20"/>
          <w:szCs w:val="20"/>
        </w:rPr>
        <w:t>Abderrezzaq</w:t>
      </w:r>
      <w:proofErr w:type="spellEnd"/>
      <w:r w:rsidRPr="00A97E0B">
        <w:rPr>
          <w:rFonts w:cstheme="minorHAnsi"/>
          <w:color w:val="000000" w:themeColor="text1"/>
          <w:sz w:val="20"/>
          <w:szCs w:val="20"/>
        </w:rPr>
        <w:t xml:space="preserve"> Soltani, and Ibrahim Abdelsalam. Statistical analyses and modeling were conducted by Mahmood Salesi and Hicham Raïq. Data organization, interpretation, and development of epidemiological and clinical presentations were undertaken by A. AH, A.VA, A.SI, EA, and M.D. The initial manuscript drafting was carried out by A. AH, I. FH, and A.SI. All authors participated in critical review, provided intellectual input, and approved the final manuscript version for publication.</w:t>
      </w:r>
    </w:p>
    <w:p w14:paraId="75EF44D8" w14:textId="77777777" w:rsidR="004F5C16" w:rsidRPr="00A97E0B" w:rsidRDefault="004F5C16" w:rsidP="004F5C16">
      <w:pPr>
        <w:spacing w:after="0" w:line="276" w:lineRule="auto"/>
        <w:jc w:val="both"/>
        <w:rPr>
          <w:rFonts w:cstheme="minorHAnsi"/>
          <w:color w:val="000000" w:themeColor="text1"/>
          <w:sz w:val="20"/>
          <w:szCs w:val="20"/>
        </w:rPr>
      </w:pPr>
    </w:p>
    <w:p w14:paraId="7731039C" w14:textId="77777777" w:rsidR="004F5C16" w:rsidRPr="00A97E0B" w:rsidRDefault="004F5C16" w:rsidP="004F5C16">
      <w:pPr>
        <w:spacing w:after="0" w:line="276" w:lineRule="auto"/>
        <w:jc w:val="both"/>
        <w:rPr>
          <w:rFonts w:cstheme="minorHAnsi"/>
          <w:color w:val="000000" w:themeColor="text1"/>
          <w:sz w:val="20"/>
          <w:szCs w:val="20"/>
        </w:rPr>
      </w:pPr>
      <w:r w:rsidRPr="00A97E0B">
        <w:rPr>
          <w:rFonts w:cstheme="minorHAnsi"/>
          <w:b/>
          <w:bCs/>
          <w:color w:val="000000" w:themeColor="text1"/>
          <w:sz w:val="20"/>
          <w:szCs w:val="20"/>
        </w:rPr>
        <w:t xml:space="preserve">Acknowledgements: </w:t>
      </w:r>
      <w:r w:rsidRPr="00A97E0B">
        <w:rPr>
          <w:rFonts w:cstheme="minorHAnsi"/>
          <w:color w:val="000000" w:themeColor="text1"/>
          <w:sz w:val="20"/>
          <w:szCs w:val="20"/>
        </w:rPr>
        <w:t xml:space="preserve">The authors gratefully acknowledge the support and guidance provided by the Clinical Research Development Unit of </w:t>
      </w:r>
      <w:proofErr w:type="spellStart"/>
      <w:r w:rsidRPr="00A97E0B">
        <w:rPr>
          <w:rFonts w:cstheme="minorHAnsi"/>
          <w:color w:val="000000" w:themeColor="text1"/>
          <w:sz w:val="20"/>
          <w:szCs w:val="20"/>
        </w:rPr>
        <w:t>Baqiyatallah</w:t>
      </w:r>
      <w:proofErr w:type="spellEnd"/>
      <w:r w:rsidRPr="00A97E0B">
        <w:rPr>
          <w:rFonts w:cstheme="minorHAnsi"/>
          <w:color w:val="000000" w:themeColor="text1"/>
          <w:sz w:val="20"/>
          <w:szCs w:val="20"/>
        </w:rPr>
        <w:t xml:space="preserve"> Hospital throughout the conduct of this study. We also extend our sincere thanks to the Hamad Medical Corporation and Qatar University. We would like to express our deep appreciation to all healthcare professionals and staff at Hamad General Hospital who cooperated diligently in the collection and management of patient data necessary for this research. Finally, we are profoundly thankful to all the patients whose data were used in this study; their contribution has been invaluable to advancing knowledge and improving ECMO care in the region.</w:t>
      </w:r>
    </w:p>
    <w:p w14:paraId="2E6467B1" w14:textId="77777777" w:rsidR="004F5C16" w:rsidRPr="00A97E0B" w:rsidRDefault="004F5C16" w:rsidP="004F5C16">
      <w:pPr>
        <w:spacing w:after="0" w:line="276" w:lineRule="auto"/>
        <w:jc w:val="both"/>
        <w:rPr>
          <w:rFonts w:cstheme="minorHAnsi"/>
          <w:color w:val="000000" w:themeColor="text1"/>
          <w:sz w:val="20"/>
          <w:szCs w:val="20"/>
        </w:rPr>
      </w:pPr>
    </w:p>
    <w:p w14:paraId="6ED46A9D" w14:textId="0C4F2F3A" w:rsidR="00446CF4" w:rsidRPr="00751B54" w:rsidRDefault="004F5C16" w:rsidP="00751B54">
      <w:pPr>
        <w:spacing w:after="0" w:line="276" w:lineRule="auto"/>
        <w:jc w:val="both"/>
        <w:rPr>
          <w:rFonts w:ascii="Calibri" w:hAnsi="Calibri" w:cs="Calibri"/>
          <w:color w:val="000000" w:themeColor="text1"/>
          <w:sz w:val="20"/>
          <w:szCs w:val="20"/>
        </w:rPr>
      </w:pPr>
      <w:r w:rsidRPr="00A97E0B">
        <w:rPr>
          <w:rFonts w:cstheme="minorHAnsi"/>
          <w:b/>
          <w:bCs/>
          <w:color w:val="000000" w:themeColor="text1"/>
          <w:sz w:val="20"/>
          <w:szCs w:val="20"/>
        </w:rPr>
        <w:t xml:space="preserve">Declaration of Generative AI and AI-Assisted Technologies in the Writing Process: </w:t>
      </w:r>
      <w:r w:rsidR="00D95E41">
        <w:rPr>
          <w:rFonts w:ascii="Calibri" w:hAnsi="Calibri" w:cs="Calibri"/>
          <w:color w:val="0F1115"/>
          <w:sz w:val="20"/>
          <w:szCs w:val="20"/>
          <w:shd w:val="clear" w:color="auto" w:fill="FFFFFF"/>
        </w:rPr>
        <w:t>Visual abstract</w:t>
      </w:r>
      <w:r w:rsidR="00751B54" w:rsidRPr="00751B54">
        <w:rPr>
          <w:rFonts w:ascii="Calibri" w:hAnsi="Calibri" w:cs="Calibri"/>
          <w:color w:val="0F1115"/>
          <w:sz w:val="20"/>
          <w:szCs w:val="20"/>
          <w:shd w:val="clear" w:color="auto" w:fill="FFFFFF"/>
        </w:rPr>
        <w:t xml:space="preserve"> was created using Napkin AI. During manuscript preparation, the authors utilized ChatGPT-4 (OpenAI) for linguistic polishing and to enhance textual clarity and coherence. The authors thoroughly reviewed and edited all algorithmically assisted content and assume full responsibility for the final manuscript's integrity and scientific content.</w:t>
      </w:r>
    </w:p>
    <w:p w14:paraId="4E6BB1FB" w14:textId="7A7D3055" w:rsidR="00446CF4" w:rsidRDefault="00446CF4" w:rsidP="004F5C16">
      <w:pPr>
        <w:spacing w:after="0" w:line="276" w:lineRule="auto"/>
        <w:jc w:val="both"/>
        <w:rPr>
          <w:rFonts w:cstheme="minorHAnsi"/>
          <w:color w:val="000000" w:themeColor="text1"/>
          <w:sz w:val="20"/>
          <w:szCs w:val="20"/>
        </w:rPr>
      </w:pPr>
    </w:p>
    <w:p w14:paraId="2FB422D1" w14:textId="4F3A3C8E" w:rsidR="002D1990" w:rsidRDefault="002D1990" w:rsidP="004F5C16">
      <w:pPr>
        <w:spacing w:after="0" w:line="276" w:lineRule="auto"/>
        <w:jc w:val="both"/>
        <w:rPr>
          <w:rFonts w:cstheme="minorHAnsi"/>
          <w:color w:val="000000" w:themeColor="text1"/>
          <w:sz w:val="20"/>
          <w:szCs w:val="20"/>
        </w:rPr>
      </w:pPr>
    </w:p>
    <w:p w14:paraId="0831FF57" w14:textId="2F2C18B5" w:rsidR="002D1990" w:rsidRDefault="002D1990" w:rsidP="004F5C16">
      <w:pPr>
        <w:spacing w:after="0" w:line="276" w:lineRule="auto"/>
        <w:jc w:val="both"/>
        <w:rPr>
          <w:rFonts w:cstheme="minorHAnsi"/>
          <w:color w:val="000000" w:themeColor="text1"/>
          <w:sz w:val="20"/>
          <w:szCs w:val="20"/>
        </w:rPr>
      </w:pPr>
    </w:p>
    <w:p w14:paraId="49BC9738" w14:textId="77777777" w:rsidR="002D1990" w:rsidRDefault="002D1990" w:rsidP="004F5C16">
      <w:pPr>
        <w:spacing w:after="0" w:line="276" w:lineRule="auto"/>
        <w:jc w:val="both"/>
        <w:rPr>
          <w:rFonts w:cstheme="minorHAnsi"/>
          <w:color w:val="000000" w:themeColor="text1"/>
          <w:sz w:val="20"/>
          <w:szCs w:val="20"/>
        </w:rPr>
      </w:pPr>
    </w:p>
    <w:p w14:paraId="1E86FD80" w14:textId="6CA22E09" w:rsidR="00446CF4" w:rsidRDefault="00446CF4" w:rsidP="004F5C16">
      <w:pPr>
        <w:spacing w:after="0" w:line="276" w:lineRule="auto"/>
        <w:jc w:val="both"/>
        <w:rPr>
          <w:rFonts w:cstheme="minorHAnsi"/>
          <w:color w:val="000000" w:themeColor="text1"/>
          <w:sz w:val="20"/>
          <w:szCs w:val="20"/>
        </w:rPr>
      </w:pPr>
    </w:p>
    <w:p w14:paraId="099DEFAD" w14:textId="77777777" w:rsidR="006942E0" w:rsidRDefault="006942E0" w:rsidP="006942E0">
      <w:pPr>
        <w:jc w:val="both"/>
        <w:rPr>
          <w:rFonts w:ascii="Calibri" w:hAnsi="Calibri" w:cs="Calibri"/>
          <w:color w:val="000000" w:themeColor="text1"/>
          <w:sz w:val="20"/>
          <w:szCs w:val="20"/>
        </w:rPr>
      </w:pPr>
      <w:r w:rsidRPr="006942E0">
        <w:rPr>
          <w:rFonts w:ascii="Calibri" w:hAnsi="Calibri" w:cs="Calibri"/>
          <w:color w:val="000000" w:themeColor="text1"/>
          <w:sz w:val="20"/>
          <w:szCs w:val="20"/>
        </w:rPr>
        <w:lastRenderedPageBreak/>
        <w:t xml:space="preserve">Supplementary file </w:t>
      </w:r>
      <w:r>
        <w:rPr>
          <w:rFonts w:ascii="Calibri" w:hAnsi="Calibri" w:cs="Calibri"/>
          <w:color w:val="000000" w:themeColor="text1"/>
          <w:sz w:val="20"/>
          <w:szCs w:val="20"/>
        </w:rPr>
        <w:t>1</w:t>
      </w:r>
      <w:r w:rsidRPr="006942E0">
        <w:rPr>
          <w:rFonts w:ascii="Calibri" w:hAnsi="Calibri" w:cs="Calibri"/>
          <w:color w:val="000000" w:themeColor="text1"/>
          <w:sz w:val="20"/>
          <w:szCs w:val="20"/>
        </w:rPr>
        <w:t>:</w:t>
      </w:r>
      <w:r>
        <w:rPr>
          <w:rFonts w:ascii="Calibri" w:hAnsi="Calibri" w:cs="Calibri"/>
          <w:color w:val="000000" w:themeColor="text1"/>
          <w:sz w:val="20"/>
          <w:szCs w:val="20"/>
        </w:rPr>
        <w:t xml:space="preserve"> Detailed statistical analysis</w:t>
      </w:r>
    </w:p>
    <w:p w14:paraId="5D1497F4" w14:textId="6A6396D2" w:rsidR="006942E0" w:rsidRDefault="006942E0" w:rsidP="006942E0">
      <w:pPr>
        <w:jc w:val="both"/>
        <w:rPr>
          <w:rFonts w:ascii="Calibri" w:hAnsi="Calibri" w:cs="Calibri"/>
          <w:color w:val="000000" w:themeColor="text1"/>
          <w:sz w:val="20"/>
          <w:szCs w:val="20"/>
        </w:rPr>
      </w:pPr>
      <w:r>
        <w:rPr>
          <w:rFonts w:ascii="Calibri" w:hAnsi="Calibri" w:cs="Calibri"/>
          <w:color w:val="000000" w:themeColor="text1"/>
          <w:sz w:val="20"/>
          <w:szCs w:val="20"/>
        </w:rPr>
        <w:t xml:space="preserve"> </w:t>
      </w:r>
    </w:p>
    <w:p w14:paraId="3335B793" w14:textId="07B2452E" w:rsidR="00446CF4" w:rsidRPr="006942E0" w:rsidRDefault="00446CF4" w:rsidP="006942E0">
      <w:pPr>
        <w:jc w:val="both"/>
        <w:rPr>
          <w:sz w:val="20"/>
          <w:szCs w:val="20"/>
          <w:lang w:bidi="fa-IR"/>
        </w:rPr>
      </w:pPr>
      <w:r w:rsidRPr="006942E0">
        <w:rPr>
          <w:rFonts w:ascii="Calibri" w:hAnsi="Calibri" w:cs="Calibri"/>
          <w:color w:val="000000" w:themeColor="text1"/>
          <w:sz w:val="20"/>
          <w:szCs w:val="20"/>
        </w:rPr>
        <w:t>Supplementary file 2:  Geographical distribution of study participants based on their place of residence</w:t>
      </w:r>
    </w:p>
    <w:p w14:paraId="04140E9B" w14:textId="0B007D38" w:rsidR="00446CF4" w:rsidRPr="006942E0" w:rsidRDefault="00446CF4" w:rsidP="006942E0">
      <w:pPr>
        <w:spacing w:after="0" w:line="276" w:lineRule="auto"/>
        <w:jc w:val="both"/>
        <w:rPr>
          <w:rFonts w:cstheme="minorHAnsi"/>
          <w:color w:val="000000" w:themeColor="text1"/>
          <w:sz w:val="20"/>
          <w:szCs w:val="20"/>
        </w:rPr>
      </w:pPr>
    </w:p>
    <w:p w14:paraId="540F82BE" w14:textId="602199BF" w:rsidR="00446CF4" w:rsidRPr="00446CF4" w:rsidRDefault="00446CF4" w:rsidP="006942E0">
      <w:pPr>
        <w:spacing w:after="0" w:line="276" w:lineRule="auto"/>
        <w:jc w:val="both"/>
        <w:rPr>
          <w:rFonts w:cstheme="minorHAnsi"/>
          <w:color w:val="000000" w:themeColor="text1"/>
          <w:sz w:val="20"/>
          <w:szCs w:val="20"/>
        </w:rPr>
      </w:pPr>
      <w:r w:rsidRPr="00446CF4">
        <w:rPr>
          <w:rFonts w:cstheme="minorHAnsi"/>
          <w:color w:val="000000" w:themeColor="text1"/>
          <w:sz w:val="20"/>
          <w:szCs w:val="20"/>
        </w:rPr>
        <w:t>Supplementary file 3:  Geographical distribution of study participants based on their place of residence and the number of participants in each location.</w:t>
      </w:r>
    </w:p>
    <w:p w14:paraId="49DF7FF3" w14:textId="01536440" w:rsidR="00446CF4" w:rsidRPr="006942E0" w:rsidRDefault="00446CF4" w:rsidP="006942E0">
      <w:pPr>
        <w:spacing w:after="0" w:line="276" w:lineRule="auto"/>
        <w:jc w:val="both"/>
        <w:rPr>
          <w:rFonts w:cstheme="minorHAnsi"/>
          <w:color w:val="000000" w:themeColor="text1"/>
          <w:sz w:val="20"/>
          <w:szCs w:val="20"/>
        </w:rPr>
      </w:pPr>
      <w:r w:rsidRPr="006942E0">
        <w:rPr>
          <w:rFonts w:cstheme="minorHAnsi"/>
          <w:color w:val="000000" w:themeColor="text1"/>
          <w:sz w:val="20"/>
          <w:szCs w:val="20"/>
        </w:rPr>
        <w:t xml:space="preserve"> </w:t>
      </w:r>
    </w:p>
    <w:p w14:paraId="15F77381" w14:textId="77777777" w:rsidR="006942E0" w:rsidRPr="006942E0" w:rsidRDefault="006942E0" w:rsidP="006942E0">
      <w:pPr>
        <w:autoSpaceDE w:val="0"/>
        <w:autoSpaceDN w:val="0"/>
        <w:adjustRightInd w:val="0"/>
        <w:spacing w:after="0" w:line="240" w:lineRule="auto"/>
        <w:jc w:val="both"/>
        <w:rPr>
          <w:rFonts w:ascii="Calibri" w:hAnsi="Calibri" w:cs="Calibri"/>
          <w:sz w:val="20"/>
          <w:szCs w:val="20"/>
          <w:lang w:bidi="fa-IR"/>
        </w:rPr>
      </w:pPr>
      <w:r w:rsidRPr="006942E0">
        <w:rPr>
          <w:rFonts w:ascii="Calibri" w:hAnsi="Calibri" w:cs="Calibri"/>
          <w:sz w:val="20"/>
          <w:szCs w:val="20"/>
          <w:lang w:bidi="fa-IR"/>
        </w:rPr>
        <w:t>Supplementary File 4.  Risk Score Model for Predicting ECMO (a), ICU (b), and Hospital Discharge (c) Outcomes</w:t>
      </w:r>
    </w:p>
    <w:p w14:paraId="608BE29F" w14:textId="77777777" w:rsidR="00446CF4" w:rsidRPr="006942E0" w:rsidRDefault="00446CF4" w:rsidP="006942E0">
      <w:pPr>
        <w:spacing w:after="0" w:line="276" w:lineRule="auto"/>
        <w:jc w:val="both"/>
        <w:rPr>
          <w:rFonts w:cstheme="minorHAnsi"/>
          <w:color w:val="000000" w:themeColor="text1"/>
          <w:sz w:val="20"/>
          <w:szCs w:val="20"/>
        </w:rPr>
      </w:pPr>
    </w:p>
    <w:p w14:paraId="122D580A" w14:textId="17FCCA5F" w:rsidR="006942E0" w:rsidRDefault="006942E0" w:rsidP="006942E0">
      <w:pPr>
        <w:jc w:val="both"/>
        <w:rPr>
          <w:sz w:val="20"/>
          <w:szCs w:val="20"/>
        </w:rPr>
      </w:pPr>
      <w:r w:rsidRPr="006942E0">
        <w:rPr>
          <w:sz w:val="20"/>
          <w:szCs w:val="20"/>
        </w:rPr>
        <w:t>Supplementary 5. Risk score models for predicting outcomes of ECMO, ICU, and hospital discharge in critically ill patients. (A) For ECMO outcomes, obesity, hypertension, and tracheostomy were protective, while additional respiratory tract infection (RTI) episodes increased mortality risk; the model showed sensitivity 81.5%, specificity 59.8%, AUC 0.717. (B) For ICU outcomes, obesity, tracheostomy, and urinary tract infection (UTI) were protective, whereas higher APACHE II scores, bloodstream infection (BSI), and RTI predicted adverse outcomes; model performance was 63.5% sensitivity and specificity, AUC 0.793.</w:t>
      </w:r>
      <w:r w:rsidR="00E974BD">
        <w:rPr>
          <w:sz w:val="20"/>
          <w:szCs w:val="20"/>
        </w:rPr>
        <w:t xml:space="preserve"> </w:t>
      </w:r>
      <w:r w:rsidRPr="006942E0">
        <w:rPr>
          <w:sz w:val="20"/>
          <w:szCs w:val="20"/>
        </w:rPr>
        <w:t>(C) For hospital outcomes, obesity, COVID</w:t>
      </w:r>
      <w:r w:rsidRPr="006942E0">
        <w:rPr>
          <w:sz w:val="20"/>
          <w:szCs w:val="20"/>
        </w:rPr>
        <w:noBreakHyphen/>
        <w:t>19, tracheostomy, and UTI were protective, while higher APACHE II scores, BSI, and RTI were associated with increased mortality; the model achieved sensitivity 56.8%, specificity 90.1%, AUC 0.800, +LR 5.74.</w:t>
      </w:r>
    </w:p>
    <w:p w14:paraId="548EF99C" w14:textId="77777777" w:rsidR="006942E0" w:rsidRPr="006942E0" w:rsidRDefault="006942E0" w:rsidP="006942E0">
      <w:pPr>
        <w:jc w:val="both"/>
        <w:rPr>
          <w:sz w:val="20"/>
          <w:szCs w:val="20"/>
        </w:rPr>
      </w:pPr>
    </w:p>
    <w:p w14:paraId="2673F885" w14:textId="6F7C4E70" w:rsidR="006942E0" w:rsidRDefault="006942E0" w:rsidP="006942E0">
      <w:pPr>
        <w:spacing w:after="0" w:line="276" w:lineRule="auto"/>
        <w:jc w:val="both"/>
        <w:rPr>
          <w:sz w:val="20"/>
          <w:szCs w:val="20"/>
        </w:rPr>
      </w:pPr>
      <w:r w:rsidRPr="006942E0">
        <w:rPr>
          <w:sz w:val="20"/>
          <w:szCs w:val="20"/>
        </w:rPr>
        <w:t xml:space="preserve">Supplementary File 6. Obesity and Tracheostomy: Protective Effects and </w:t>
      </w:r>
      <w:r w:rsidRPr="006942E0">
        <w:rPr>
          <w:rFonts w:ascii="Calibri" w:hAnsi="Calibri" w:cs="Calibri"/>
          <w:sz w:val="20"/>
          <w:szCs w:val="20"/>
        </w:rPr>
        <w:t xml:space="preserve">additive interaction </w:t>
      </w:r>
      <w:r w:rsidRPr="006942E0">
        <w:rPr>
          <w:sz w:val="20"/>
          <w:szCs w:val="20"/>
        </w:rPr>
        <w:t>on ECMO ICU Outcome</w:t>
      </w:r>
    </w:p>
    <w:p w14:paraId="10E7E72C" w14:textId="77777777" w:rsidR="006942E0" w:rsidRPr="006942E0" w:rsidRDefault="006942E0" w:rsidP="006942E0">
      <w:pPr>
        <w:spacing w:after="0" w:line="276" w:lineRule="auto"/>
        <w:jc w:val="both"/>
        <w:rPr>
          <w:sz w:val="20"/>
          <w:szCs w:val="20"/>
        </w:rPr>
      </w:pPr>
    </w:p>
    <w:p w14:paraId="47A004C9" w14:textId="77777777" w:rsidR="006942E0" w:rsidRPr="006942E0" w:rsidRDefault="006942E0" w:rsidP="006942E0">
      <w:pPr>
        <w:spacing w:after="0" w:line="276" w:lineRule="auto"/>
        <w:jc w:val="both"/>
        <w:rPr>
          <w:sz w:val="20"/>
          <w:szCs w:val="20"/>
        </w:rPr>
      </w:pPr>
    </w:p>
    <w:p w14:paraId="50FB39CA" w14:textId="77777777" w:rsidR="006942E0" w:rsidRDefault="006942E0" w:rsidP="006942E0">
      <w:pPr>
        <w:jc w:val="both"/>
        <w:rPr>
          <w:sz w:val="20"/>
          <w:szCs w:val="20"/>
        </w:rPr>
      </w:pPr>
      <w:r w:rsidRPr="006942E0">
        <w:rPr>
          <w:sz w:val="20"/>
          <w:szCs w:val="20"/>
        </w:rPr>
        <w:t>Supplementary File 7.  Obesity and Tracheostomy: Protective Effects and additive interaction on ECMO Hospital Outcome</w:t>
      </w:r>
    </w:p>
    <w:p w14:paraId="2163CFBE" w14:textId="77777777" w:rsidR="006942E0" w:rsidRPr="006942E0" w:rsidRDefault="006942E0" w:rsidP="006942E0">
      <w:pPr>
        <w:jc w:val="both"/>
        <w:rPr>
          <w:sz w:val="20"/>
          <w:szCs w:val="20"/>
        </w:rPr>
      </w:pPr>
    </w:p>
    <w:p w14:paraId="3EE966D4" w14:textId="77777777" w:rsidR="006942E0" w:rsidRPr="006942E0" w:rsidRDefault="006942E0" w:rsidP="006942E0">
      <w:pPr>
        <w:jc w:val="both"/>
        <w:rPr>
          <w:sz w:val="20"/>
          <w:szCs w:val="20"/>
        </w:rPr>
      </w:pPr>
      <w:r w:rsidRPr="006942E0">
        <w:rPr>
          <w:sz w:val="20"/>
          <w:szCs w:val="20"/>
        </w:rPr>
        <w:t xml:space="preserve">Supplementary 8. Individual protective effects and </w:t>
      </w:r>
      <w:r w:rsidRPr="006942E0">
        <w:rPr>
          <w:rFonts w:ascii="Calibri" w:hAnsi="Calibri" w:cs="Calibri"/>
          <w:sz w:val="20"/>
          <w:szCs w:val="20"/>
        </w:rPr>
        <w:t xml:space="preserve">additive interaction </w:t>
      </w:r>
      <w:r w:rsidRPr="006942E0">
        <w:rPr>
          <w:sz w:val="20"/>
          <w:szCs w:val="20"/>
        </w:rPr>
        <w:t>of Obesity and Tracheostomy on ECMO outcome</w:t>
      </w:r>
    </w:p>
    <w:p w14:paraId="348798BC" w14:textId="77777777" w:rsidR="006942E0" w:rsidRPr="006942E0" w:rsidRDefault="006942E0" w:rsidP="006942E0">
      <w:pPr>
        <w:spacing w:after="0" w:line="276" w:lineRule="auto"/>
        <w:jc w:val="both"/>
        <w:rPr>
          <w:rFonts w:cstheme="minorHAnsi"/>
          <w:color w:val="000000" w:themeColor="text1"/>
          <w:sz w:val="20"/>
          <w:szCs w:val="20"/>
        </w:rPr>
      </w:pPr>
    </w:p>
    <w:p w14:paraId="49875AE4" w14:textId="77777777" w:rsidR="006942E0" w:rsidRPr="006942E0" w:rsidRDefault="006942E0" w:rsidP="006942E0">
      <w:pPr>
        <w:jc w:val="both"/>
        <w:rPr>
          <w:sz w:val="20"/>
          <w:szCs w:val="20"/>
        </w:rPr>
      </w:pPr>
      <w:r w:rsidRPr="006942E0">
        <w:rPr>
          <w:sz w:val="20"/>
          <w:szCs w:val="20"/>
        </w:rPr>
        <w:t xml:space="preserve">Supplementary File 9. </w:t>
      </w:r>
      <w:r w:rsidRPr="006942E0">
        <w:rPr>
          <w:rFonts w:cs="Calibri"/>
          <w:color w:val="000000"/>
          <w:sz w:val="20"/>
          <w:szCs w:val="20"/>
        </w:rPr>
        <w:t xml:space="preserve">A CHAID decision classification tree analysis to predict obesity in ECMO outcome </w:t>
      </w:r>
    </w:p>
    <w:p w14:paraId="69FA0C53" w14:textId="77777777" w:rsidR="006942E0" w:rsidRPr="006942E0" w:rsidRDefault="006942E0" w:rsidP="006942E0">
      <w:pPr>
        <w:spacing w:after="0" w:line="276" w:lineRule="auto"/>
        <w:jc w:val="both"/>
        <w:rPr>
          <w:rFonts w:cstheme="minorHAnsi"/>
          <w:color w:val="000000" w:themeColor="text1"/>
          <w:sz w:val="20"/>
          <w:szCs w:val="20"/>
        </w:rPr>
      </w:pPr>
    </w:p>
    <w:p w14:paraId="6E7D4EF7" w14:textId="77777777" w:rsidR="006942E0" w:rsidRPr="006942E0" w:rsidRDefault="006942E0" w:rsidP="006942E0">
      <w:pPr>
        <w:autoSpaceDE w:val="0"/>
        <w:autoSpaceDN w:val="0"/>
        <w:adjustRightInd w:val="0"/>
        <w:spacing w:after="0" w:line="400" w:lineRule="atLeast"/>
        <w:jc w:val="both"/>
        <w:rPr>
          <w:rFonts w:ascii="Times New Roman" w:hAnsi="Times New Roman" w:cs="Times New Roman"/>
          <w:sz w:val="20"/>
          <w:szCs w:val="20"/>
        </w:rPr>
      </w:pPr>
    </w:p>
    <w:p w14:paraId="584B59B5" w14:textId="77777777" w:rsidR="006942E0" w:rsidRPr="006942E0" w:rsidRDefault="006942E0" w:rsidP="006942E0">
      <w:pPr>
        <w:jc w:val="both"/>
        <w:rPr>
          <w:sz w:val="20"/>
          <w:szCs w:val="20"/>
        </w:rPr>
      </w:pPr>
      <w:r w:rsidRPr="006942E0">
        <w:rPr>
          <w:sz w:val="20"/>
          <w:szCs w:val="20"/>
        </w:rPr>
        <w:t>Supplementary File 10.</w:t>
      </w:r>
      <w:r w:rsidRPr="006942E0">
        <w:rPr>
          <w:rFonts w:cs="Calibri"/>
          <w:color w:val="000000"/>
          <w:sz w:val="20"/>
          <w:szCs w:val="20"/>
        </w:rPr>
        <w:t xml:space="preserve"> A CHAID decision classification tree analysis to predict obesity in ICU discharge outcome</w:t>
      </w:r>
    </w:p>
    <w:p w14:paraId="1B328A8E" w14:textId="77777777" w:rsidR="006942E0" w:rsidRPr="006942E0" w:rsidRDefault="006942E0" w:rsidP="006942E0">
      <w:pPr>
        <w:autoSpaceDE w:val="0"/>
        <w:autoSpaceDN w:val="0"/>
        <w:adjustRightInd w:val="0"/>
        <w:spacing w:after="0" w:line="400" w:lineRule="atLeast"/>
        <w:jc w:val="both"/>
        <w:rPr>
          <w:rFonts w:ascii="Times New Roman" w:hAnsi="Times New Roman" w:cs="Times New Roman"/>
          <w:sz w:val="20"/>
          <w:szCs w:val="20"/>
        </w:rPr>
      </w:pPr>
    </w:p>
    <w:p w14:paraId="7CFA200E" w14:textId="77777777" w:rsidR="006942E0" w:rsidRDefault="006942E0" w:rsidP="006942E0">
      <w:pPr>
        <w:jc w:val="both"/>
        <w:rPr>
          <w:rFonts w:cs="Calibri"/>
          <w:color w:val="000000"/>
          <w:sz w:val="20"/>
          <w:szCs w:val="20"/>
        </w:rPr>
      </w:pPr>
      <w:r w:rsidRPr="006942E0">
        <w:rPr>
          <w:sz w:val="20"/>
          <w:szCs w:val="20"/>
        </w:rPr>
        <w:t xml:space="preserve">Supplementary 11. </w:t>
      </w:r>
      <w:r w:rsidRPr="006942E0">
        <w:rPr>
          <w:rFonts w:cs="Calibri"/>
          <w:color w:val="000000"/>
          <w:sz w:val="20"/>
          <w:szCs w:val="20"/>
        </w:rPr>
        <w:t xml:space="preserve">A CHAID decision classification tree analysis to predict obesity in outcome at hospital discharge </w:t>
      </w:r>
    </w:p>
    <w:p w14:paraId="6F62D0EF" w14:textId="77777777" w:rsidR="006942E0" w:rsidRPr="006942E0" w:rsidRDefault="006942E0" w:rsidP="006942E0">
      <w:pPr>
        <w:jc w:val="both"/>
        <w:rPr>
          <w:sz w:val="20"/>
          <w:szCs w:val="20"/>
        </w:rPr>
      </w:pPr>
    </w:p>
    <w:p w14:paraId="61F4124B" w14:textId="77777777" w:rsidR="006942E0" w:rsidRDefault="006942E0" w:rsidP="006942E0">
      <w:pPr>
        <w:pStyle w:val="NormalWeb"/>
        <w:jc w:val="both"/>
        <w:rPr>
          <w:rStyle w:val="Strong"/>
          <w:rFonts w:ascii="Calibri" w:eastAsiaTheme="majorEastAsia" w:hAnsi="Calibri" w:cs="Calibri"/>
          <w:b w:val="0"/>
          <w:bCs w:val="0"/>
          <w:sz w:val="20"/>
          <w:szCs w:val="20"/>
        </w:rPr>
      </w:pPr>
      <w:r w:rsidRPr="006942E0">
        <w:rPr>
          <w:rFonts w:ascii="Calibri" w:hAnsi="Calibri" w:cs="Calibri"/>
          <w:sz w:val="20"/>
          <w:szCs w:val="20"/>
          <w:lang w:bidi="fa-IR"/>
        </w:rPr>
        <w:t xml:space="preserve">Supplementary 12: </w:t>
      </w:r>
      <w:r w:rsidRPr="006942E0">
        <w:rPr>
          <w:rStyle w:val="Strong"/>
          <w:rFonts w:ascii="Calibri" w:eastAsiaTheme="majorEastAsia" w:hAnsi="Calibri" w:cs="Calibri"/>
          <w:b w:val="0"/>
          <w:bCs w:val="0"/>
          <w:sz w:val="20"/>
          <w:szCs w:val="20"/>
        </w:rPr>
        <w:t>Cumulative Incidence Functions of Infection-Related (A) and Non-Infection-Related (B) Mortality in ECMO Patients</w:t>
      </w:r>
    </w:p>
    <w:p w14:paraId="79E002FC" w14:textId="77777777" w:rsidR="005738A1" w:rsidRPr="006942E0" w:rsidRDefault="005738A1" w:rsidP="006942E0">
      <w:pPr>
        <w:pStyle w:val="NormalWeb"/>
        <w:jc w:val="both"/>
        <w:rPr>
          <w:rFonts w:ascii="Calibri" w:hAnsi="Calibri" w:cs="Calibri"/>
          <w:sz w:val="20"/>
          <w:szCs w:val="20"/>
        </w:rPr>
      </w:pPr>
    </w:p>
    <w:p w14:paraId="5E802668" w14:textId="07C04977" w:rsidR="00870074" w:rsidRPr="00A97E0B" w:rsidRDefault="007D4770" w:rsidP="00375AC3">
      <w:pPr>
        <w:spacing w:after="0"/>
        <w:rPr>
          <w:rFonts w:ascii="Calibri" w:hAnsi="Calibri" w:cs="Calibri"/>
          <w:color w:val="000000" w:themeColor="text1"/>
          <w:sz w:val="20"/>
          <w:szCs w:val="20"/>
        </w:rPr>
      </w:pPr>
      <w:r w:rsidRPr="00A97E0B">
        <w:rPr>
          <w:rFonts w:ascii="Calibri" w:hAnsi="Calibri" w:cs="Calibri"/>
          <w:b/>
          <w:bCs/>
          <w:color w:val="000000" w:themeColor="text1"/>
          <w:sz w:val="20"/>
          <w:szCs w:val="20"/>
        </w:rPr>
        <w:lastRenderedPageBreak/>
        <w:t>References</w:t>
      </w:r>
    </w:p>
    <w:p w14:paraId="757B3446" w14:textId="77777777" w:rsidR="00C26E38" w:rsidRPr="00C26E38" w:rsidRDefault="00870074" w:rsidP="00C26E38">
      <w:pPr>
        <w:pStyle w:val="EndNoteBibliography"/>
        <w:spacing w:after="0"/>
        <w:ind w:left="720" w:hanging="720"/>
      </w:pPr>
      <w:r w:rsidRPr="00A97E0B">
        <w:rPr>
          <w:color w:val="000000" w:themeColor="text1"/>
          <w:sz w:val="20"/>
          <w:szCs w:val="20"/>
        </w:rPr>
        <w:fldChar w:fldCharType="begin"/>
      </w:r>
      <w:r w:rsidRPr="00A97E0B">
        <w:rPr>
          <w:color w:val="000000" w:themeColor="text1"/>
          <w:sz w:val="20"/>
          <w:szCs w:val="20"/>
        </w:rPr>
        <w:instrText xml:space="preserve"> ADDIN EN.REFLIST </w:instrText>
      </w:r>
      <w:r w:rsidRPr="00A97E0B">
        <w:rPr>
          <w:color w:val="000000" w:themeColor="text1"/>
          <w:sz w:val="20"/>
          <w:szCs w:val="20"/>
        </w:rPr>
        <w:fldChar w:fldCharType="separate"/>
      </w:r>
      <w:r w:rsidR="00C26E38" w:rsidRPr="00C26E38">
        <w:t>1.</w:t>
      </w:r>
      <w:r w:rsidR="00C26E38" w:rsidRPr="00C26E38">
        <w:tab/>
        <w:t xml:space="preserve">Hssain AA, Bahramnezhad F, Vahedian-Azimi A, Ibrahim AS, Hassan IF, Imani Fooladi AA, Moradi A, Azoulay E, Darmon M: </w:t>
      </w:r>
      <w:r w:rsidR="00C26E38" w:rsidRPr="00C26E38">
        <w:rPr>
          <w:b/>
        </w:rPr>
        <w:t>ECMO specialist’ challenges towards acquired infections during extracorporeal membrane oxygenation: An international qualitative ECMO infection study</w:t>
      </w:r>
      <w:r w:rsidR="00C26E38" w:rsidRPr="00C26E38">
        <w:t xml:space="preserve">. </w:t>
      </w:r>
      <w:r w:rsidR="00C26E38" w:rsidRPr="00C26E38">
        <w:rPr>
          <w:i/>
        </w:rPr>
        <w:t xml:space="preserve">Intensive and Critical Care Nursing </w:t>
      </w:r>
      <w:r w:rsidR="00C26E38" w:rsidRPr="00C26E38">
        <w:t xml:space="preserve">2025, </w:t>
      </w:r>
      <w:r w:rsidR="00C26E38" w:rsidRPr="00C26E38">
        <w:rPr>
          <w:b/>
        </w:rPr>
        <w:t>91</w:t>
      </w:r>
      <w:r w:rsidR="00C26E38" w:rsidRPr="00C26E38">
        <w:t>:104148.</w:t>
      </w:r>
    </w:p>
    <w:p w14:paraId="7E319614" w14:textId="77777777" w:rsidR="00C26E38" w:rsidRPr="00C26E38" w:rsidRDefault="00C26E38" w:rsidP="00C26E38">
      <w:pPr>
        <w:pStyle w:val="EndNoteBibliography"/>
        <w:spacing w:after="0"/>
        <w:ind w:left="720" w:hanging="720"/>
      </w:pPr>
      <w:r w:rsidRPr="00C26E38">
        <w:t>2.</w:t>
      </w:r>
      <w:r w:rsidRPr="00C26E38">
        <w:tab/>
        <w:t xml:space="preserve">Hssain AA, Bahramnezhad F, Vahedian-Azimi A, Ibrahim AS, Hassan IF, Imani-Fooladi AA, Moradi A, Azoulay E, Darmon M: </w:t>
      </w:r>
      <w:r w:rsidRPr="00C26E38">
        <w:rPr>
          <w:b/>
        </w:rPr>
        <w:t>Healthcare workers’ knowledge, attitude, and practice towards acquired infections during extracorporeal membrane oxygenation: an international study</w:t>
      </w:r>
      <w:r w:rsidRPr="00C26E38">
        <w:t xml:space="preserve">. </w:t>
      </w:r>
      <w:r w:rsidRPr="00C26E38">
        <w:rPr>
          <w:i/>
        </w:rPr>
        <w:t xml:space="preserve">Intensive and Critical Care Nursing </w:t>
      </w:r>
      <w:r w:rsidRPr="00C26E38">
        <w:t xml:space="preserve">2025, </w:t>
      </w:r>
      <w:r w:rsidRPr="00C26E38">
        <w:rPr>
          <w:b/>
        </w:rPr>
        <w:t>91</w:t>
      </w:r>
      <w:r w:rsidRPr="00C26E38">
        <w:t>:104123.</w:t>
      </w:r>
    </w:p>
    <w:p w14:paraId="04C8E9C5" w14:textId="77777777" w:rsidR="00C26E38" w:rsidRPr="00C26E38" w:rsidRDefault="00C26E38" w:rsidP="00C26E38">
      <w:pPr>
        <w:pStyle w:val="EndNoteBibliography"/>
        <w:spacing w:after="0"/>
        <w:ind w:left="720" w:hanging="720"/>
      </w:pPr>
      <w:r w:rsidRPr="00C26E38">
        <w:t>3.</w:t>
      </w:r>
      <w:r w:rsidRPr="00C26E38">
        <w:tab/>
        <w:t>Fleig M, Müller T, Antonini VM, Riera J, Belliato M, Broman LM, Fowles JA, Belohlavek J, Lorusso R, Vercaemst L</w:t>
      </w:r>
      <w:r w:rsidRPr="00C26E38">
        <w:rPr>
          <w:i/>
        </w:rPr>
        <w:t xml:space="preserve"> et al</w:t>
      </w:r>
      <w:r w:rsidRPr="00C26E38">
        <w:t xml:space="preserve">: </w:t>
      </w:r>
      <w:r w:rsidRPr="00C26E38">
        <w:rPr>
          <w:b/>
        </w:rPr>
        <w:t>Extracorporeal life support provision in COVID-19 patients - An international EuroELSO 2022 update survey</w:t>
      </w:r>
      <w:r w:rsidRPr="00C26E38">
        <w:t xml:space="preserve">. </w:t>
      </w:r>
      <w:r w:rsidRPr="00C26E38">
        <w:rPr>
          <w:i/>
        </w:rPr>
        <w:t xml:space="preserve">Perfusion </w:t>
      </w:r>
      <w:r w:rsidRPr="00C26E38">
        <w:t xml:space="preserve">2023, </w:t>
      </w:r>
      <w:r w:rsidRPr="00C26E38">
        <w:rPr>
          <w:b/>
        </w:rPr>
        <w:t>38</w:t>
      </w:r>
      <w:r w:rsidRPr="00C26E38">
        <w:t>(1_suppl):13-23.</w:t>
      </w:r>
    </w:p>
    <w:p w14:paraId="196A668D" w14:textId="77777777" w:rsidR="00C26E38" w:rsidRPr="00C26E38" w:rsidRDefault="00C26E38" w:rsidP="00C26E38">
      <w:pPr>
        <w:pStyle w:val="EndNoteBibliography"/>
        <w:spacing w:after="0"/>
        <w:ind w:left="720" w:hanging="720"/>
      </w:pPr>
      <w:r w:rsidRPr="00C26E38">
        <w:t>4.</w:t>
      </w:r>
      <w:r w:rsidRPr="00C26E38">
        <w:tab/>
        <w:t xml:space="preserve">Tonna JE, Abrams D, Brodie D, Greenwood JC, Mateo-Sidron JAR, Usman A, Fan EJAj: </w:t>
      </w:r>
      <w:r w:rsidRPr="00C26E38">
        <w:rPr>
          <w:b/>
        </w:rPr>
        <w:t>Management of adult patients supported with venovenous extracorporeal membrane oxygenation (VV ECMO): guideline from the extracorporeal life support organization (ELSO)</w:t>
      </w:r>
      <w:r w:rsidRPr="00C26E38">
        <w:t xml:space="preserve">. 2021, </w:t>
      </w:r>
      <w:r w:rsidRPr="00C26E38">
        <w:rPr>
          <w:b/>
        </w:rPr>
        <w:t>67</w:t>
      </w:r>
      <w:r w:rsidRPr="00C26E38">
        <w:t>(6):601-610.</w:t>
      </w:r>
    </w:p>
    <w:p w14:paraId="2211C188" w14:textId="77777777" w:rsidR="00C26E38" w:rsidRPr="00C26E38" w:rsidRDefault="00C26E38" w:rsidP="00C26E38">
      <w:pPr>
        <w:pStyle w:val="EndNoteBibliography"/>
        <w:spacing w:after="0"/>
        <w:ind w:left="720" w:hanging="720"/>
      </w:pPr>
      <w:r w:rsidRPr="00C26E38">
        <w:t>5.</w:t>
      </w:r>
      <w:r w:rsidRPr="00C26E38">
        <w:tab/>
        <w:t xml:space="preserve">Ait Hssain A, Vahedian-Azimi A, Ibrahim AS, Hassan IF, Azoulay E, Darmon M: </w:t>
      </w:r>
      <w:r w:rsidRPr="00C26E38">
        <w:rPr>
          <w:b/>
        </w:rPr>
        <w:t>Incidence, risk factors and outcomes of nosocomial infection in adult patients supported by extracorporeal membrane oxygenation: a systematic review and meta-analysis</w:t>
      </w:r>
      <w:r w:rsidRPr="00C26E38">
        <w:t xml:space="preserve">. </w:t>
      </w:r>
      <w:r w:rsidRPr="00C26E38">
        <w:rPr>
          <w:i/>
        </w:rPr>
        <w:t xml:space="preserve">Critical Care </w:t>
      </w:r>
      <w:r w:rsidRPr="00C26E38">
        <w:t xml:space="preserve">2024, </w:t>
      </w:r>
      <w:r w:rsidRPr="00C26E38">
        <w:rPr>
          <w:b/>
        </w:rPr>
        <w:t>28</w:t>
      </w:r>
      <w:r w:rsidRPr="00C26E38">
        <w:t>(1):158.</w:t>
      </w:r>
    </w:p>
    <w:p w14:paraId="15F9BFD4" w14:textId="77777777" w:rsidR="00C26E38" w:rsidRPr="00C26E38" w:rsidRDefault="00C26E38" w:rsidP="00C26E38">
      <w:pPr>
        <w:pStyle w:val="EndNoteBibliography"/>
        <w:spacing w:after="0"/>
        <w:ind w:left="720" w:hanging="720"/>
      </w:pPr>
      <w:r w:rsidRPr="00C26E38">
        <w:t>6.</w:t>
      </w:r>
      <w:r w:rsidRPr="00C26E38">
        <w:tab/>
        <w:t xml:space="preserve">Li X, Wang L, Wang H, Hou X: </w:t>
      </w:r>
      <w:r w:rsidRPr="00C26E38">
        <w:rPr>
          <w:b/>
        </w:rPr>
        <w:t>Outcome and Clinical Characteristics of Nosocomial Infection in Adult Patients Undergoing Extracorporeal Membrane Oxygenation: A Systematic Review and Meta-Analysis</w:t>
      </w:r>
      <w:r w:rsidRPr="00C26E38">
        <w:t xml:space="preserve">. </w:t>
      </w:r>
      <w:r w:rsidRPr="00C26E38">
        <w:rPr>
          <w:i/>
        </w:rPr>
        <w:t xml:space="preserve">Front Public Health </w:t>
      </w:r>
      <w:r w:rsidRPr="00C26E38">
        <w:t xml:space="preserve">2022, </w:t>
      </w:r>
      <w:r w:rsidRPr="00C26E38">
        <w:rPr>
          <w:b/>
        </w:rPr>
        <w:t>10</w:t>
      </w:r>
      <w:r w:rsidRPr="00C26E38">
        <w:t>:857873.</w:t>
      </w:r>
    </w:p>
    <w:p w14:paraId="1F63EC44" w14:textId="77777777" w:rsidR="00C26E38" w:rsidRPr="00C26E38" w:rsidRDefault="00C26E38" w:rsidP="00C26E38">
      <w:pPr>
        <w:pStyle w:val="EndNoteBibliography"/>
        <w:spacing w:after="0"/>
        <w:ind w:left="720" w:hanging="720"/>
      </w:pPr>
      <w:r w:rsidRPr="00C26E38">
        <w:t>7.</w:t>
      </w:r>
      <w:r w:rsidRPr="00C26E38">
        <w:tab/>
        <w:t xml:space="preserve">Peña-López Y, Machado MC, Rello J: </w:t>
      </w:r>
      <w:r w:rsidRPr="00C26E38">
        <w:rPr>
          <w:b/>
        </w:rPr>
        <w:t>Infection in ECMO patients: Changes in epidemiology, diagnosis and prevention</w:t>
      </w:r>
      <w:r w:rsidRPr="00C26E38">
        <w:t xml:space="preserve">. </w:t>
      </w:r>
      <w:r w:rsidRPr="00C26E38">
        <w:rPr>
          <w:i/>
        </w:rPr>
        <w:t xml:space="preserve">Anaesthesia, critical care &amp; pain medicine </w:t>
      </w:r>
      <w:r w:rsidRPr="00C26E38">
        <w:t xml:space="preserve">2024, </w:t>
      </w:r>
      <w:r w:rsidRPr="00C26E38">
        <w:rPr>
          <w:b/>
        </w:rPr>
        <w:t>43</w:t>
      </w:r>
      <w:r w:rsidRPr="00C26E38">
        <w:t>(1):101319.</w:t>
      </w:r>
    </w:p>
    <w:p w14:paraId="56E716A4" w14:textId="77777777" w:rsidR="00C26E38" w:rsidRPr="00C26E38" w:rsidRDefault="00C26E38" w:rsidP="00C26E38">
      <w:pPr>
        <w:pStyle w:val="EndNoteBibliography"/>
        <w:spacing w:after="0"/>
        <w:ind w:left="720" w:hanging="720"/>
      </w:pPr>
      <w:r w:rsidRPr="00C26E38">
        <w:t>8.</w:t>
      </w:r>
      <w:r w:rsidRPr="00C26E38">
        <w:tab/>
      </w:r>
      <w:r w:rsidRPr="00C26E38">
        <w:rPr>
          <w:b/>
        </w:rPr>
        <w:t>World Medical Association Declaration of Helsinki: ethical principles for medical research involving human subjects</w:t>
      </w:r>
      <w:r w:rsidRPr="00C26E38">
        <w:t xml:space="preserve">. </w:t>
      </w:r>
      <w:r w:rsidRPr="00C26E38">
        <w:rPr>
          <w:i/>
        </w:rPr>
        <w:t xml:space="preserve">Jama </w:t>
      </w:r>
      <w:r w:rsidRPr="00C26E38">
        <w:t xml:space="preserve">2013, </w:t>
      </w:r>
      <w:r w:rsidRPr="00C26E38">
        <w:rPr>
          <w:b/>
        </w:rPr>
        <w:t>310</w:t>
      </w:r>
      <w:r w:rsidRPr="00C26E38">
        <w:t>(20):2191-2194.</w:t>
      </w:r>
    </w:p>
    <w:p w14:paraId="2C22E7AA" w14:textId="77777777" w:rsidR="00C26E38" w:rsidRPr="00C26E38" w:rsidRDefault="00C26E38" w:rsidP="00C26E38">
      <w:pPr>
        <w:pStyle w:val="EndNoteBibliography"/>
        <w:spacing w:after="0"/>
        <w:ind w:left="720" w:hanging="720"/>
      </w:pPr>
      <w:r w:rsidRPr="00C26E38">
        <w:t>9.</w:t>
      </w:r>
      <w:r w:rsidRPr="00C26E38">
        <w:tab/>
        <w:t xml:space="preserve">Vandenbroucke JP, von Elm E, Altman DG, Gøtzsche PC, Mulrow CD, Pocock SJ, Poole C, Schlesselman JJ, Egger M: </w:t>
      </w:r>
      <w:r w:rsidRPr="00C26E38">
        <w:rPr>
          <w:b/>
        </w:rPr>
        <w:t>Strengthening the Reporting of Observational Studies in Epidemiology (STROBE): explanation and elaboration</w:t>
      </w:r>
      <w:r w:rsidRPr="00C26E38">
        <w:t xml:space="preserve">. </w:t>
      </w:r>
      <w:r w:rsidRPr="00C26E38">
        <w:rPr>
          <w:i/>
        </w:rPr>
        <w:t xml:space="preserve">Int J Surg </w:t>
      </w:r>
      <w:r w:rsidRPr="00C26E38">
        <w:t xml:space="preserve">2014, </w:t>
      </w:r>
      <w:r w:rsidRPr="00C26E38">
        <w:rPr>
          <w:b/>
        </w:rPr>
        <w:t>12</w:t>
      </w:r>
      <w:r w:rsidRPr="00C26E38">
        <w:t>(12):1500-1524.</w:t>
      </w:r>
    </w:p>
    <w:p w14:paraId="5667347F" w14:textId="77777777" w:rsidR="00C26E38" w:rsidRPr="00C26E38" w:rsidRDefault="00C26E38" w:rsidP="00C26E38">
      <w:pPr>
        <w:pStyle w:val="EndNoteBibliography"/>
        <w:spacing w:after="0"/>
        <w:ind w:left="720" w:hanging="720"/>
      </w:pPr>
      <w:r w:rsidRPr="00C26E38">
        <w:t>10.</w:t>
      </w:r>
      <w:r w:rsidRPr="00C26E38">
        <w:tab/>
        <w:t xml:space="preserve">Vahedian-Azimi A, Hassan IF, Rahimi-Bashar F, Elmelliti H, Akbar A, Shehata AL, Ibrahim AS, Ait Hssain AJI, Nursing CC: </w:t>
      </w:r>
      <w:r w:rsidRPr="00C26E38">
        <w:rPr>
          <w:b/>
        </w:rPr>
        <w:t>Risk factors for neurological disability outcomes in patients under extracorporeal membrane oxygenation following cardiac arrest: An observational study</w:t>
      </w:r>
      <w:r w:rsidRPr="00C26E38">
        <w:t xml:space="preserve">. 2024, </w:t>
      </w:r>
      <w:r w:rsidRPr="00C26E38">
        <w:rPr>
          <w:b/>
        </w:rPr>
        <w:t>83</w:t>
      </w:r>
      <w:r w:rsidRPr="00C26E38">
        <w:t>:103674.</w:t>
      </w:r>
    </w:p>
    <w:p w14:paraId="7549BB35" w14:textId="77777777" w:rsidR="00C26E38" w:rsidRPr="00C26E38" w:rsidRDefault="00C26E38" w:rsidP="00C26E38">
      <w:pPr>
        <w:pStyle w:val="EndNoteBibliography"/>
        <w:spacing w:after="0"/>
        <w:ind w:left="720" w:hanging="720"/>
      </w:pPr>
      <w:r w:rsidRPr="00C26E38">
        <w:t>11.</w:t>
      </w:r>
      <w:r w:rsidRPr="00C26E38">
        <w:tab/>
        <w:t xml:space="preserve">Vahedian-Azimi A, Hassan IF, Rahimi-Bashar F, Elmelliti H, Akbar A, Shehata AL, Ibrahim AS, Ait Hssain AJIJoEM: </w:t>
      </w:r>
      <w:r w:rsidRPr="00C26E38">
        <w:rPr>
          <w:b/>
        </w:rPr>
        <w:t>What factors are effective on the CPR duration of patients under extracorporeal cardiopulmonary resuscitation: a single-center retrospective study</w:t>
      </w:r>
      <w:r w:rsidRPr="00C26E38">
        <w:t xml:space="preserve">. 2024, </w:t>
      </w:r>
      <w:r w:rsidRPr="00C26E38">
        <w:rPr>
          <w:b/>
        </w:rPr>
        <w:t>17</w:t>
      </w:r>
      <w:r w:rsidRPr="00C26E38">
        <w:t>(1):56.</w:t>
      </w:r>
    </w:p>
    <w:p w14:paraId="66DFC3CB" w14:textId="77777777" w:rsidR="00C26E38" w:rsidRPr="00C26E38" w:rsidRDefault="00C26E38" w:rsidP="00C26E38">
      <w:pPr>
        <w:pStyle w:val="EndNoteBibliography"/>
        <w:spacing w:after="0"/>
        <w:ind w:left="720" w:hanging="720"/>
      </w:pPr>
      <w:r w:rsidRPr="00C26E38">
        <w:t>12.</w:t>
      </w:r>
      <w:r w:rsidRPr="00C26E38">
        <w:tab/>
        <w:t xml:space="preserve">Vahedian-Azimi A, Hassan IF, Rahimi-Bashar F, Elmelliti H, Salesi M, Alqahwachi H, Albazoon F, Akbar A, Shehata AL, Ibrahim ASJBEM: </w:t>
      </w:r>
      <w:r w:rsidRPr="00C26E38">
        <w:rPr>
          <w:b/>
        </w:rPr>
        <w:t>Prognostic effects of cardiopulmonary resuscitation (CPR) start time and the interval between CPR to extracorporeal cardiopulmonary resuscitation (ECPR) on patient outcomes under extracorporeal membrane oxygenation (ECMO): a single-center, retrospective observational study</w:t>
      </w:r>
      <w:r w:rsidRPr="00C26E38">
        <w:t xml:space="preserve">. 2024, </w:t>
      </w:r>
      <w:r w:rsidRPr="00C26E38">
        <w:rPr>
          <w:b/>
        </w:rPr>
        <w:t>24</w:t>
      </w:r>
      <w:r w:rsidRPr="00C26E38">
        <w:t>(1):36.</w:t>
      </w:r>
    </w:p>
    <w:p w14:paraId="055E4A91" w14:textId="77777777" w:rsidR="00C26E38" w:rsidRPr="00C26E38" w:rsidRDefault="00C26E38" w:rsidP="00C26E38">
      <w:pPr>
        <w:pStyle w:val="EndNoteBibliography"/>
        <w:spacing w:after="0"/>
        <w:ind w:left="720" w:hanging="720"/>
      </w:pPr>
      <w:r w:rsidRPr="00C26E38">
        <w:t>13.</w:t>
      </w:r>
      <w:r w:rsidRPr="00C26E38">
        <w:tab/>
        <w:t xml:space="preserve">Control CfD, Accessed PJCwhwcgnPpnpNnfcnp: </w:t>
      </w:r>
      <w:r w:rsidRPr="00C26E38">
        <w:rPr>
          <w:b/>
        </w:rPr>
        <w:t>CDC/NHSN surveillance definitions for specific types of infections. 2019</w:t>
      </w:r>
      <w:r w:rsidRPr="00C26E38">
        <w:t xml:space="preserve">. 2018, </w:t>
      </w:r>
      <w:r w:rsidRPr="00C26E38">
        <w:rPr>
          <w:b/>
        </w:rPr>
        <w:t>25</w:t>
      </w:r>
      <w:r w:rsidRPr="00C26E38">
        <w:t>.</w:t>
      </w:r>
    </w:p>
    <w:p w14:paraId="77745EF8" w14:textId="77777777" w:rsidR="00C26E38" w:rsidRPr="00C26E38" w:rsidRDefault="00C26E38" w:rsidP="00C26E38">
      <w:pPr>
        <w:pStyle w:val="EndNoteBibliography"/>
        <w:spacing w:after="0"/>
        <w:ind w:left="720" w:hanging="720"/>
      </w:pPr>
      <w:r w:rsidRPr="00C26E38">
        <w:t>14.</w:t>
      </w:r>
      <w:r w:rsidRPr="00C26E38">
        <w:tab/>
        <w:t>Mornese Pinna S, Sousa Casasnovas I, Olmedo M, Machado M, Juàrez Fernández M, Devesa-Cordero C, Galar A, Alvarez-Uria A, Fernández-Avilés F, García Carreño J</w:t>
      </w:r>
      <w:r w:rsidRPr="00C26E38">
        <w:rPr>
          <w:i/>
        </w:rPr>
        <w:t xml:space="preserve"> et al</w:t>
      </w:r>
      <w:r w:rsidRPr="00C26E38">
        <w:t xml:space="preserve">: </w:t>
      </w:r>
      <w:r w:rsidRPr="00C26E38">
        <w:rPr>
          <w:b/>
        </w:rPr>
        <w:t>Nosocomial Infections in Adult Patients Supported by Extracorporeal Membrane Oxygenation in a Cardiac Intensive Care Unit</w:t>
      </w:r>
      <w:r w:rsidRPr="00C26E38">
        <w:t xml:space="preserve">. </w:t>
      </w:r>
      <w:r w:rsidRPr="00C26E38">
        <w:rPr>
          <w:i/>
        </w:rPr>
        <w:t xml:space="preserve">Microorganisms </w:t>
      </w:r>
      <w:r w:rsidRPr="00C26E38">
        <w:t xml:space="preserve">2023, </w:t>
      </w:r>
      <w:r w:rsidRPr="00C26E38">
        <w:rPr>
          <w:b/>
        </w:rPr>
        <w:t>11</w:t>
      </w:r>
      <w:r w:rsidRPr="00C26E38">
        <w:t>(4).</w:t>
      </w:r>
    </w:p>
    <w:p w14:paraId="537881CB" w14:textId="77777777" w:rsidR="00C26E38" w:rsidRPr="00C26E38" w:rsidRDefault="00C26E38" w:rsidP="00C26E38">
      <w:pPr>
        <w:pStyle w:val="EndNoteBibliography"/>
        <w:spacing w:after="0"/>
        <w:ind w:left="720" w:hanging="720"/>
      </w:pPr>
      <w:r w:rsidRPr="00C26E38">
        <w:lastRenderedPageBreak/>
        <w:t>15.</w:t>
      </w:r>
      <w:r w:rsidRPr="00C26E38">
        <w:tab/>
        <w:t xml:space="preserve">Haque M, Sartelli M, McKimm J, Bakar MAJI, resistance d: </w:t>
      </w:r>
      <w:r w:rsidRPr="00C26E38">
        <w:rPr>
          <w:b/>
        </w:rPr>
        <w:t>Health care-associated infections–an overview</w:t>
      </w:r>
      <w:r w:rsidRPr="00C26E38">
        <w:t>. 2018:2321-2333.</w:t>
      </w:r>
    </w:p>
    <w:p w14:paraId="4A79387D" w14:textId="22EB077D" w:rsidR="00C26E38" w:rsidRPr="00C26E38" w:rsidRDefault="00C26E38" w:rsidP="00C26E38">
      <w:pPr>
        <w:pStyle w:val="EndNoteBibliography"/>
        <w:spacing w:after="0"/>
        <w:ind w:left="720" w:hanging="720"/>
      </w:pPr>
      <w:r w:rsidRPr="00C26E38">
        <w:t>16.</w:t>
      </w:r>
      <w:r w:rsidRPr="00C26E38">
        <w:tab/>
      </w:r>
      <w:r w:rsidRPr="00C26E38">
        <w:rPr>
          <w:b/>
        </w:rPr>
        <w:t xml:space="preserve">National Healthcare Safety Network. Pneumonia (Ventilator-associated [VAP] and non-ventilator-associated Pneumonia [PNEU]) Event. Centers for Disease Control and Prevention website. 2023. Available from: </w:t>
      </w:r>
      <w:hyperlink r:id="rId8" w:history="1">
        <w:r w:rsidRPr="00C26E38">
          <w:rPr>
            <w:rStyle w:val="Hyperlink"/>
            <w:b/>
          </w:rPr>
          <w:t>https://www.cdc.gov/nhsn/pdfs/pscmanual/6pscvapcurrent.pdf</w:t>
        </w:r>
      </w:hyperlink>
      <w:r w:rsidRPr="00C26E38">
        <w:rPr>
          <w:b/>
        </w:rPr>
        <w:t xml:space="preserve"> (Accessed 2025 Aug 26)</w:t>
      </w:r>
      <w:r w:rsidRPr="00C26E38">
        <w:t>.</w:t>
      </w:r>
    </w:p>
    <w:p w14:paraId="4E1A9C4B" w14:textId="77777777" w:rsidR="00C26E38" w:rsidRPr="00C26E38" w:rsidRDefault="00C26E38" w:rsidP="00C26E38">
      <w:pPr>
        <w:pStyle w:val="EndNoteBibliography"/>
        <w:spacing w:after="0"/>
        <w:ind w:left="720" w:hanging="720"/>
      </w:pPr>
      <w:r w:rsidRPr="00C26E38">
        <w:t>17.</w:t>
      </w:r>
      <w:r w:rsidRPr="00C26E38">
        <w:tab/>
        <w:t xml:space="preserve">Harita S, Hamaguchi J, Shimizu K, Honda H: </w:t>
      </w:r>
      <w:r w:rsidRPr="00C26E38">
        <w:rPr>
          <w:b/>
        </w:rPr>
        <w:t>Respiratory extracorporeal membrane oxygenation and central-line-associated bloodstream infection: Experience at a tertiary-care center during the coronavirus disease 2019 (COVID-19) pandemic</w:t>
      </w:r>
      <w:r w:rsidRPr="00C26E38">
        <w:t xml:space="preserve">. </w:t>
      </w:r>
      <w:r w:rsidRPr="00C26E38">
        <w:rPr>
          <w:i/>
        </w:rPr>
        <w:t xml:space="preserve">Infection control and hospital epidemiology </w:t>
      </w:r>
      <w:r w:rsidRPr="00C26E38">
        <w:t xml:space="preserve">2022, </w:t>
      </w:r>
      <w:r w:rsidRPr="00C26E38">
        <w:rPr>
          <w:b/>
        </w:rPr>
        <w:t>43</w:t>
      </w:r>
      <w:r w:rsidRPr="00C26E38">
        <w:t>(1):113-115.</w:t>
      </w:r>
    </w:p>
    <w:p w14:paraId="6AE44B1A" w14:textId="77777777" w:rsidR="00C26E38" w:rsidRPr="00C26E38" w:rsidRDefault="00C26E38" w:rsidP="00C26E38">
      <w:pPr>
        <w:pStyle w:val="EndNoteBibliography"/>
        <w:spacing w:after="0"/>
        <w:ind w:left="720" w:hanging="720"/>
      </w:pPr>
      <w:r w:rsidRPr="00C26E38">
        <w:t>18.</w:t>
      </w:r>
      <w:r w:rsidRPr="00C26E38">
        <w:tab/>
        <w:t xml:space="preserve">Song YY, Lu Y: </w:t>
      </w:r>
      <w:r w:rsidRPr="00C26E38">
        <w:rPr>
          <w:b/>
        </w:rPr>
        <w:t>Decision tree methods: applications for classification and prediction</w:t>
      </w:r>
      <w:r w:rsidRPr="00C26E38">
        <w:t xml:space="preserve">. </w:t>
      </w:r>
      <w:r w:rsidRPr="00C26E38">
        <w:rPr>
          <w:i/>
        </w:rPr>
        <w:t xml:space="preserve">Shanghai archives of psychiatry </w:t>
      </w:r>
      <w:r w:rsidRPr="00C26E38">
        <w:t xml:space="preserve">2015, </w:t>
      </w:r>
      <w:r w:rsidRPr="00C26E38">
        <w:rPr>
          <w:b/>
        </w:rPr>
        <w:t>27</w:t>
      </w:r>
      <w:r w:rsidRPr="00C26E38">
        <w:t>(2):130-135.</w:t>
      </w:r>
    </w:p>
    <w:p w14:paraId="5FED65BD" w14:textId="77777777" w:rsidR="00C26E38" w:rsidRPr="00C26E38" w:rsidRDefault="00C26E38" w:rsidP="00C26E38">
      <w:pPr>
        <w:pStyle w:val="EndNoteBibliography"/>
        <w:spacing w:after="0"/>
        <w:ind w:left="720" w:hanging="720"/>
      </w:pPr>
      <w:r w:rsidRPr="00C26E38">
        <w:t>19.</w:t>
      </w:r>
      <w:r w:rsidRPr="00C26E38">
        <w:tab/>
        <w:t xml:space="preserve">Gandomi AH, Fridline MM, Roke DA: </w:t>
      </w:r>
      <w:r w:rsidRPr="00C26E38">
        <w:rPr>
          <w:b/>
        </w:rPr>
        <w:t>Decision tree approach for soil liquefaction assessment</w:t>
      </w:r>
      <w:r w:rsidRPr="00C26E38">
        <w:t xml:space="preserve">. </w:t>
      </w:r>
      <w:r w:rsidRPr="00C26E38">
        <w:rPr>
          <w:i/>
        </w:rPr>
        <w:t xml:space="preserve">TheScientificWorldJournal </w:t>
      </w:r>
      <w:r w:rsidRPr="00C26E38">
        <w:t xml:space="preserve">2013, </w:t>
      </w:r>
      <w:r w:rsidRPr="00C26E38">
        <w:rPr>
          <w:b/>
        </w:rPr>
        <w:t>2013</w:t>
      </w:r>
      <w:r w:rsidRPr="00C26E38">
        <w:t>:346285.</w:t>
      </w:r>
    </w:p>
    <w:p w14:paraId="4E2E2ABC" w14:textId="77777777" w:rsidR="00C26E38" w:rsidRPr="00C26E38" w:rsidRDefault="00C26E38" w:rsidP="00C26E38">
      <w:pPr>
        <w:pStyle w:val="EndNoteBibliography"/>
        <w:spacing w:after="0"/>
        <w:ind w:left="720" w:hanging="720"/>
      </w:pPr>
      <w:r w:rsidRPr="00C26E38">
        <w:t>20.</w:t>
      </w:r>
      <w:r w:rsidRPr="00C26E38">
        <w:tab/>
        <w:t xml:space="preserve">Miller B, Fridline M, Liu PY, Marino D: </w:t>
      </w:r>
      <w:r w:rsidRPr="00C26E38">
        <w:rPr>
          <w:b/>
        </w:rPr>
        <w:t>Use of CHAID decision trees to formulate pathways for the early detection of metabolic syndrome in young adults</w:t>
      </w:r>
      <w:r w:rsidRPr="00C26E38">
        <w:t xml:space="preserve">. </w:t>
      </w:r>
      <w:r w:rsidRPr="00C26E38">
        <w:rPr>
          <w:i/>
        </w:rPr>
        <w:t xml:space="preserve">Comput Math Methods Med </w:t>
      </w:r>
      <w:r w:rsidRPr="00C26E38">
        <w:t xml:space="preserve">2014, </w:t>
      </w:r>
      <w:r w:rsidRPr="00C26E38">
        <w:rPr>
          <w:b/>
        </w:rPr>
        <w:t>2014</w:t>
      </w:r>
      <w:r w:rsidRPr="00C26E38">
        <w:t>:242717.</w:t>
      </w:r>
    </w:p>
    <w:p w14:paraId="5C3842BB" w14:textId="77777777" w:rsidR="00C26E38" w:rsidRPr="00C26E38" w:rsidRDefault="00C26E38" w:rsidP="00C26E38">
      <w:pPr>
        <w:pStyle w:val="EndNoteBibliography"/>
        <w:spacing w:after="0"/>
        <w:ind w:left="720" w:hanging="720"/>
      </w:pPr>
      <w:r w:rsidRPr="00C26E38">
        <w:t>21.</w:t>
      </w:r>
      <w:r w:rsidRPr="00C26E38">
        <w:tab/>
        <w:t xml:space="preserve">De Mutsert R, Jager KJ, Zoccali C, Dekker FWJKi: </w:t>
      </w:r>
      <w:r w:rsidRPr="00C26E38">
        <w:rPr>
          <w:b/>
        </w:rPr>
        <w:t>The effect of joint exposures: examining the presence of interaction</w:t>
      </w:r>
      <w:r w:rsidRPr="00C26E38">
        <w:t xml:space="preserve">. 2009, </w:t>
      </w:r>
      <w:r w:rsidRPr="00C26E38">
        <w:rPr>
          <w:b/>
        </w:rPr>
        <w:t>75</w:t>
      </w:r>
      <w:r w:rsidRPr="00C26E38">
        <w:t>(7):677-681.</w:t>
      </w:r>
    </w:p>
    <w:p w14:paraId="2D7BFAC1" w14:textId="77777777" w:rsidR="00C26E38" w:rsidRPr="00C26E38" w:rsidRDefault="00C26E38" w:rsidP="00C26E38">
      <w:pPr>
        <w:pStyle w:val="EndNoteBibliography"/>
        <w:spacing w:after="0"/>
        <w:ind w:left="720" w:hanging="720"/>
      </w:pPr>
      <w:r w:rsidRPr="00C26E38">
        <w:t>22.</w:t>
      </w:r>
      <w:r w:rsidRPr="00C26E38">
        <w:tab/>
        <w:t xml:space="preserve">Kalilani L, Atashili JJEP, Innovations: </w:t>
      </w:r>
      <w:r w:rsidRPr="00C26E38">
        <w:rPr>
          <w:b/>
        </w:rPr>
        <w:t>Measuring additive interaction using odds ratios</w:t>
      </w:r>
      <w:r w:rsidRPr="00C26E38">
        <w:t xml:space="preserve">. 2006, </w:t>
      </w:r>
      <w:r w:rsidRPr="00C26E38">
        <w:rPr>
          <w:b/>
        </w:rPr>
        <w:t>3</w:t>
      </w:r>
      <w:r w:rsidRPr="00C26E38">
        <w:t>(1):5.</w:t>
      </w:r>
    </w:p>
    <w:p w14:paraId="6E43774E" w14:textId="77777777" w:rsidR="00C26E38" w:rsidRPr="00C26E38" w:rsidRDefault="00C26E38" w:rsidP="00C26E38">
      <w:pPr>
        <w:pStyle w:val="EndNoteBibliography"/>
        <w:spacing w:after="0"/>
        <w:ind w:left="720" w:hanging="720"/>
      </w:pPr>
      <w:r w:rsidRPr="00C26E38">
        <w:t>23.</w:t>
      </w:r>
      <w:r w:rsidRPr="00C26E38">
        <w:tab/>
        <w:t xml:space="preserve">Andersson T, Alfredsson L, Källberg H, Zdravkovic S, Ahlbom AJEjoe: </w:t>
      </w:r>
      <w:r w:rsidRPr="00C26E38">
        <w:rPr>
          <w:b/>
        </w:rPr>
        <w:t>Calculating measures of biological interaction</w:t>
      </w:r>
      <w:r w:rsidRPr="00C26E38">
        <w:t xml:space="preserve">. 2005, </w:t>
      </w:r>
      <w:r w:rsidRPr="00C26E38">
        <w:rPr>
          <w:b/>
        </w:rPr>
        <w:t>20</w:t>
      </w:r>
      <w:r w:rsidRPr="00C26E38">
        <w:t>(7):575-579.</w:t>
      </w:r>
    </w:p>
    <w:p w14:paraId="13A96FBC" w14:textId="77777777" w:rsidR="00C26E38" w:rsidRPr="00C26E38" w:rsidRDefault="00C26E38" w:rsidP="00C26E38">
      <w:pPr>
        <w:pStyle w:val="EndNoteBibliography"/>
        <w:spacing w:after="0"/>
        <w:ind w:left="720" w:hanging="720"/>
      </w:pPr>
      <w:r w:rsidRPr="00C26E38">
        <w:t>24.</w:t>
      </w:r>
      <w:r w:rsidRPr="00C26E38">
        <w:tab/>
        <w:t xml:space="preserve">Yang X, So WY, Ma RC, Kong AP, Lee HM, Xu G, Ozaki R, Chan JCJAd: </w:t>
      </w:r>
      <w:r w:rsidRPr="00C26E38">
        <w:rPr>
          <w:b/>
        </w:rPr>
        <w:t>Synergistic effects of low LDL cholesterol with other factors for the risk of cancer in type 2 diabetes: the Hong Kong Diabetes Registry</w:t>
      </w:r>
      <w:r w:rsidRPr="00C26E38">
        <w:t xml:space="preserve">. 2012, </w:t>
      </w:r>
      <w:r w:rsidRPr="00C26E38">
        <w:rPr>
          <w:b/>
        </w:rPr>
        <w:t>49</w:t>
      </w:r>
      <w:r w:rsidRPr="00C26E38">
        <w:t>(Suppl 1):185-193.</w:t>
      </w:r>
    </w:p>
    <w:p w14:paraId="370D2AE1" w14:textId="77777777" w:rsidR="00C26E38" w:rsidRPr="00C26E38" w:rsidRDefault="00C26E38" w:rsidP="00C26E38">
      <w:pPr>
        <w:pStyle w:val="EndNoteBibliography"/>
        <w:spacing w:after="0"/>
        <w:ind w:left="720" w:hanging="720"/>
      </w:pPr>
      <w:r w:rsidRPr="00C26E38">
        <w:t>25.</w:t>
      </w:r>
      <w:r w:rsidRPr="00C26E38">
        <w:tab/>
        <w:t xml:space="preserve">Berlin JA, Longnecker MP, Greenland S: </w:t>
      </w:r>
      <w:r w:rsidRPr="00C26E38">
        <w:rPr>
          <w:b/>
        </w:rPr>
        <w:t>Meta-Analysis of Epidemiologic Dose-Response Data</w:t>
      </w:r>
      <w:r w:rsidRPr="00C26E38">
        <w:t xml:space="preserve">. </w:t>
      </w:r>
      <w:r w:rsidRPr="00C26E38">
        <w:rPr>
          <w:i/>
        </w:rPr>
        <w:t xml:space="preserve">Epidemiology </w:t>
      </w:r>
      <w:r w:rsidRPr="00C26E38">
        <w:t xml:space="preserve">1993, </w:t>
      </w:r>
      <w:r w:rsidRPr="00C26E38">
        <w:rPr>
          <w:b/>
        </w:rPr>
        <w:t>4</w:t>
      </w:r>
      <w:r w:rsidRPr="00C26E38">
        <w:t>(3):218-228.</w:t>
      </w:r>
    </w:p>
    <w:p w14:paraId="2A1CDB43" w14:textId="77777777" w:rsidR="00C26E38" w:rsidRPr="00C26E38" w:rsidRDefault="00C26E38" w:rsidP="00C26E38">
      <w:pPr>
        <w:pStyle w:val="EndNoteBibliography"/>
        <w:spacing w:after="0"/>
        <w:ind w:left="720" w:hanging="720"/>
      </w:pPr>
      <w:r w:rsidRPr="00C26E38">
        <w:t>26.</w:t>
      </w:r>
      <w:r w:rsidRPr="00C26E38">
        <w:tab/>
        <w:t xml:space="preserve">Orsini N, Bellocco R, Greenland S: </w:t>
      </w:r>
      <w:r w:rsidRPr="00C26E38">
        <w:rPr>
          <w:b/>
        </w:rPr>
        <w:t>Generalized least squares for trend estimation of summarized dose–response data</w:t>
      </w:r>
      <w:r w:rsidRPr="00C26E38">
        <w:t xml:space="preserve">. </w:t>
      </w:r>
      <w:r w:rsidRPr="00C26E38">
        <w:rPr>
          <w:i/>
        </w:rPr>
        <w:t xml:space="preserve">Stata Journal </w:t>
      </w:r>
      <w:r w:rsidRPr="00C26E38">
        <w:t xml:space="preserve">2006, </w:t>
      </w:r>
      <w:r w:rsidRPr="00C26E38">
        <w:rPr>
          <w:b/>
        </w:rPr>
        <w:t>6</w:t>
      </w:r>
      <w:r w:rsidRPr="00C26E38">
        <w:t>(1):40-57.</w:t>
      </w:r>
    </w:p>
    <w:p w14:paraId="6D4C241D" w14:textId="77777777" w:rsidR="00C26E38" w:rsidRPr="00C26E38" w:rsidRDefault="00C26E38" w:rsidP="00C26E38">
      <w:pPr>
        <w:pStyle w:val="EndNoteBibliography"/>
        <w:spacing w:after="0"/>
        <w:ind w:left="720" w:hanging="720"/>
      </w:pPr>
      <w:r w:rsidRPr="00C26E38">
        <w:t>27.</w:t>
      </w:r>
      <w:r w:rsidRPr="00C26E38">
        <w:tab/>
        <w:t xml:space="preserve">Orsini N, Li R, Wolk A, Khudyakov P, Spiegelman D: </w:t>
      </w:r>
      <w:r w:rsidRPr="00C26E38">
        <w:rPr>
          <w:b/>
        </w:rPr>
        <w:t>Meta-analysis for linear and nonlinear dose-response relations: examples, an evaluation of approximations, and software</w:t>
      </w:r>
      <w:r w:rsidRPr="00C26E38">
        <w:t xml:space="preserve">. </w:t>
      </w:r>
      <w:r w:rsidRPr="00C26E38">
        <w:rPr>
          <w:i/>
        </w:rPr>
        <w:t xml:space="preserve">Am J Epidemiol </w:t>
      </w:r>
      <w:r w:rsidRPr="00C26E38">
        <w:t xml:space="preserve">2012, </w:t>
      </w:r>
      <w:r w:rsidRPr="00C26E38">
        <w:rPr>
          <w:b/>
        </w:rPr>
        <w:t>175</w:t>
      </w:r>
      <w:r w:rsidRPr="00C26E38">
        <w:t>(1):66-73.</w:t>
      </w:r>
    </w:p>
    <w:p w14:paraId="118D53CD" w14:textId="77777777" w:rsidR="00C26E38" w:rsidRPr="00C26E38" w:rsidRDefault="00C26E38" w:rsidP="00C26E38">
      <w:pPr>
        <w:pStyle w:val="EndNoteBibliography"/>
        <w:spacing w:after="0"/>
        <w:ind w:left="720" w:hanging="720"/>
      </w:pPr>
      <w:r w:rsidRPr="00C26E38">
        <w:t>28.</w:t>
      </w:r>
      <w:r w:rsidRPr="00C26E38">
        <w:tab/>
        <w:t xml:space="preserve">Harrell FE, Jr., Lee KL, Pollock BG: </w:t>
      </w:r>
      <w:r w:rsidRPr="00C26E38">
        <w:rPr>
          <w:b/>
        </w:rPr>
        <w:t>Regression models in clinical studies: determining relationships between predictors and response</w:t>
      </w:r>
      <w:r w:rsidRPr="00C26E38">
        <w:t xml:space="preserve">. </w:t>
      </w:r>
      <w:r w:rsidRPr="00C26E38">
        <w:rPr>
          <w:i/>
        </w:rPr>
        <w:t xml:space="preserve">J Natl Cancer Inst </w:t>
      </w:r>
      <w:r w:rsidRPr="00C26E38">
        <w:t xml:space="preserve">1988, </w:t>
      </w:r>
      <w:r w:rsidRPr="00C26E38">
        <w:rPr>
          <w:b/>
        </w:rPr>
        <w:t>80</w:t>
      </w:r>
      <w:r w:rsidRPr="00C26E38">
        <w:t>(15):1198-1202.</w:t>
      </w:r>
    </w:p>
    <w:p w14:paraId="22876C12" w14:textId="77777777" w:rsidR="00C26E38" w:rsidRPr="00C26E38" w:rsidRDefault="00C26E38" w:rsidP="00C26E38">
      <w:pPr>
        <w:pStyle w:val="EndNoteBibliography"/>
        <w:spacing w:after="0"/>
        <w:ind w:left="720" w:hanging="720"/>
      </w:pPr>
      <w:r w:rsidRPr="00C26E38">
        <w:t>29.</w:t>
      </w:r>
      <w:r w:rsidRPr="00C26E38">
        <w:tab/>
        <w:t xml:space="preserve">Crippa A, Discacciati A, Bottai M, Spiegelman D, Orsini N: </w:t>
      </w:r>
      <w:r w:rsidRPr="00C26E38">
        <w:rPr>
          <w:b/>
        </w:rPr>
        <w:t>One-stage dose-response meta-analysis for aggregated data</w:t>
      </w:r>
      <w:r w:rsidRPr="00C26E38">
        <w:t xml:space="preserve">. </w:t>
      </w:r>
      <w:r w:rsidRPr="00C26E38">
        <w:rPr>
          <w:i/>
        </w:rPr>
        <w:t xml:space="preserve">Stat Methods Med Res </w:t>
      </w:r>
      <w:r w:rsidRPr="00C26E38">
        <w:t xml:space="preserve">2019, </w:t>
      </w:r>
      <w:r w:rsidRPr="00C26E38">
        <w:rPr>
          <w:b/>
        </w:rPr>
        <w:t>28</w:t>
      </w:r>
      <w:r w:rsidRPr="00C26E38">
        <w:t>(5):1579-1596.</w:t>
      </w:r>
    </w:p>
    <w:p w14:paraId="68B30D41" w14:textId="77777777" w:rsidR="00C26E38" w:rsidRPr="00C26E38" w:rsidRDefault="00C26E38" w:rsidP="00C26E38">
      <w:pPr>
        <w:pStyle w:val="EndNoteBibliography"/>
        <w:spacing w:after="0"/>
        <w:ind w:left="720" w:hanging="720"/>
      </w:pPr>
      <w:r w:rsidRPr="00C26E38">
        <w:t>30.</w:t>
      </w:r>
      <w:r w:rsidRPr="00C26E38">
        <w:tab/>
        <w:t xml:space="preserve">Greenland S, Longnecker MP: </w:t>
      </w:r>
      <w:r w:rsidRPr="00C26E38">
        <w:rPr>
          <w:b/>
        </w:rPr>
        <w:t>Methods for trend estimation from summarized dose-response data, with applications to meta-analysis</w:t>
      </w:r>
      <w:r w:rsidRPr="00C26E38">
        <w:t xml:space="preserve">. </w:t>
      </w:r>
      <w:r w:rsidRPr="00C26E38">
        <w:rPr>
          <w:i/>
        </w:rPr>
        <w:t xml:space="preserve">Am J Epidemiol </w:t>
      </w:r>
      <w:r w:rsidRPr="00C26E38">
        <w:t xml:space="preserve">1992, </w:t>
      </w:r>
      <w:r w:rsidRPr="00C26E38">
        <w:rPr>
          <w:b/>
        </w:rPr>
        <w:t>135</w:t>
      </w:r>
      <w:r w:rsidRPr="00C26E38">
        <w:t>(11):1301-1309.</w:t>
      </w:r>
    </w:p>
    <w:p w14:paraId="0E8C9F5F" w14:textId="77777777" w:rsidR="00C26E38" w:rsidRPr="00C26E38" w:rsidRDefault="00C26E38" w:rsidP="00C26E38">
      <w:pPr>
        <w:pStyle w:val="EndNoteBibliography"/>
        <w:spacing w:after="0"/>
        <w:ind w:left="720" w:hanging="720"/>
      </w:pPr>
      <w:r w:rsidRPr="00C26E38">
        <w:t>31.</w:t>
      </w:r>
      <w:r w:rsidRPr="00C26E38">
        <w:tab/>
        <w:t xml:space="preserve">Austin PC, Fine JPJSim: </w:t>
      </w:r>
      <w:r w:rsidRPr="00C26E38">
        <w:rPr>
          <w:b/>
        </w:rPr>
        <w:t>Practical recommendations for reporting F ine‐G ray model analyses for competing risk data</w:t>
      </w:r>
      <w:r w:rsidRPr="00C26E38">
        <w:t xml:space="preserve">. 2017, </w:t>
      </w:r>
      <w:r w:rsidRPr="00C26E38">
        <w:rPr>
          <w:b/>
        </w:rPr>
        <w:t>36</w:t>
      </w:r>
      <w:r w:rsidRPr="00C26E38">
        <w:t>(27):4391-4400.</w:t>
      </w:r>
    </w:p>
    <w:p w14:paraId="296D8284" w14:textId="77777777" w:rsidR="00C26E38" w:rsidRPr="00C26E38" w:rsidRDefault="00C26E38" w:rsidP="00C26E38">
      <w:pPr>
        <w:pStyle w:val="EndNoteBibliography"/>
        <w:spacing w:after="0"/>
        <w:ind w:left="720" w:hanging="720"/>
      </w:pPr>
      <w:r w:rsidRPr="00C26E38">
        <w:t>32.</w:t>
      </w:r>
      <w:r w:rsidRPr="00C26E38">
        <w:tab/>
        <w:t>Ortuno S, Massart N, Vidal C, de Montmollin E, Bouglé A, Nesseler N, Bidar F, Assouline B, Masi P, Henri S</w:t>
      </w:r>
      <w:r w:rsidRPr="00C26E38">
        <w:rPr>
          <w:i/>
        </w:rPr>
        <w:t xml:space="preserve"> et al</w:t>
      </w:r>
      <w:r w:rsidRPr="00C26E38">
        <w:t xml:space="preserve">: </w:t>
      </w:r>
      <w:r w:rsidRPr="00C26E38">
        <w:rPr>
          <w:b/>
        </w:rPr>
        <w:t>Characteristics and outcomes of ECMO cannula-related infections: a European multicenter retrospective study</w:t>
      </w:r>
      <w:r w:rsidRPr="00C26E38">
        <w:t xml:space="preserve">. </w:t>
      </w:r>
      <w:r w:rsidRPr="00C26E38">
        <w:rPr>
          <w:i/>
        </w:rPr>
        <w:t xml:space="preserve">Annals of Intensive Care </w:t>
      </w:r>
      <w:r w:rsidRPr="00C26E38">
        <w:t xml:space="preserve">2025, </w:t>
      </w:r>
      <w:r w:rsidRPr="00C26E38">
        <w:rPr>
          <w:b/>
        </w:rPr>
        <w:t>15</w:t>
      </w:r>
      <w:r w:rsidRPr="00C26E38">
        <w:t>(1):36.</w:t>
      </w:r>
    </w:p>
    <w:p w14:paraId="54A6BD21" w14:textId="77777777" w:rsidR="00C26E38" w:rsidRPr="00C26E38" w:rsidRDefault="00C26E38" w:rsidP="00C26E38">
      <w:pPr>
        <w:pStyle w:val="EndNoteBibliography"/>
        <w:spacing w:after="0"/>
        <w:ind w:left="720" w:hanging="720"/>
      </w:pPr>
      <w:r w:rsidRPr="00C26E38">
        <w:t>33.</w:t>
      </w:r>
      <w:r w:rsidRPr="00C26E38">
        <w:tab/>
        <w:t>Rudym D, Pham T, Rackley CR, Grasselli G, Anderson M, Baldwin MR, Beitler J, Agerstrand C, Serra A, Winston LA</w:t>
      </w:r>
      <w:r w:rsidRPr="00C26E38">
        <w:rPr>
          <w:i/>
        </w:rPr>
        <w:t xml:space="preserve"> et al</w:t>
      </w:r>
      <w:r w:rsidRPr="00C26E38">
        <w:t xml:space="preserve">: </w:t>
      </w:r>
      <w:r w:rsidRPr="00C26E38">
        <w:rPr>
          <w:b/>
        </w:rPr>
        <w:t>Mortality in Patients with Obesity and Acute Respiratory Distress Syndrome Receiving Extracorporeal Membrane Oxygenation: The Multicenter ECMObesity Study</w:t>
      </w:r>
      <w:r w:rsidRPr="00C26E38">
        <w:t xml:space="preserve">. </w:t>
      </w:r>
      <w:r w:rsidRPr="00C26E38">
        <w:rPr>
          <w:i/>
        </w:rPr>
        <w:t xml:space="preserve">American journal of respiratory and critical care medicine </w:t>
      </w:r>
      <w:r w:rsidRPr="00C26E38">
        <w:t xml:space="preserve">2023, </w:t>
      </w:r>
      <w:r w:rsidRPr="00C26E38">
        <w:rPr>
          <w:b/>
        </w:rPr>
        <w:t>208</w:t>
      </w:r>
      <w:r w:rsidRPr="00C26E38">
        <w:t>(6):685-694.</w:t>
      </w:r>
    </w:p>
    <w:p w14:paraId="0D5AF8AA" w14:textId="77777777" w:rsidR="00C26E38" w:rsidRPr="00C26E38" w:rsidRDefault="00C26E38" w:rsidP="00C26E38">
      <w:pPr>
        <w:pStyle w:val="EndNoteBibliography"/>
        <w:spacing w:after="0"/>
        <w:ind w:left="720" w:hanging="720"/>
      </w:pPr>
      <w:r w:rsidRPr="00C26E38">
        <w:lastRenderedPageBreak/>
        <w:t>34.</w:t>
      </w:r>
      <w:r w:rsidRPr="00C26E38">
        <w:tab/>
        <w:t xml:space="preserve">Pickkers P: </w:t>
      </w:r>
      <w:r w:rsidRPr="00C26E38">
        <w:rPr>
          <w:b/>
        </w:rPr>
        <w:t>The Obesity Paradox in Patients in Need of Extracorporeal Membrane Oxygenation</w:t>
      </w:r>
      <w:r w:rsidRPr="00C26E38">
        <w:t xml:space="preserve">. </w:t>
      </w:r>
      <w:r w:rsidRPr="00C26E38">
        <w:rPr>
          <w:i/>
        </w:rPr>
        <w:t xml:space="preserve">American journal of respiratory and critical care medicine </w:t>
      </w:r>
      <w:r w:rsidRPr="00C26E38">
        <w:t xml:space="preserve">2023, </w:t>
      </w:r>
      <w:r w:rsidRPr="00C26E38">
        <w:rPr>
          <w:b/>
        </w:rPr>
        <w:t>208</w:t>
      </w:r>
      <w:r w:rsidRPr="00C26E38">
        <w:t>(6):649-650.</w:t>
      </w:r>
    </w:p>
    <w:p w14:paraId="3EF53297" w14:textId="77777777" w:rsidR="00C26E38" w:rsidRPr="00C26E38" w:rsidRDefault="00C26E38" w:rsidP="00C26E38">
      <w:pPr>
        <w:pStyle w:val="EndNoteBibliography"/>
        <w:spacing w:after="0"/>
        <w:ind w:left="720" w:hanging="720"/>
      </w:pPr>
      <w:r w:rsidRPr="00C26E38">
        <w:t>35.</w:t>
      </w:r>
      <w:r w:rsidRPr="00C26E38">
        <w:tab/>
        <w:t xml:space="preserve">Honzawa H, Taniguchi H, Ogawa F, Oi Y, Abe T, Takeuchi I: </w:t>
      </w:r>
      <w:r w:rsidRPr="00C26E38">
        <w:rPr>
          <w:b/>
        </w:rPr>
        <w:t>Association of obesity paradox with prognosis of veno-venous-extracorporeal membrane oxygenation in patients with coronavirus disease 2019</w:t>
      </w:r>
      <w:r w:rsidRPr="00C26E38">
        <w:t xml:space="preserve">. </w:t>
      </w:r>
      <w:r w:rsidRPr="00C26E38">
        <w:rPr>
          <w:i/>
        </w:rPr>
        <w:t xml:space="preserve">Acute medicine &amp; surgery </w:t>
      </w:r>
      <w:r w:rsidRPr="00C26E38">
        <w:t xml:space="preserve">2023, </w:t>
      </w:r>
      <w:r w:rsidRPr="00C26E38">
        <w:rPr>
          <w:b/>
        </w:rPr>
        <w:t>10</w:t>
      </w:r>
      <w:r w:rsidRPr="00C26E38">
        <w:t>(1):e871.</w:t>
      </w:r>
    </w:p>
    <w:p w14:paraId="3222C58B" w14:textId="77777777" w:rsidR="00C26E38" w:rsidRPr="00C26E38" w:rsidRDefault="00C26E38" w:rsidP="00C26E38">
      <w:pPr>
        <w:pStyle w:val="EndNoteBibliography"/>
        <w:spacing w:after="0"/>
        <w:ind w:left="720" w:hanging="720"/>
      </w:pPr>
      <w:r w:rsidRPr="00C26E38">
        <w:t>36.</w:t>
      </w:r>
      <w:r w:rsidRPr="00C26E38">
        <w:tab/>
        <w:t xml:space="preserve">Morosin M, Azzu A, Antonopoulos A, Kuhn T, Anandanadesan R, Garfield B, Aw TC, Ledot S, Bianchi P: </w:t>
      </w:r>
      <w:r w:rsidRPr="00C26E38">
        <w:rPr>
          <w:b/>
        </w:rPr>
        <w:t>Safety of tracheostomy during extracorporeal membrane oxygenation support: A single-center experience</w:t>
      </w:r>
      <w:r w:rsidRPr="00C26E38">
        <w:t xml:space="preserve">. </w:t>
      </w:r>
      <w:r w:rsidRPr="00C26E38">
        <w:rPr>
          <w:i/>
        </w:rPr>
        <w:t xml:space="preserve">Artificial organs </w:t>
      </w:r>
      <w:r w:rsidRPr="00C26E38">
        <w:t xml:space="preserve">2023, </w:t>
      </w:r>
      <w:r w:rsidRPr="00C26E38">
        <w:rPr>
          <w:b/>
        </w:rPr>
        <w:t>47</w:t>
      </w:r>
      <w:r w:rsidRPr="00C26E38">
        <w:t>(11):1762-1772.</w:t>
      </w:r>
    </w:p>
    <w:p w14:paraId="5AA07B1B" w14:textId="77777777" w:rsidR="00C26E38" w:rsidRPr="00C26E38" w:rsidRDefault="00C26E38" w:rsidP="00C26E38">
      <w:pPr>
        <w:pStyle w:val="EndNoteBibliography"/>
        <w:spacing w:after="0"/>
        <w:ind w:left="720" w:hanging="720"/>
      </w:pPr>
      <w:r w:rsidRPr="00C26E38">
        <w:t>37.</w:t>
      </w:r>
      <w:r w:rsidRPr="00C26E38">
        <w:tab/>
        <w:t xml:space="preserve">Staibano P, Khattak S, Amin F, Engels PT, Sommer DD: </w:t>
      </w:r>
      <w:r w:rsidRPr="00C26E38">
        <w:rPr>
          <w:b/>
        </w:rPr>
        <w:t>Tracheostomy in Critically Ill COVID-19 Patients on Extracorporeal Membrane Oxygenation: A Single-Center Experience</w:t>
      </w:r>
      <w:r w:rsidRPr="00C26E38">
        <w:t xml:space="preserve">. </w:t>
      </w:r>
      <w:r w:rsidRPr="00C26E38">
        <w:rPr>
          <w:i/>
        </w:rPr>
        <w:t xml:space="preserve">The Annals of otology, rhinology, and laryngology </w:t>
      </w:r>
      <w:r w:rsidRPr="00C26E38">
        <w:t xml:space="preserve">2023, </w:t>
      </w:r>
      <w:r w:rsidRPr="00C26E38">
        <w:rPr>
          <w:b/>
        </w:rPr>
        <w:t>132</w:t>
      </w:r>
      <w:r w:rsidRPr="00C26E38">
        <w:t>(12):1520-1527.</w:t>
      </w:r>
    </w:p>
    <w:p w14:paraId="6DD16184" w14:textId="77777777" w:rsidR="00C26E38" w:rsidRPr="00C26E38" w:rsidRDefault="00C26E38" w:rsidP="00C26E38">
      <w:pPr>
        <w:pStyle w:val="EndNoteBibliography"/>
        <w:spacing w:after="0"/>
        <w:ind w:left="720" w:hanging="720"/>
      </w:pPr>
      <w:r w:rsidRPr="00C26E38">
        <w:t>38.</w:t>
      </w:r>
      <w:r w:rsidRPr="00C26E38">
        <w:tab/>
        <w:t xml:space="preserve">Ji Y, Fang Y, Cheng B, Li L, Fang X: </w:t>
      </w:r>
      <w:r w:rsidRPr="00C26E38">
        <w:rPr>
          <w:b/>
        </w:rPr>
        <w:t>Tracheostomy timing and clinical outcomes in ventilated COVID-19 patients: a systematic review and meta-analysis</w:t>
      </w:r>
      <w:r w:rsidRPr="00C26E38">
        <w:t xml:space="preserve">. </w:t>
      </w:r>
      <w:r w:rsidRPr="00C26E38">
        <w:rPr>
          <w:i/>
        </w:rPr>
        <w:t xml:space="preserve">Critical care (London, England) </w:t>
      </w:r>
      <w:r w:rsidRPr="00C26E38">
        <w:t xml:space="preserve">2022, </w:t>
      </w:r>
      <w:r w:rsidRPr="00C26E38">
        <w:rPr>
          <w:b/>
        </w:rPr>
        <w:t>26</w:t>
      </w:r>
      <w:r w:rsidRPr="00C26E38">
        <w:t>(1):40.</w:t>
      </w:r>
    </w:p>
    <w:p w14:paraId="37BA9DCC" w14:textId="77777777" w:rsidR="00C26E38" w:rsidRPr="00C26E38" w:rsidRDefault="00C26E38" w:rsidP="00C26E38">
      <w:pPr>
        <w:pStyle w:val="EndNoteBibliography"/>
        <w:spacing w:after="0"/>
        <w:ind w:left="720" w:hanging="720"/>
      </w:pPr>
      <w:r w:rsidRPr="00C26E38">
        <w:t>39.</w:t>
      </w:r>
      <w:r w:rsidRPr="00C26E38">
        <w:tab/>
        <w:t>Donato BB, Sewell M, Campany M, Han GR, Orton TS, Laitinen M, Hammond J, Chen X, Ingersoll J, Sen A</w:t>
      </w:r>
      <w:r w:rsidRPr="00C26E38">
        <w:rPr>
          <w:i/>
        </w:rPr>
        <w:t xml:space="preserve"> et al</w:t>
      </w:r>
      <w:r w:rsidRPr="00C26E38">
        <w:t xml:space="preserve">: </w:t>
      </w:r>
      <w:r w:rsidRPr="00C26E38">
        <w:rPr>
          <w:b/>
        </w:rPr>
        <w:t>Tracheostomy in high-risk patients on ECMO: A bedside hybrid dilational technique utilizing a Rummel tourniquet</w:t>
      </w:r>
      <w:r w:rsidRPr="00C26E38">
        <w:t xml:space="preserve">. </w:t>
      </w:r>
      <w:r w:rsidRPr="00C26E38">
        <w:rPr>
          <w:i/>
        </w:rPr>
        <w:t xml:space="preserve">Surgery open science </w:t>
      </w:r>
      <w:r w:rsidRPr="00C26E38">
        <w:t xml:space="preserve">2023, </w:t>
      </w:r>
      <w:r w:rsidRPr="00C26E38">
        <w:rPr>
          <w:b/>
        </w:rPr>
        <w:t>16</w:t>
      </w:r>
      <w:r w:rsidRPr="00C26E38">
        <w:t>:248-253.</w:t>
      </w:r>
    </w:p>
    <w:p w14:paraId="133F4E56" w14:textId="663353DD" w:rsidR="00C26E38" w:rsidRPr="00C26E38" w:rsidRDefault="00C26E38" w:rsidP="00C26E38">
      <w:pPr>
        <w:pStyle w:val="EndNoteBibliography"/>
        <w:spacing w:after="0"/>
        <w:ind w:left="720" w:hanging="720"/>
      </w:pPr>
      <w:r w:rsidRPr="00C26E38">
        <w:t>40.</w:t>
      </w:r>
      <w:r w:rsidRPr="00C26E38">
        <w:tab/>
      </w:r>
      <w:r w:rsidRPr="00C26E38">
        <w:rPr>
          <w:b/>
        </w:rPr>
        <w:t xml:space="preserve">World Health Organization. Global report on infection prevention and control 2024. Geneva: World Health Organization; 2024. Available from: </w:t>
      </w:r>
      <w:hyperlink r:id="rId9" w:history="1">
        <w:r w:rsidRPr="00C26E38">
          <w:rPr>
            <w:rStyle w:val="Hyperlink"/>
            <w:b/>
          </w:rPr>
          <w:t>https://iris.who.int/handle/10665/379632</w:t>
        </w:r>
      </w:hyperlink>
      <w:r w:rsidRPr="00C26E38">
        <w:t>.</w:t>
      </w:r>
    </w:p>
    <w:p w14:paraId="5B1E578D" w14:textId="77777777" w:rsidR="00C26E38" w:rsidRPr="00C26E38" w:rsidRDefault="00C26E38" w:rsidP="00C26E38">
      <w:pPr>
        <w:pStyle w:val="EndNoteBibliography"/>
        <w:spacing w:after="0"/>
        <w:ind w:left="720" w:hanging="720"/>
      </w:pPr>
      <w:r w:rsidRPr="00C26E38">
        <w:t>41.</w:t>
      </w:r>
      <w:r w:rsidRPr="00C26E38">
        <w:tab/>
        <w:t xml:space="preserve">Barman TK, Singh AK, Bonin JL, Nafiz TN, Salmon SL, Metzger DW: </w:t>
      </w:r>
      <w:r w:rsidRPr="00C26E38">
        <w:rPr>
          <w:b/>
        </w:rPr>
        <w:t>Lethal synergy between SARS-CoV-2 and Streptococcus pneumoniae in hACE2 mice and protective efficacy of vaccination</w:t>
      </w:r>
      <w:r w:rsidRPr="00C26E38">
        <w:t xml:space="preserve">. </w:t>
      </w:r>
      <w:r w:rsidRPr="00C26E38">
        <w:rPr>
          <w:i/>
        </w:rPr>
        <w:t xml:space="preserve">JCI insight </w:t>
      </w:r>
      <w:r w:rsidRPr="00C26E38">
        <w:t xml:space="preserve">2022, </w:t>
      </w:r>
      <w:r w:rsidRPr="00C26E38">
        <w:rPr>
          <w:b/>
        </w:rPr>
        <w:t>7</w:t>
      </w:r>
      <w:r w:rsidRPr="00C26E38">
        <w:t>(11).</w:t>
      </w:r>
    </w:p>
    <w:p w14:paraId="5D4F88EF" w14:textId="77777777" w:rsidR="00C26E38" w:rsidRPr="00C26E38" w:rsidRDefault="00C26E38" w:rsidP="00C26E38">
      <w:pPr>
        <w:pStyle w:val="EndNoteBibliography"/>
        <w:spacing w:after="0"/>
        <w:ind w:left="720" w:hanging="720"/>
      </w:pPr>
      <w:r w:rsidRPr="00C26E38">
        <w:t>42.</w:t>
      </w:r>
      <w:r w:rsidRPr="00C26E38">
        <w:tab/>
        <w:t xml:space="preserve">Zaidi S, Nguyen D, Harky A: </w:t>
      </w:r>
      <w:r w:rsidRPr="00C26E38">
        <w:rPr>
          <w:b/>
        </w:rPr>
        <w:t>COVID-19, ECMO, and respiratory infection: A new triad?</w:t>
      </w:r>
      <w:r w:rsidRPr="00C26E38">
        <w:t xml:space="preserve"> </w:t>
      </w:r>
      <w:r w:rsidRPr="00C26E38">
        <w:rPr>
          <w:i/>
        </w:rPr>
        <w:t xml:space="preserve">Journal of cardiac surgery </w:t>
      </w:r>
      <w:r w:rsidRPr="00C26E38">
        <w:t xml:space="preserve">2022, </w:t>
      </w:r>
      <w:r w:rsidRPr="00C26E38">
        <w:rPr>
          <w:b/>
        </w:rPr>
        <w:t>37</w:t>
      </w:r>
      <w:r w:rsidRPr="00C26E38">
        <w:t>(11):3619-3622.</w:t>
      </w:r>
    </w:p>
    <w:p w14:paraId="7F4C00BC" w14:textId="77777777" w:rsidR="00C26E38" w:rsidRPr="00C26E38" w:rsidRDefault="00C26E38" w:rsidP="00C26E38">
      <w:pPr>
        <w:pStyle w:val="EndNoteBibliography"/>
        <w:spacing w:after="0"/>
        <w:ind w:left="720" w:hanging="720"/>
      </w:pPr>
      <w:r w:rsidRPr="00C26E38">
        <w:t>43.</w:t>
      </w:r>
      <w:r w:rsidRPr="00C26E38">
        <w:tab/>
        <w:t>Prestel C, Anderson E, Forsberg K, Lyman M, de Perio MA, Kuhar D, Edwards K, Rivera M, Shugart A, Walters M</w:t>
      </w:r>
      <w:r w:rsidRPr="00C26E38">
        <w:rPr>
          <w:i/>
        </w:rPr>
        <w:t xml:space="preserve"> et al</w:t>
      </w:r>
      <w:r w:rsidRPr="00C26E38">
        <w:t xml:space="preserve">: </w:t>
      </w:r>
      <w:r w:rsidRPr="00C26E38">
        <w:rPr>
          <w:b/>
        </w:rPr>
        <w:t>Candida auris Outbreak in a COVID-19 Specialty Care Unit - Florida, July-August 2020</w:t>
      </w:r>
      <w:r w:rsidRPr="00C26E38">
        <w:t xml:space="preserve">. </w:t>
      </w:r>
      <w:r w:rsidRPr="00C26E38">
        <w:rPr>
          <w:i/>
        </w:rPr>
        <w:t xml:space="preserve">MMWR Morbidity and mortality weekly report </w:t>
      </w:r>
      <w:r w:rsidRPr="00C26E38">
        <w:t xml:space="preserve">2021, </w:t>
      </w:r>
      <w:r w:rsidRPr="00C26E38">
        <w:rPr>
          <w:b/>
        </w:rPr>
        <w:t>70</w:t>
      </w:r>
      <w:r w:rsidRPr="00C26E38">
        <w:t>(2):56-57.</w:t>
      </w:r>
    </w:p>
    <w:p w14:paraId="1CF8FC35" w14:textId="77777777" w:rsidR="00C26E38" w:rsidRPr="00C26E38" w:rsidRDefault="00C26E38" w:rsidP="00C26E38">
      <w:pPr>
        <w:pStyle w:val="EndNoteBibliography"/>
        <w:spacing w:after="0"/>
        <w:ind w:left="720" w:hanging="720"/>
      </w:pPr>
      <w:r w:rsidRPr="00C26E38">
        <w:t>44.</w:t>
      </w:r>
      <w:r w:rsidRPr="00C26E38">
        <w:tab/>
        <w:t xml:space="preserve">Chowdhary A, Sharma A: </w:t>
      </w:r>
      <w:r w:rsidRPr="00C26E38">
        <w:rPr>
          <w:b/>
        </w:rPr>
        <w:t>The lurking scourge of multidrug resistant Candida auris in times of COVID-19 pandemic</w:t>
      </w:r>
      <w:r w:rsidRPr="00C26E38">
        <w:t xml:space="preserve">. </w:t>
      </w:r>
      <w:r w:rsidRPr="00C26E38">
        <w:rPr>
          <w:i/>
        </w:rPr>
        <w:t xml:space="preserve">Journal of global antimicrobial resistance </w:t>
      </w:r>
      <w:r w:rsidRPr="00C26E38">
        <w:t xml:space="preserve">2020, </w:t>
      </w:r>
      <w:r w:rsidRPr="00C26E38">
        <w:rPr>
          <w:b/>
        </w:rPr>
        <w:t>22</w:t>
      </w:r>
      <w:r w:rsidRPr="00C26E38">
        <w:t>:175-176.</w:t>
      </w:r>
    </w:p>
    <w:p w14:paraId="6029BBCA" w14:textId="77777777" w:rsidR="00C26E38" w:rsidRPr="00C26E38" w:rsidRDefault="00C26E38" w:rsidP="00C26E38">
      <w:pPr>
        <w:pStyle w:val="EndNoteBibliography"/>
        <w:spacing w:after="0"/>
        <w:ind w:left="720" w:hanging="720"/>
      </w:pPr>
      <w:r w:rsidRPr="00C26E38">
        <w:t>45.</w:t>
      </w:r>
      <w:r w:rsidRPr="00C26E38">
        <w:tab/>
        <w:t xml:space="preserve">Tamargo IA, Creel-Bulos C, Callahan MC, Miller C, Dave SB, Parrilla GA, Chan JL, Daneshmand MA, Javidfar J: </w:t>
      </w:r>
      <w:r w:rsidRPr="00C26E38">
        <w:rPr>
          <w:b/>
        </w:rPr>
        <w:t>Early Tracheostomy May Be Performed Safely in Obese COVID-19 Patients Supported on VV-ECMO</w:t>
      </w:r>
      <w:r w:rsidRPr="00C26E38">
        <w:t xml:space="preserve">. </w:t>
      </w:r>
      <w:r w:rsidRPr="00C26E38">
        <w:rPr>
          <w:i/>
        </w:rPr>
        <w:t xml:space="preserve">Innovations (Philadelphia, Pa) </w:t>
      </w:r>
      <w:r w:rsidRPr="00C26E38">
        <w:t xml:space="preserve">2023, </w:t>
      </w:r>
      <w:r w:rsidRPr="00C26E38">
        <w:rPr>
          <w:b/>
        </w:rPr>
        <w:t>18</w:t>
      </w:r>
      <w:r w:rsidRPr="00C26E38">
        <w:t>(5):472-478.</w:t>
      </w:r>
    </w:p>
    <w:p w14:paraId="389EEAAD" w14:textId="77777777" w:rsidR="00C26E38" w:rsidRPr="00C26E38" w:rsidRDefault="00C26E38" w:rsidP="00C26E38">
      <w:pPr>
        <w:pStyle w:val="EndNoteBibliography"/>
        <w:spacing w:after="0"/>
        <w:ind w:left="720" w:hanging="720"/>
      </w:pPr>
      <w:r w:rsidRPr="00C26E38">
        <w:t>46.</w:t>
      </w:r>
      <w:r w:rsidRPr="00C26E38">
        <w:tab/>
        <w:t xml:space="preserve">Caputo MP, Aziz S, Mifsud M: </w:t>
      </w:r>
      <w:r w:rsidRPr="00C26E38">
        <w:rPr>
          <w:b/>
        </w:rPr>
        <w:t>Early Tracheostomy in Morbidly Obese COVID-19 Patients: A Case Series and Discussion of Institutional Practices</w:t>
      </w:r>
      <w:r w:rsidRPr="00C26E38">
        <w:t xml:space="preserve">. </w:t>
      </w:r>
      <w:r w:rsidRPr="00C26E38">
        <w:rPr>
          <w:i/>
        </w:rPr>
        <w:t xml:space="preserve">Cureus </w:t>
      </w:r>
      <w:r w:rsidRPr="00C26E38">
        <w:t xml:space="preserve">2021, </w:t>
      </w:r>
      <w:r w:rsidRPr="00C26E38">
        <w:rPr>
          <w:b/>
        </w:rPr>
        <w:t>13</w:t>
      </w:r>
      <w:r w:rsidRPr="00C26E38">
        <w:t>(4):e14345.</w:t>
      </w:r>
    </w:p>
    <w:p w14:paraId="3C912084" w14:textId="77777777" w:rsidR="00C26E38" w:rsidRPr="00C26E38" w:rsidRDefault="00C26E38" w:rsidP="00C26E38">
      <w:pPr>
        <w:pStyle w:val="EndNoteBibliography"/>
        <w:spacing w:after="0"/>
        <w:ind w:left="720" w:hanging="720"/>
      </w:pPr>
      <w:r w:rsidRPr="00C26E38">
        <w:t>47.</w:t>
      </w:r>
      <w:r w:rsidRPr="00C26E38">
        <w:tab/>
        <w:t xml:space="preserve">Ng WW, Leung KC, Hui RW, Yeung Ng P, Ngai CW, Sin SW: </w:t>
      </w:r>
      <w:r w:rsidRPr="00C26E38">
        <w:rPr>
          <w:b/>
        </w:rPr>
        <w:t>Impact of obesity on outcomes in patients receiving extracorporeal membrane oxygenation: A systematic review and meta-analysis</w:t>
      </w:r>
      <w:r w:rsidRPr="00C26E38">
        <w:t xml:space="preserve">. </w:t>
      </w:r>
      <w:r w:rsidRPr="00C26E38">
        <w:rPr>
          <w:i/>
        </w:rPr>
        <w:t xml:space="preserve">The International journal of artificial organs </w:t>
      </w:r>
      <w:r w:rsidRPr="00C26E38">
        <w:t xml:space="preserve">2025, </w:t>
      </w:r>
      <w:r w:rsidRPr="00C26E38">
        <w:rPr>
          <w:b/>
        </w:rPr>
        <w:t>48</w:t>
      </w:r>
      <w:r w:rsidRPr="00C26E38">
        <w:t>(3):211-215.</w:t>
      </w:r>
    </w:p>
    <w:p w14:paraId="576F4E79" w14:textId="77777777" w:rsidR="00C26E38" w:rsidRPr="00C26E38" w:rsidRDefault="00C26E38" w:rsidP="00C26E38">
      <w:pPr>
        <w:pStyle w:val="EndNoteBibliography"/>
        <w:spacing w:after="0"/>
        <w:ind w:left="720" w:hanging="720"/>
      </w:pPr>
      <w:r w:rsidRPr="00C26E38">
        <w:t>48.</w:t>
      </w:r>
      <w:r w:rsidRPr="00C26E38">
        <w:tab/>
        <w:t>Schmidt M, Hajage D, Lebreton G, Monsel A, Voiriot G, Levy D, Baron E, Beurton A, Chommeloux J, Meng P</w:t>
      </w:r>
      <w:r w:rsidRPr="00C26E38">
        <w:rPr>
          <w:i/>
        </w:rPr>
        <w:t xml:space="preserve"> et al</w:t>
      </w:r>
      <w:r w:rsidRPr="00C26E38">
        <w:t xml:space="preserve">: </w:t>
      </w:r>
      <w:r w:rsidRPr="00C26E38">
        <w:rPr>
          <w:b/>
        </w:rPr>
        <w:t>Extracorporeal membrane oxygenation for severe acute respiratory distress syndrome associated with COVID-19: a retrospective cohort study</w:t>
      </w:r>
      <w:r w:rsidRPr="00C26E38">
        <w:t xml:space="preserve">. </w:t>
      </w:r>
      <w:r w:rsidRPr="00C26E38">
        <w:rPr>
          <w:i/>
        </w:rPr>
        <w:t xml:space="preserve">The Lancet Respiratory medicine </w:t>
      </w:r>
      <w:r w:rsidRPr="00C26E38">
        <w:t xml:space="preserve">2020, </w:t>
      </w:r>
      <w:r w:rsidRPr="00C26E38">
        <w:rPr>
          <w:b/>
        </w:rPr>
        <w:t>8</w:t>
      </w:r>
      <w:r w:rsidRPr="00C26E38">
        <w:t>(11):1121-1131.</w:t>
      </w:r>
    </w:p>
    <w:p w14:paraId="682CD0FD" w14:textId="77777777" w:rsidR="00C26E38" w:rsidRPr="00C26E38" w:rsidRDefault="00C26E38" w:rsidP="00C26E38">
      <w:pPr>
        <w:pStyle w:val="EndNoteBibliography"/>
        <w:spacing w:after="0"/>
        <w:ind w:left="720" w:hanging="720"/>
      </w:pPr>
      <w:r w:rsidRPr="00C26E38">
        <w:t>49.</w:t>
      </w:r>
      <w:r w:rsidRPr="00C26E38">
        <w:tab/>
        <w:t>Stoian M, Andone A, Bândilă SR, Onișor D, Laszlo S, Lupu G, Danielescu A, Baba DF, Văsieșiu AM, Manea A</w:t>
      </w:r>
      <w:r w:rsidRPr="00C26E38">
        <w:rPr>
          <w:i/>
        </w:rPr>
        <w:t xml:space="preserve"> et al</w:t>
      </w:r>
      <w:r w:rsidRPr="00C26E38">
        <w:t xml:space="preserve">: </w:t>
      </w:r>
      <w:r w:rsidRPr="00C26E38">
        <w:rPr>
          <w:b/>
        </w:rPr>
        <w:t>Mechanical Ventilator-Associated Pneumonia in the COVID-19 Pandemic Era: A Critical Challenge in the Intensive Care Units</w:t>
      </w:r>
      <w:r w:rsidRPr="00C26E38">
        <w:t xml:space="preserve">. </w:t>
      </w:r>
      <w:r w:rsidRPr="00C26E38">
        <w:rPr>
          <w:i/>
        </w:rPr>
        <w:t xml:space="preserve">Antibiotics (Basel, Switzerland) </w:t>
      </w:r>
      <w:r w:rsidRPr="00C26E38">
        <w:t xml:space="preserve">2025, </w:t>
      </w:r>
      <w:r w:rsidRPr="00C26E38">
        <w:rPr>
          <w:b/>
        </w:rPr>
        <w:t>14</w:t>
      </w:r>
      <w:r w:rsidRPr="00C26E38">
        <w:t>(1).</w:t>
      </w:r>
    </w:p>
    <w:p w14:paraId="2F5F26FF" w14:textId="77777777" w:rsidR="00C26E38" w:rsidRPr="00C26E38" w:rsidRDefault="00C26E38" w:rsidP="00C26E38">
      <w:pPr>
        <w:pStyle w:val="EndNoteBibliography"/>
        <w:ind w:left="720" w:hanging="720"/>
      </w:pPr>
      <w:r w:rsidRPr="00C26E38">
        <w:t>50.</w:t>
      </w:r>
      <w:r w:rsidRPr="00C26E38">
        <w:tab/>
        <w:t xml:space="preserve">Stoian M, Azamfirei L, Stîngaciu AC, Negulici LM, Văsieșiu AM, Manea A, Stoian A: </w:t>
      </w:r>
      <w:r w:rsidRPr="00C26E38">
        <w:rPr>
          <w:b/>
        </w:rPr>
        <w:t>Early Diagnostic Markers and Risk Stratification in Sepsis: Prognostic Value of Neutrophil-to-Lymphocyte Ratio, Platelets, and the Carmeli Score</w:t>
      </w:r>
      <w:r w:rsidRPr="00C26E38">
        <w:t xml:space="preserve">. </w:t>
      </w:r>
      <w:r w:rsidRPr="00C26E38">
        <w:rPr>
          <w:i/>
        </w:rPr>
        <w:t xml:space="preserve">Biomedicines </w:t>
      </w:r>
      <w:r w:rsidRPr="00C26E38">
        <w:t xml:space="preserve">2025, </w:t>
      </w:r>
      <w:r w:rsidRPr="00C26E38">
        <w:rPr>
          <w:b/>
        </w:rPr>
        <w:t>13</w:t>
      </w:r>
      <w:r w:rsidRPr="00C26E38">
        <w:t>(11).</w:t>
      </w:r>
    </w:p>
    <w:p w14:paraId="60408C04" w14:textId="78022395" w:rsidR="008F381D" w:rsidRPr="00A97E0B" w:rsidRDefault="00870074" w:rsidP="00C26E38">
      <w:pPr>
        <w:jc w:val="both"/>
        <w:rPr>
          <w:rFonts w:ascii="Calibri" w:hAnsi="Calibri" w:cs="Calibri"/>
          <w:color w:val="000000" w:themeColor="text1"/>
        </w:rPr>
      </w:pPr>
      <w:r w:rsidRPr="00A97E0B">
        <w:rPr>
          <w:rFonts w:ascii="Calibri" w:hAnsi="Calibri" w:cs="Calibri"/>
          <w:color w:val="000000" w:themeColor="text1"/>
          <w:sz w:val="20"/>
          <w:szCs w:val="20"/>
        </w:rPr>
        <w:lastRenderedPageBreak/>
        <w:fldChar w:fldCharType="end"/>
      </w:r>
    </w:p>
    <w:sectPr w:rsidR="008F381D" w:rsidRPr="00A97E0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B257" w14:textId="77777777" w:rsidR="00782213" w:rsidRDefault="00782213" w:rsidP="00E8610B">
      <w:pPr>
        <w:spacing w:after="0" w:line="240" w:lineRule="auto"/>
      </w:pPr>
      <w:r>
        <w:separator/>
      </w:r>
    </w:p>
  </w:endnote>
  <w:endnote w:type="continuationSeparator" w:id="0">
    <w:p w14:paraId="2C3DC4D1" w14:textId="77777777" w:rsidR="00782213" w:rsidRDefault="00782213" w:rsidP="00E86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139551"/>
      <w:docPartObj>
        <w:docPartGallery w:val="Page Numbers (Bottom of Page)"/>
        <w:docPartUnique/>
      </w:docPartObj>
    </w:sdtPr>
    <w:sdtEndPr>
      <w:rPr>
        <w:noProof/>
      </w:rPr>
    </w:sdtEndPr>
    <w:sdtContent>
      <w:p w14:paraId="01434AC7" w14:textId="7BA993FD" w:rsidR="00E8610B" w:rsidRDefault="00E8610B">
        <w:pPr>
          <w:pStyle w:val="Footer"/>
          <w:jc w:val="center"/>
        </w:pPr>
        <w:r>
          <w:fldChar w:fldCharType="begin"/>
        </w:r>
        <w:r>
          <w:instrText xml:space="preserve"> PAGE   \* MERGEFORMAT </w:instrText>
        </w:r>
        <w:r>
          <w:fldChar w:fldCharType="separate"/>
        </w:r>
        <w:r w:rsidR="00751B54">
          <w:rPr>
            <w:noProof/>
          </w:rPr>
          <w:t>19</w:t>
        </w:r>
        <w:r>
          <w:rPr>
            <w:noProof/>
          </w:rPr>
          <w:fldChar w:fldCharType="end"/>
        </w:r>
      </w:p>
    </w:sdtContent>
  </w:sdt>
  <w:p w14:paraId="5A3AA347" w14:textId="77777777" w:rsidR="00E8610B" w:rsidRDefault="00E86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B53CB" w14:textId="77777777" w:rsidR="00782213" w:rsidRDefault="00782213" w:rsidP="00E8610B">
      <w:pPr>
        <w:spacing w:after="0" w:line="240" w:lineRule="auto"/>
      </w:pPr>
      <w:r>
        <w:separator/>
      </w:r>
    </w:p>
  </w:footnote>
  <w:footnote w:type="continuationSeparator" w:id="0">
    <w:p w14:paraId="35C420AB" w14:textId="77777777" w:rsidR="00782213" w:rsidRDefault="00782213" w:rsidP="00E861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42D"/>
    <w:multiLevelType w:val="multilevel"/>
    <w:tmpl w:val="D2BE7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B634A"/>
    <w:multiLevelType w:val="multilevel"/>
    <w:tmpl w:val="AA9E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841AED"/>
    <w:multiLevelType w:val="multilevel"/>
    <w:tmpl w:val="3594D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E655BA"/>
    <w:multiLevelType w:val="multilevel"/>
    <w:tmpl w:val="F1C24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D34B0E"/>
    <w:multiLevelType w:val="hybridMultilevel"/>
    <w:tmpl w:val="1EE6A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553602"/>
    <w:multiLevelType w:val="multilevel"/>
    <w:tmpl w:val="6804EA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9E1FF0"/>
    <w:multiLevelType w:val="multilevel"/>
    <w:tmpl w:val="EFE02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EC7063"/>
    <w:multiLevelType w:val="multilevel"/>
    <w:tmpl w:val="C998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6445B1"/>
    <w:multiLevelType w:val="multilevel"/>
    <w:tmpl w:val="98F2F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EF3BD7"/>
    <w:multiLevelType w:val="multilevel"/>
    <w:tmpl w:val="BEDA3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2741B7"/>
    <w:multiLevelType w:val="multilevel"/>
    <w:tmpl w:val="B610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583D67"/>
    <w:multiLevelType w:val="multilevel"/>
    <w:tmpl w:val="CFC6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B22261"/>
    <w:multiLevelType w:val="hybridMultilevel"/>
    <w:tmpl w:val="3886C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FA66FD"/>
    <w:multiLevelType w:val="multilevel"/>
    <w:tmpl w:val="86C0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A94AC4"/>
    <w:multiLevelType w:val="multilevel"/>
    <w:tmpl w:val="0AFCC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227447"/>
    <w:multiLevelType w:val="multilevel"/>
    <w:tmpl w:val="4D620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FC1AA2"/>
    <w:multiLevelType w:val="multilevel"/>
    <w:tmpl w:val="F6B07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793A0F"/>
    <w:multiLevelType w:val="multilevel"/>
    <w:tmpl w:val="0690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237668">
    <w:abstractNumId w:val="1"/>
  </w:num>
  <w:num w:numId="2" w16cid:durableId="920522769">
    <w:abstractNumId w:val="9"/>
  </w:num>
  <w:num w:numId="3" w16cid:durableId="2094542242">
    <w:abstractNumId w:val="13"/>
  </w:num>
  <w:num w:numId="4" w16cid:durableId="2092268518">
    <w:abstractNumId w:val="10"/>
  </w:num>
  <w:num w:numId="5" w16cid:durableId="328796593">
    <w:abstractNumId w:val="7"/>
  </w:num>
  <w:num w:numId="6" w16cid:durableId="133569634">
    <w:abstractNumId w:val="12"/>
  </w:num>
  <w:num w:numId="7" w16cid:durableId="378094658">
    <w:abstractNumId w:val="4"/>
  </w:num>
  <w:num w:numId="8" w16cid:durableId="1366757674">
    <w:abstractNumId w:val="6"/>
  </w:num>
  <w:num w:numId="9" w16cid:durableId="1000160118">
    <w:abstractNumId w:val="15"/>
  </w:num>
  <w:num w:numId="10" w16cid:durableId="1836919957">
    <w:abstractNumId w:val="8"/>
  </w:num>
  <w:num w:numId="11" w16cid:durableId="1265385018">
    <w:abstractNumId w:val="14"/>
  </w:num>
  <w:num w:numId="12" w16cid:durableId="2064937115">
    <w:abstractNumId w:val="2"/>
  </w:num>
  <w:num w:numId="13" w16cid:durableId="395057626">
    <w:abstractNumId w:val="0"/>
  </w:num>
  <w:num w:numId="14" w16cid:durableId="2040470464">
    <w:abstractNumId w:val="16"/>
  </w:num>
  <w:num w:numId="15" w16cid:durableId="1359046330">
    <w:abstractNumId w:val="11"/>
  </w:num>
  <w:num w:numId="16" w16cid:durableId="159738343">
    <w:abstractNumId w:val="5"/>
  </w:num>
  <w:num w:numId="17" w16cid:durableId="1657801709">
    <w:abstractNumId w:val="3"/>
  </w:num>
  <w:num w:numId="18" w16cid:durableId="19331262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092r023tzef0e2fr35d00ust99p2fevfdx&quot;&gt;Untitled&lt;record-ids&gt;&lt;item&gt;1&lt;/item&gt;&lt;item&gt;2&lt;/item&gt;&lt;item&gt;3&lt;/item&gt;&lt;item&gt;4&lt;/item&gt;&lt;item&gt;5&lt;/item&gt;&lt;item&gt;6&lt;/item&gt;&lt;item&gt;7&lt;/item&gt;&lt;item&gt;8&lt;/item&gt;&lt;item&gt;9&lt;/item&gt;&lt;item&gt;10&lt;/item&gt;&lt;item&gt;11&lt;/item&gt;&lt;item&gt;12&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record-ids&gt;&lt;/item&gt;&lt;/Libraries&gt;"/>
  </w:docVars>
  <w:rsids>
    <w:rsidRoot w:val="002064F8"/>
    <w:rsid w:val="000023B8"/>
    <w:rsid w:val="00010110"/>
    <w:rsid w:val="00027EAA"/>
    <w:rsid w:val="000467E3"/>
    <w:rsid w:val="00064AAB"/>
    <w:rsid w:val="000710C4"/>
    <w:rsid w:val="00071734"/>
    <w:rsid w:val="00075652"/>
    <w:rsid w:val="00083FD5"/>
    <w:rsid w:val="00094255"/>
    <w:rsid w:val="0009532A"/>
    <w:rsid w:val="000C3254"/>
    <w:rsid w:val="000C54D0"/>
    <w:rsid w:val="000C5AA2"/>
    <w:rsid w:val="000D5B32"/>
    <w:rsid w:val="000E2DC8"/>
    <w:rsid w:val="000E335C"/>
    <w:rsid w:val="000F405B"/>
    <w:rsid w:val="00102780"/>
    <w:rsid w:val="001031E2"/>
    <w:rsid w:val="0011303C"/>
    <w:rsid w:val="00144D9C"/>
    <w:rsid w:val="00147927"/>
    <w:rsid w:val="00155008"/>
    <w:rsid w:val="0016216C"/>
    <w:rsid w:val="00162E44"/>
    <w:rsid w:val="00171C4C"/>
    <w:rsid w:val="00172D04"/>
    <w:rsid w:val="001B0BD3"/>
    <w:rsid w:val="001B1B5B"/>
    <w:rsid w:val="001C5714"/>
    <w:rsid w:val="001D2DB4"/>
    <w:rsid w:val="001E2F2D"/>
    <w:rsid w:val="001E5FFA"/>
    <w:rsid w:val="001F5195"/>
    <w:rsid w:val="002064F8"/>
    <w:rsid w:val="00242CFF"/>
    <w:rsid w:val="00243433"/>
    <w:rsid w:val="002623B1"/>
    <w:rsid w:val="002750B0"/>
    <w:rsid w:val="00283D32"/>
    <w:rsid w:val="00284203"/>
    <w:rsid w:val="00285D96"/>
    <w:rsid w:val="002B0F67"/>
    <w:rsid w:val="002B3BE2"/>
    <w:rsid w:val="002C3EF2"/>
    <w:rsid w:val="002D1990"/>
    <w:rsid w:val="002D3EEE"/>
    <w:rsid w:val="002D5D02"/>
    <w:rsid w:val="003004F8"/>
    <w:rsid w:val="003017F9"/>
    <w:rsid w:val="003173B5"/>
    <w:rsid w:val="0032163D"/>
    <w:rsid w:val="00323088"/>
    <w:rsid w:val="003302FB"/>
    <w:rsid w:val="003354F9"/>
    <w:rsid w:val="00345AB8"/>
    <w:rsid w:val="00353AC4"/>
    <w:rsid w:val="00366221"/>
    <w:rsid w:val="0037310E"/>
    <w:rsid w:val="00374758"/>
    <w:rsid w:val="00375AC3"/>
    <w:rsid w:val="00382178"/>
    <w:rsid w:val="003A2A4D"/>
    <w:rsid w:val="003A65B4"/>
    <w:rsid w:val="003E2D4B"/>
    <w:rsid w:val="003F0B38"/>
    <w:rsid w:val="00400942"/>
    <w:rsid w:val="00407BA2"/>
    <w:rsid w:val="00411666"/>
    <w:rsid w:val="00415C18"/>
    <w:rsid w:val="00422639"/>
    <w:rsid w:val="004266C5"/>
    <w:rsid w:val="0044226D"/>
    <w:rsid w:val="00446CF4"/>
    <w:rsid w:val="00457D52"/>
    <w:rsid w:val="004606EA"/>
    <w:rsid w:val="004723A7"/>
    <w:rsid w:val="00482535"/>
    <w:rsid w:val="00483FF8"/>
    <w:rsid w:val="00490104"/>
    <w:rsid w:val="00491817"/>
    <w:rsid w:val="004932F8"/>
    <w:rsid w:val="00494331"/>
    <w:rsid w:val="004A4513"/>
    <w:rsid w:val="004B6633"/>
    <w:rsid w:val="004B76FA"/>
    <w:rsid w:val="004C6E16"/>
    <w:rsid w:val="004D1EB0"/>
    <w:rsid w:val="004F5C16"/>
    <w:rsid w:val="005002DC"/>
    <w:rsid w:val="005041CC"/>
    <w:rsid w:val="00516344"/>
    <w:rsid w:val="00536DC5"/>
    <w:rsid w:val="005422A4"/>
    <w:rsid w:val="00542DAE"/>
    <w:rsid w:val="00556F52"/>
    <w:rsid w:val="0055722B"/>
    <w:rsid w:val="00562857"/>
    <w:rsid w:val="00562C98"/>
    <w:rsid w:val="0057134A"/>
    <w:rsid w:val="005738A1"/>
    <w:rsid w:val="005751A9"/>
    <w:rsid w:val="005A6E94"/>
    <w:rsid w:val="005B4299"/>
    <w:rsid w:val="005C3C2B"/>
    <w:rsid w:val="005C47AE"/>
    <w:rsid w:val="005D664F"/>
    <w:rsid w:val="005E08A3"/>
    <w:rsid w:val="005F5CFB"/>
    <w:rsid w:val="006057FC"/>
    <w:rsid w:val="00605A37"/>
    <w:rsid w:val="006125D3"/>
    <w:rsid w:val="00616F77"/>
    <w:rsid w:val="00617F65"/>
    <w:rsid w:val="00617FC1"/>
    <w:rsid w:val="00625D0F"/>
    <w:rsid w:val="006447D6"/>
    <w:rsid w:val="00653D40"/>
    <w:rsid w:val="006544C4"/>
    <w:rsid w:val="00665585"/>
    <w:rsid w:val="00675CDE"/>
    <w:rsid w:val="006819BB"/>
    <w:rsid w:val="006942E0"/>
    <w:rsid w:val="006A2B3B"/>
    <w:rsid w:val="006A4AB1"/>
    <w:rsid w:val="006A6204"/>
    <w:rsid w:val="006A6262"/>
    <w:rsid w:val="006B0FA7"/>
    <w:rsid w:val="006B2398"/>
    <w:rsid w:val="006B256C"/>
    <w:rsid w:val="006B36E0"/>
    <w:rsid w:val="006C731D"/>
    <w:rsid w:val="006E03C6"/>
    <w:rsid w:val="006E70CB"/>
    <w:rsid w:val="006F5010"/>
    <w:rsid w:val="007003FD"/>
    <w:rsid w:val="00702A9F"/>
    <w:rsid w:val="00711634"/>
    <w:rsid w:val="00711A79"/>
    <w:rsid w:val="007171B0"/>
    <w:rsid w:val="00723A9F"/>
    <w:rsid w:val="00733645"/>
    <w:rsid w:val="00746B1F"/>
    <w:rsid w:val="007514E1"/>
    <w:rsid w:val="00751AC1"/>
    <w:rsid w:val="00751B54"/>
    <w:rsid w:val="0075246C"/>
    <w:rsid w:val="007556B1"/>
    <w:rsid w:val="007667CC"/>
    <w:rsid w:val="00782213"/>
    <w:rsid w:val="007830B2"/>
    <w:rsid w:val="0078735B"/>
    <w:rsid w:val="007A2C44"/>
    <w:rsid w:val="007A3B96"/>
    <w:rsid w:val="007C05FC"/>
    <w:rsid w:val="007D4770"/>
    <w:rsid w:val="007E3ECA"/>
    <w:rsid w:val="007F2605"/>
    <w:rsid w:val="0080004B"/>
    <w:rsid w:val="0082551E"/>
    <w:rsid w:val="00830451"/>
    <w:rsid w:val="008318AF"/>
    <w:rsid w:val="00833026"/>
    <w:rsid w:val="00841FD6"/>
    <w:rsid w:val="00860A49"/>
    <w:rsid w:val="00870074"/>
    <w:rsid w:val="00874596"/>
    <w:rsid w:val="00875F81"/>
    <w:rsid w:val="008849D3"/>
    <w:rsid w:val="008909DA"/>
    <w:rsid w:val="00894AFA"/>
    <w:rsid w:val="008B7013"/>
    <w:rsid w:val="008C15EA"/>
    <w:rsid w:val="008D04EB"/>
    <w:rsid w:val="008D796A"/>
    <w:rsid w:val="008E1292"/>
    <w:rsid w:val="008E3160"/>
    <w:rsid w:val="008F381D"/>
    <w:rsid w:val="00910912"/>
    <w:rsid w:val="00913A72"/>
    <w:rsid w:val="00924537"/>
    <w:rsid w:val="00932861"/>
    <w:rsid w:val="009334F1"/>
    <w:rsid w:val="00933D96"/>
    <w:rsid w:val="00942540"/>
    <w:rsid w:val="00942D14"/>
    <w:rsid w:val="00967BC3"/>
    <w:rsid w:val="00974387"/>
    <w:rsid w:val="00992508"/>
    <w:rsid w:val="00994A41"/>
    <w:rsid w:val="00995B77"/>
    <w:rsid w:val="009A590E"/>
    <w:rsid w:val="009B5003"/>
    <w:rsid w:val="009C065B"/>
    <w:rsid w:val="009C0D75"/>
    <w:rsid w:val="009D5733"/>
    <w:rsid w:val="009F0950"/>
    <w:rsid w:val="009F36E1"/>
    <w:rsid w:val="00A04B93"/>
    <w:rsid w:val="00A17A72"/>
    <w:rsid w:val="00A21D51"/>
    <w:rsid w:val="00A325AC"/>
    <w:rsid w:val="00A36F2B"/>
    <w:rsid w:val="00A42C81"/>
    <w:rsid w:val="00A43DFA"/>
    <w:rsid w:val="00A5545F"/>
    <w:rsid w:val="00A62D4F"/>
    <w:rsid w:val="00A675CB"/>
    <w:rsid w:val="00A70614"/>
    <w:rsid w:val="00A97E0B"/>
    <w:rsid w:val="00AA3559"/>
    <w:rsid w:val="00AB2CD2"/>
    <w:rsid w:val="00AC39AF"/>
    <w:rsid w:val="00AC4FBE"/>
    <w:rsid w:val="00AD5611"/>
    <w:rsid w:val="00AD7CC7"/>
    <w:rsid w:val="00AE1524"/>
    <w:rsid w:val="00AE50B9"/>
    <w:rsid w:val="00AF406C"/>
    <w:rsid w:val="00AF7D36"/>
    <w:rsid w:val="00B02F5A"/>
    <w:rsid w:val="00B208E1"/>
    <w:rsid w:val="00B237BA"/>
    <w:rsid w:val="00B44795"/>
    <w:rsid w:val="00B45196"/>
    <w:rsid w:val="00B47EC1"/>
    <w:rsid w:val="00B64D10"/>
    <w:rsid w:val="00B677DB"/>
    <w:rsid w:val="00B8194B"/>
    <w:rsid w:val="00B86A30"/>
    <w:rsid w:val="00B95C04"/>
    <w:rsid w:val="00BA1E86"/>
    <w:rsid w:val="00BA3555"/>
    <w:rsid w:val="00BC6B1A"/>
    <w:rsid w:val="00BD7E07"/>
    <w:rsid w:val="00BE0661"/>
    <w:rsid w:val="00BE1D9D"/>
    <w:rsid w:val="00BE4FFE"/>
    <w:rsid w:val="00C0564C"/>
    <w:rsid w:val="00C2383E"/>
    <w:rsid w:val="00C24785"/>
    <w:rsid w:val="00C26E38"/>
    <w:rsid w:val="00C30EDF"/>
    <w:rsid w:val="00C41390"/>
    <w:rsid w:val="00C447A3"/>
    <w:rsid w:val="00C45B57"/>
    <w:rsid w:val="00C4756D"/>
    <w:rsid w:val="00C50403"/>
    <w:rsid w:val="00C5051F"/>
    <w:rsid w:val="00C65A31"/>
    <w:rsid w:val="00C7004B"/>
    <w:rsid w:val="00CD5327"/>
    <w:rsid w:val="00CE6E82"/>
    <w:rsid w:val="00CE72A7"/>
    <w:rsid w:val="00CE74F1"/>
    <w:rsid w:val="00CF2CB8"/>
    <w:rsid w:val="00D0345A"/>
    <w:rsid w:val="00D113C5"/>
    <w:rsid w:val="00D11DCE"/>
    <w:rsid w:val="00D15AC2"/>
    <w:rsid w:val="00D15C18"/>
    <w:rsid w:val="00D21E4C"/>
    <w:rsid w:val="00D30703"/>
    <w:rsid w:val="00D35C08"/>
    <w:rsid w:val="00D4216F"/>
    <w:rsid w:val="00D57D96"/>
    <w:rsid w:val="00D7051C"/>
    <w:rsid w:val="00D70F9B"/>
    <w:rsid w:val="00D83463"/>
    <w:rsid w:val="00D87CF4"/>
    <w:rsid w:val="00D95E41"/>
    <w:rsid w:val="00DA29E7"/>
    <w:rsid w:val="00DA3124"/>
    <w:rsid w:val="00DA40EB"/>
    <w:rsid w:val="00DB23F9"/>
    <w:rsid w:val="00DB4DBF"/>
    <w:rsid w:val="00DC2B7B"/>
    <w:rsid w:val="00DC6A6C"/>
    <w:rsid w:val="00DE4CC9"/>
    <w:rsid w:val="00E07020"/>
    <w:rsid w:val="00E10781"/>
    <w:rsid w:val="00E25BC4"/>
    <w:rsid w:val="00E4080B"/>
    <w:rsid w:val="00E5146A"/>
    <w:rsid w:val="00E537C9"/>
    <w:rsid w:val="00E72109"/>
    <w:rsid w:val="00E732F6"/>
    <w:rsid w:val="00E80E65"/>
    <w:rsid w:val="00E8610B"/>
    <w:rsid w:val="00E90DFB"/>
    <w:rsid w:val="00E974BD"/>
    <w:rsid w:val="00EB3505"/>
    <w:rsid w:val="00EC09E9"/>
    <w:rsid w:val="00EC59D8"/>
    <w:rsid w:val="00EC7023"/>
    <w:rsid w:val="00ED2122"/>
    <w:rsid w:val="00ED3EA1"/>
    <w:rsid w:val="00F22260"/>
    <w:rsid w:val="00F23E24"/>
    <w:rsid w:val="00F555DC"/>
    <w:rsid w:val="00F659DC"/>
    <w:rsid w:val="00F70FF6"/>
    <w:rsid w:val="00F715F1"/>
    <w:rsid w:val="00F736A5"/>
    <w:rsid w:val="00F76FC4"/>
    <w:rsid w:val="00F84640"/>
    <w:rsid w:val="00F9093B"/>
    <w:rsid w:val="00F948F7"/>
    <w:rsid w:val="00FA50E5"/>
    <w:rsid w:val="00FB3FB5"/>
    <w:rsid w:val="00FC50E4"/>
    <w:rsid w:val="00FE2793"/>
    <w:rsid w:val="00FE59DF"/>
    <w:rsid w:val="00FF2717"/>
    <w:rsid w:val="00FF3E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019AC"/>
  <w15:chartTrackingRefBased/>
  <w15:docId w15:val="{DE4C2A6F-BA97-4DB5-88FD-63A6B69C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6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0B"/>
  </w:style>
  <w:style w:type="paragraph" w:styleId="Footer">
    <w:name w:val="footer"/>
    <w:basedOn w:val="Normal"/>
    <w:link w:val="FooterChar"/>
    <w:uiPriority w:val="99"/>
    <w:unhideWhenUsed/>
    <w:rsid w:val="00E86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0B"/>
  </w:style>
  <w:style w:type="character" w:styleId="Hyperlink">
    <w:name w:val="Hyperlink"/>
    <w:basedOn w:val="DefaultParagraphFont"/>
    <w:uiPriority w:val="99"/>
    <w:unhideWhenUsed/>
    <w:rsid w:val="005422A4"/>
    <w:rPr>
      <w:color w:val="0563C1" w:themeColor="hyperlink"/>
      <w:u w:val="single"/>
    </w:rPr>
  </w:style>
  <w:style w:type="character" w:customStyle="1" w:styleId="UnresolvedMention1">
    <w:name w:val="Unresolved Mention1"/>
    <w:basedOn w:val="DefaultParagraphFont"/>
    <w:uiPriority w:val="99"/>
    <w:semiHidden/>
    <w:unhideWhenUsed/>
    <w:rsid w:val="005422A4"/>
    <w:rPr>
      <w:color w:val="605E5C"/>
      <w:shd w:val="clear" w:color="auto" w:fill="E1DFDD"/>
    </w:rPr>
  </w:style>
  <w:style w:type="paragraph" w:customStyle="1" w:styleId="EndNoteBibliographyTitle">
    <w:name w:val="EndNote Bibliography Title"/>
    <w:basedOn w:val="Normal"/>
    <w:link w:val="EndNoteBibliographyTitleChar"/>
    <w:rsid w:val="0087007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70074"/>
    <w:rPr>
      <w:rFonts w:ascii="Calibri" w:hAnsi="Calibri" w:cs="Calibri"/>
      <w:noProof/>
    </w:rPr>
  </w:style>
  <w:style w:type="paragraph" w:customStyle="1" w:styleId="EndNoteBibliography">
    <w:name w:val="EndNote Bibliography"/>
    <w:basedOn w:val="Normal"/>
    <w:link w:val="EndNoteBibliographyChar"/>
    <w:rsid w:val="00870074"/>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70074"/>
    <w:rPr>
      <w:rFonts w:ascii="Calibri" w:hAnsi="Calibri" w:cs="Calibri"/>
      <w:noProof/>
    </w:rPr>
  </w:style>
  <w:style w:type="paragraph" w:styleId="ListParagraph">
    <w:name w:val="List Paragraph"/>
    <w:basedOn w:val="Normal"/>
    <w:link w:val="ListParagraphChar"/>
    <w:uiPriority w:val="34"/>
    <w:qFormat/>
    <w:rsid w:val="00DA40EB"/>
    <w:pPr>
      <w:spacing w:after="200" w:line="276" w:lineRule="auto"/>
      <w:ind w:left="720"/>
      <w:contextualSpacing/>
    </w:pPr>
    <w:rPr>
      <w:rFonts w:ascii="Calibri" w:eastAsia="Calibri" w:hAnsi="Calibri" w:cs="Arial"/>
      <w:lang w:val="en-GB"/>
    </w:rPr>
  </w:style>
  <w:style w:type="character" w:customStyle="1" w:styleId="ListParagraphChar">
    <w:name w:val="List Paragraph Char"/>
    <w:link w:val="ListParagraph"/>
    <w:uiPriority w:val="34"/>
    <w:rsid w:val="00DA40EB"/>
    <w:rPr>
      <w:rFonts w:ascii="Calibri" w:eastAsia="Calibri" w:hAnsi="Calibri" w:cs="Arial"/>
      <w:lang w:val="en-GB"/>
    </w:rPr>
  </w:style>
  <w:style w:type="paragraph" w:styleId="NormalWeb">
    <w:name w:val="Normal (Web)"/>
    <w:basedOn w:val="Normal"/>
    <w:uiPriority w:val="99"/>
    <w:semiHidden/>
    <w:unhideWhenUsed/>
    <w:rsid w:val="006942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42E0"/>
    <w:rPr>
      <w:b/>
      <w:bCs/>
    </w:rPr>
  </w:style>
  <w:style w:type="character" w:styleId="UnresolvedMention">
    <w:name w:val="Unresolved Mention"/>
    <w:basedOn w:val="DefaultParagraphFont"/>
    <w:uiPriority w:val="99"/>
    <w:semiHidden/>
    <w:unhideWhenUsed/>
    <w:rsid w:val="00AF4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pdfs/pscmanual/6pscvapcurrent.pdf" TargetMode="External"/><Relationship Id="rId3" Type="http://schemas.openxmlformats.org/officeDocument/2006/relationships/settings" Target="settings.xml"/><Relationship Id="rId7" Type="http://schemas.openxmlformats.org/officeDocument/2006/relationships/hyperlink" Target="mailto:amirvahedian6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ris.who.int/handle/10665/3796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16742</Words>
  <Characters>95432</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mobosoft</dc:creator>
  <cp:keywords/>
  <dc:description/>
  <cp:lastModifiedBy>amir vahedian-azimi</cp:lastModifiedBy>
  <cp:revision>47</cp:revision>
  <dcterms:created xsi:type="dcterms:W3CDTF">2025-09-16T18:33:00Z</dcterms:created>
  <dcterms:modified xsi:type="dcterms:W3CDTF">2026-01-20T10:57:00Z</dcterms:modified>
</cp:coreProperties>
</file>